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6946"/>
      </w:tblGrid>
      <w:tr w:rsidR="00877A00" w:rsidRPr="001E1299" w:rsidTr="009179F0">
        <w:tc>
          <w:tcPr>
            <w:tcW w:w="8188" w:type="dxa"/>
          </w:tcPr>
          <w:p w:rsidR="00704B1E" w:rsidRPr="001E1299" w:rsidRDefault="00704B1E" w:rsidP="00704B1E">
            <w:pPr>
              <w:widowControl w:val="0"/>
              <w:rPr>
                <w:rFonts w:ascii="Times New Roman" w:hAnsi="Times New Roman" w:cs="Times New Roman"/>
                <w:spacing w:val="-2"/>
                <w:sz w:val="24"/>
                <w:szCs w:val="24"/>
                <w:shd w:val="clear" w:color="auto" w:fill="FFFFFF"/>
                <w:lang w:eastAsia="uk-UA"/>
              </w:rPr>
            </w:pPr>
          </w:p>
        </w:tc>
        <w:tc>
          <w:tcPr>
            <w:tcW w:w="6946" w:type="dxa"/>
          </w:tcPr>
          <w:p w:rsidR="00704B1E" w:rsidRPr="001E1299" w:rsidRDefault="00704B1E" w:rsidP="00932304">
            <w:pPr>
              <w:widowControl w:val="0"/>
              <w:ind w:left="2124"/>
              <w:rPr>
                <w:rFonts w:ascii="Times New Roman" w:hAnsi="Times New Roman" w:cs="Times New Roman"/>
                <w:spacing w:val="-2"/>
                <w:sz w:val="24"/>
                <w:szCs w:val="24"/>
                <w:shd w:val="clear" w:color="auto" w:fill="FFFFFF"/>
                <w:lang w:eastAsia="uk-UA"/>
              </w:rPr>
            </w:pPr>
            <w:r w:rsidRPr="001E1299">
              <w:rPr>
                <w:rFonts w:ascii="Times New Roman" w:hAnsi="Times New Roman" w:cs="Times New Roman"/>
                <w:spacing w:val="-2"/>
                <w:sz w:val="24"/>
                <w:szCs w:val="24"/>
                <w:shd w:val="clear" w:color="auto" w:fill="FFFFFF"/>
                <w:lang w:eastAsia="uk-UA"/>
              </w:rPr>
              <w:t>Додаток 1</w:t>
            </w:r>
          </w:p>
          <w:p w:rsidR="00D12FBD" w:rsidRPr="00D12FBD" w:rsidRDefault="00704B1E" w:rsidP="00240ECC">
            <w:pPr>
              <w:widowControl w:val="0"/>
              <w:ind w:left="2124"/>
              <w:jc w:val="both"/>
              <w:rPr>
                <w:rFonts w:ascii="Times New Roman" w:hAnsi="Times New Roman" w:cs="Times New Roman"/>
                <w:spacing w:val="-2"/>
                <w:sz w:val="24"/>
                <w:szCs w:val="24"/>
                <w:shd w:val="clear" w:color="auto" w:fill="FFFFFF"/>
                <w:lang w:eastAsia="uk-UA"/>
              </w:rPr>
            </w:pPr>
            <w:r w:rsidRPr="001E1299">
              <w:rPr>
                <w:rFonts w:ascii="Times New Roman" w:hAnsi="Times New Roman" w:cs="Times New Roman"/>
                <w:spacing w:val="-2"/>
                <w:sz w:val="24"/>
                <w:szCs w:val="24"/>
                <w:shd w:val="clear" w:color="auto" w:fill="FFFFFF"/>
                <w:lang w:eastAsia="uk-UA"/>
              </w:rPr>
              <w:t xml:space="preserve">до пояснювальної записки до </w:t>
            </w:r>
            <w:r w:rsidR="00240ECC" w:rsidRPr="00240ECC">
              <w:rPr>
                <w:rFonts w:ascii="Times New Roman" w:hAnsi="Times New Roman" w:cs="Times New Roman"/>
                <w:spacing w:val="-2"/>
                <w:sz w:val="24"/>
                <w:szCs w:val="24"/>
                <w:shd w:val="clear" w:color="auto" w:fill="FFFFFF"/>
                <w:lang w:eastAsia="uk-UA"/>
              </w:rPr>
              <w:t>проекту Закону України «Про внесення змін до деяких законодавчих актів України (щодо імплементації законодавства та визначення переліку адміністративних послуг, що надаються територіальними органами Міністерства внутрішніх справ України)»</w:t>
            </w:r>
          </w:p>
          <w:p w:rsidR="00704B1E" w:rsidRPr="001E1299" w:rsidRDefault="007C05AD" w:rsidP="00240ECC">
            <w:pPr>
              <w:widowControl w:val="0"/>
              <w:ind w:left="2124"/>
              <w:jc w:val="both"/>
              <w:rPr>
                <w:rFonts w:ascii="Times New Roman" w:hAnsi="Times New Roman" w:cs="Times New Roman"/>
                <w:spacing w:val="-2"/>
                <w:sz w:val="24"/>
                <w:szCs w:val="24"/>
                <w:shd w:val="clear" w:color="auto" w:fill="FFFFFF"/>
                <w:lang w:eastAsia="uk-UA"/>
              </w:rPr>
            </w:pPr>
            <w:r>
              <w:rPr>
                <w:rFonts w:ascii="Times New Roman" w:hAnsi="Times New Roman" w:cs="Times New Roman"/>
                <w:spacing w:val="-2"/>
                <w:sz w:val="24"/>
                <w:szCs w:val="24"/>
                <w:shd w:val="clear" w:color="auto" w:fill="FFFFFF"/>
                <w:lang w:eastAsia="uk-UA"/>
              </w:rPr>
              <w:t xml:space="preserve"> </w:t>
            </w:r>
          </w:p>
        </w:tc>
      </w:tr>
    </w:tbl>
    <w:p w:rsidR="00704B1E" w:rsidRPr="001E1299" w:rsidRDefault="00704B1E" w:rsidP="00704B1E">
      <w:pPr>
        <w:widowControl w:val="0"/>
        <w:spacing w:after="0" w:line="240" w:lineRule="auto"/>
        <w:rPr>
          <w:rFonts w:ascii="Times New Roman" w:eastAsia="Times New Roman" w:hAnsi="Times New Roman" w:cs="Times New Roman"/>
          <w:sz w:val="24"/>
          <w:szCs w:val="24"/>
          <w:shd w:val="clear" w:color="auto" w:fill="FFFFFF"/>
          <w:lang w:eastAsia="uk-UA"/>
        </w:rPr>
      </w:pPr>
    </w:p>
    <w:p w:rsidR="00704B1E" w:rsidRPr="00676BA1" w:rsidRDefault="00704B1E" w:rsidP="00704B1E">
      <w:pPr>
        <w:widowControl w:val="0"/>
        <w:spacing w:after="0" w:line="240" w:lineRule="auto"/>
        <w:jc w:val="center"/>
        <w:rPr>
          <w:rFonts w:ascii="Times New Roman" w:eastAsia="Times New Roman" w:hAnsi="Times New Roman" w:cs="Times New Roman"/>
          <w:b/>
          <w:sz w:val="24"/>
          <w:szCs w:val="24"/>
        </w:rPr>
      </w:pPr>
      <w:r w:rsidRPr="00676BA1">
        <w:rPr>
          <w:rFonts w:ascii="Times New Roman" w:eastAsia="Times New Roman" w:hAnsi="Times New Roman" w:cs="Times New Roman"/>
          <w:b/>
          <w:sz w:val="24"/>
          <w:szCs w:val="24"/>
        </w:rPr>
        <w:t>ПРОГНОЗ ВПЛИВУ</w:t>
      </w:r>
    </w:p>
    <w:p w:rsidR="00704B1E" w:rsidRPr="00704B1E" w:rsidRDefault="00704B1E" w:rsidP="00240ECC">
      <w:pPr>
        <w:widowControl w:val="0"/>
        <w:spacing w:after="0" w:line="240" w:lineRule="auto"/>
        <w:ind w:left="79"/>
        <w:jc w:val="center"/>
        <w:rPr>
          <w:rFonts w:ascii="Times New Roman" w:eastAsia="Times New Roman" w:hAnsi="Times New Roman" w:cs="Times New Roman"/>
          <w:bCs/>
          <w:sz w:val="24"/>
          <w:szCs w:val="24"/>
        </w:rPr>
      </w:pPr>
      <w:r w:rsidRPr="00704B1E">
        <w:rPr>
          <w:rFonts w:ascii="Times New Roman" w:eastAsia="Times New Roman" w:hAnsi="Times New Roman" w:cs="Times New Roman"/>
          <w:bCs/>
          <w:sz w:val="24"/>
          <w:szCs w:val="24"/>
        </w:rPr>
        <w:t xml:space="preserve">реалізації </w:t>
      </w:r>
      <w:r w:rsidRPr="001E1299">
        <w:rPr>
          <w:rFonts w:ascii="Times New Roman" w:eastAsia="Times New Roman" w:hAnsi="Times New Roman" w:cs="Times New Roman"/>
          <w:bCs/>
          <w:sz w:val="24"/>
          <w:szCs w:val="24"/>
          <w:shd w:val="clear" w:color="auto" w:fill="FFFFFF"/>
          <w:lang w:eastAsia="uk-UA"/>
        </w:rPr>
        <w:t xml:space="preserve">проекту </w:t>
      </w:r>
      <w:r w:rsidR="00240ECC" w:rsidRPr="00240ECC">
        <w:rPr>
          <w:rFonts w:ascii="Times New Roman" w:eastAsia="Times New Roman" w:hAnsi="Times New Roman" w:cs="Times New Roman"/>
          <w:bCs/>
          <w:sz w:val="24"/>
          <w:szCs w:val="24"/>
          <w:shd w:val="clear" w:color="auto" w:fill="FFFFFF"/>
          <w:lang w:eastAsia="uk-UA"/>
        </w:rPr>
        <w:t xml:space="preserve">Закону України «Про внесення змін до деяких законодавчих актів України (щодо імплементації законодавства та визначення переліку адміністративних послуг, що надаються територіальними органами Міністерства внутрішніх справ України)» </w:t>
      </w:r>
      <w:r w:rsidRPr="001E1299">
        <w:rPr>
          <w:rFonts w:ascii="Times New Roman" w:eastAsia="Times New Roman" w:hAnsi="Times New Roman" w:cs="Times New Roman"/>
          <w:bCs/>
          <w:sz w:val="24"/>
          <w:szCs w:val="24"/>
          <w:shd w:val="clear" w:color="auto" w:fill="FFFFFF"/>
          <w:lang w:eastAsia="uk-UA"/>
        </w:rPr>
        <w:t>(далі – проект акта)</w:t>
      </w:r>
      <w:r w:rsidRPr="00704B1E">
        <w:rPr>
          <w:rFonts w:ascii="Times New Roman" w:eastAsia="Times New Roman" w:hAnsi="Times New Roman" w:cs="Times New Roman"/>
          <w:bCs/>
          <w:sz w:val="24"/>
          <w:szCs w:val="24"/>
        </w:rPr>
        <w:t xml:space="preserve"> на ключові інтереси заінтересованих сторін</w:t>
      </w:r>
    </w:p>
    <w:p w:rsidR="00704B1E" w:rsidRPr="00704B1E" w:rsidRDefault="00704B1E" w:rsidP="00704B1E">
      <w:pPr>
        <w:widowControl w:val="0"/>
        <w:spacing w:after="0" w:line="240" w:lineRule="auto"/>
        <w:ind w:left="80"/>
        <w:jc w:val="center"/>
        <w:rPr>
          <w:rFonts w:ascii="Times New Roman" w:eastAsia="Times New Roman" w:hAnsi="Times New Roman" w:cs="Times New Roman"/>
          <w:bCs/>
          <w:sz w:val="24"/>
          <w:szCs w:val="24"/>
          <w:shd w:val="clear" w:color="auto" w:fill="FFFFFF"/>
          <w:lang w:eastAsia="uk-UA"/>
        </w:rPr>
      </w:pPr>
    </w:p>
    <w:p w:rsidR="00240ECC" w:rsidRPr="000205DD" w:rsidRDefault="00704B1E" w:rsidP="00240ECC">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04B1E">
        <w:rPr>
          <w:rFonts w:ascii="Times New Roman" w:eastAsia="Times New Roman" w:hAnsi="Times New Roman" w:cs="Times New Roman"/>
          <w:bCs/>
          <w:sz w:val="24"/>
          <w:szCs w:val="24"/>
          <w:shd w:val="clear" w:color="auto" w:fill="FFFFFF"/>
          <w:lang w:eastAsia="uk-UA"/>
        </w:rPr>
        <w:t xml:space="preserve">1. </w:t>
      </w:r>
      <w:r w:rsidR="00240ECC">
        <w:rPr>
          <w:rFonts w:ascii="Times New Roman" w:eastAsia="Times New Roman" w:hAnsi="Times New Roman" w:cs="Times New Roman"/>
          <w:bCs/>
          <w:sz w:val="24"/>
          <w:szCs w:val="24"/>
          <w:shd w:val="clear" w:color="auto" w:fill="FFFFFF"/>
          <w:lang w:eastAsia="uk-UA"/>
        </w:rPr>
        <w:t xml:space="preserve">Планами і дорученнями Уряду передбачено </w:t>
      </w:r>
      <w:r w:rsidR="00240ECC" w:rsidRPr="00240ECC">
        <w:rPr>
          <w:rFonts w:ascii="Times New Roman" w:eastAsia="Times New Roman" w:hAnsi="Times New Roman" w:cs="Times New Roman"/>
          <w:bCs/>
          <w:sz w:val="24"/>
          <w:szCs w:val="24"/>
          <w:shd w:val="clear" w:color="auto" w:fill="FFFFFF"/>
          <w:lang w:eastAsia="uk-UA"/>
        </w:rPr>
        <w:t>розроблення, прийняття та впровадження нормативно-правових актів з метою імплементації положень Директиви 2006/126/ЄС Європейського Парл</w:t>
      </w:r>
      <w:r w:rsidR="00240ECC">
        <w:rPr>
          <w:rFonts w:ascii="Times New Roman" w:eastAsia="Times New Roman" w:hAnsi="Times New Roman" w:cs="Times New Roman"/>
          <w:bCs/>
          <w:sz w:val="24"/>
          <w:szCs w:val="24"/>
          <w:shd w:val="clear" w:color="auto" w:fill="FFFFFF"/>
          <w:lang w:eastAsia="uk-UA"/>
        </w:rPr>
        <w:t xml:space="preserve">аменту та Ради від 20 грудня </w:t>
      </w:r>
      <w:r w:rsidR="00240ECC" w:rsidRPr="00240ECC">
        <w:rPr>
          <w:rFonts w:ascii="Times New Roman" w:eastAsia="Times New Roman" w:hAnsi="Times New Roman" w:cs="Times New Roman"/>
          <w:bCs/>
          <w:sz w:val="24"/>
          <w:szCs w:val="24"/>
          <w:shd w:val="clear" w:color="auto" w:fill="FFFFFF"/>
          <w:lang w:eastAsia="uk-UA"/>
        </w:rPr>
        <w:t>2006 року про посвідчення водія</w:t>
      </w:r>
      <w:r w:rsidR="00240ECC">
        <w:rPr>
          <w:rFonts w:ascii="Times New Roman" w:eastAsia="Times New Roman" w:hAnsi="Times New Roman" w:cs="Times New Roman"/>
          <w:bCs/>
          <w:sz w:val="24"/>
          <w:szCs w:val="24"/>
          <w:shd w:val="clear" w:color="auto" w:fill="FFFFFF"/>
          <w:lang w:eastAsia="uk-UA"/>
        </w:rPr>
        <w:t xml:space="preserve">, </w:t>
      </w:r>
      <w:r w:rsidR="00240ECC" w:rsidRPr="00240ECC">
        <w:rPr>
          <w:rFonts w:ascii="Times New Roman" w:eastAsia="Times New Roman" w:hAnsi="Times New Roman" w:cs="Times New Roman"/>
          <w:bCs/>
          <w:sz w:val="24"/>
          <w:szCs w:val="24"/>
          <w:shd w:val="clear" w:color="auto" w:fill="FFFFFF"/>
          <w:lang w:eastAsia="uk-UA"/>
        </w:rPr>
        <w:t>делегування органам місцевого самоврядування (через центри надання адміністративних послуг) ряду повноважень з надання деяких адмін</w:t>
      </w:r>
      <w:r w:rsidR="00240ECC">
        <w:rPr>
          <w:rFonts w:ascii="Times New Roman" w:eastAsia="Times New Roman" w:hAnsi="Times New Roman" w:cs="Times New Roman"/>
          <w:bCs/>
          <w:sz w:val="24"/>
          <w:szCs w:val="24"/>
          <w:shd w:val="clear" w:color="auto" w:fill="FFFFFF"/>
          <w:lang w:eastAsia="uk-UA"/>
        </w:rPr>
        <w:t xml:space="preserve">істративних послуг, пов’язаних </w:t>
      </w:r>
      <w:r w:rsidR="00240ECC" w:rsidRPr="00240ECC">
        <w:rPr>
          <w:rFonts w:ascii="Times New Roman" w:eastAsia="Times New Roman" w:hAnsi="Times New Roman" w:cs="Times New Roman"/>
          <w:bCs/>
          <w:sz w:val="24"/>
          <w:szCs w:val="24"/>
          <w:shd w:val="clear" w:color="auto" w:fill="FFFFFF"/>
          <w:lang w:eastAsia="uk-UA"/>
        </w:rPr>
        <w:t>з державною реєстрацією транспортних засобів та видачею посвідчень водія</w:t>
      </w:r>
      <w:r w:rsidR="00240ECC">
        <w:rPr>
          <w:rFonts w:ascii="Times New Roman" w:eastAsia="Times New Roman" w:hAnsi="Times New Roman" w:cs="Times New Roman"/>
          <w:bCs/>
          <w:sz w:val="24"/>
          <w:szCs w:val="24"/>
          <w:shd w:val="clear" w:color="auto" w:fill="FFFFFF"/>
          <w:lang w:eastAsia="uk-UA"/>
        </w:rPr>
        <w:t xml:space="preserve">. Окрім </w:t>
      </w:r>
      <w:r w:rsidR="00240ECC" w:rsidRPr="000205DD">
        <w:rPr>
          <w:rFonts w:ascii="Times New Roman" w:eastAsia="Times New Roman" w:hAnsi="Times New Roman" w:cs="Times New Roman"/>
          <w:bCs/>
          <w:sz w:val="24"/>
          <w:szCs w:val="24"/>
          <w:shd w:val="clear" w:color="auto" w:fill="FFFFFF"/>
          <w:lang w:eastAsia="uk-UA"/>
        </w:rPr>
        <w:t xml:space="preserve">цього </w:t>
      </w:r>
      <w:r w:rsidR="00240ECC" w:rsidRPr="000205DD">
        <w:rPr>
          <w:rFonts w:ascii="Times New Roman" w:eastAsia="Times New Roman" w:hAnsi="Times New Roman" w:cs="Times New Roman"/>
          <w:sz w:val="24"/>
          <w:szCs w:val="24"/>
        </w:rPr>
        <w:t xml:space="preserve">Законом України «Про адміністративні послуги» передбачено, що </w:t>
      </w:r>
      <w:r w:rsidR="000205DD" w:rsidRPr="000205DD">
        <w:rPr>
          <w:rFonts w:ascii="Times New Roman" w:eastAsia="Times New Roman" w:hAnsi="Times New Roman" w:cs="Times New Roman"/>
          <w:sz w:val="24"/>
          <w:szCs w:val="24"/>
        </w:rPr>
        <w:t>вартість, строки, підстави для надання та відмови у наданні адміністративних послуг повинні визначатися виключно у законі.</w:t>
      </w:r>
    </w:p>
    <w:p w:rsidR="000205DD" w:rsidRDefault="000205DD" w:rsidP="00704B1E">
      <w:pPr>
        <w:widowControl w:val="0"/>
        <w:spacing w:after="0" w:line="240" w:lineRule="auto"/>
        <w:ind w:firstLine="709"/>
        <w:jc w:val="both"/>
        <w:rPr>
          <w:rFonts w:ascii="Times New Roman" w:eastAsia="Times New Roman" w:hAnsi="Times New Roman" w:cs="Times New Roman"/>
          <w:bCs/>
          <w:sz w:val="24"/>
          <w:szCs w:val="24"/>
          <w:shd w:val="clear" w:color="auto" w:fill="FFFFFF"/>
          <w:lang w:eastAsia="uk-UA"/>
        </w:rPr>
      </w:pPr>
    </w:p>
    <w:p w:rsidR="00704B1E" w:rsidRPr="00704B1E" w:rsidRDefault="00704B1E" w:rsidP="00704B1E">
      <w:pPr>
        <w:widowControl w:val="0"/>
        <w:spacing w:after="0" w:line="240" w:lineRule="auto"/>
        <w:ind w:firstLine="709"/>
        <w:jc w:val="both"/>
        <w:rPr>
          <w:rFonts w:ascii="Times New Roman" w:eastAsia="Times New Roman" w:hAnsi="Times New Roman" w:cs="Times New Roman"/>
          <w:bCs/>
          <w:sz w:val="24"/>
          <w:szCs w:val="24"/>
          <w:shd w:val="clear" w:color="auto" w:fill="FFFFFF"/>
          <w:lang w:eastAsia="uk-UA"/>
        </w:rPr>
      </w:pPr>
      <w:r w:rsidRPr="00704B1E">
        <w:rPr>
          <w:rFonts w:ascii="Times New Roman" w:eastAsia="Times New Roman" w:hAnsi="Times New Roman" w:cs="Times New Roman"/>
          <w:bCs/>
          <w:sz w:val="24"/>
          <w:szCs w:val="24"/>
          <w:shd w:val="clear" w:color="auto" w:fill="FFFFFF"/>
          <w:lang w:eastAsia="uk-UA"/>
        </w:rPr>
        <w:t xml:space="preserve">2. Прогноз впливів на ключові інтереси </w:t>
      </w:r>
      <w:r w:rsidR="00210401">
        <w:rPr>
          <w:rFonts w:ascii="Times New Roman" w:eastAsia="Times New Roman" w:hAnsi="Times New Roman" w:cs="Times New Roman"/>
          <w:bCs/>
          <w:sz w:val="24"/>
          <w:szCs w:val="24"/>
          <w:shd w:val="clear" w:color="auto" w:fill="FFFFFF"/>
          <w:lang w:eastAsia="uk-UA"/>
        </w:rPr>
        <w:t>в</w:t>
      </w:r>
      <w:r w:rsidRPr="00704B1E">
        <w:rPr>
          <w:rFonts w:ascii="Times New Roman" w:eastAsia="Times New Roman" w:hAnsi="Times New Roman" w:cs="Times New Roman"/>
          <w:bCs/>
          <w:sz w:val="24"/>
          <w:szCs w:val="24"/>
          <w:shd w:val="clear" w:color="auto" w:fill="FFFFFF"/>
          <w:lang w:eastAsia="uk-UA"/>
        </w:rPr>
        <w:t>сіх заінтересованих сторін</w:t>
      </w:r>
    </w:p>
    <w:tbl>
      <w:tblPr>
        <w:tblStyle w:val="1"/>
        <w:tblW w:w="15276" w:type="dxa"/>
        <w:tblLook w:val="04A0" w:firstRow="1" w:lastRow="0" w:firstColumn="1" w:lastColumn="0" w:noHBand="0" w:noVBand="1"/>
      </w:tblPr>
      <w:tblGrid>
        <w:gridCol w:w="2149"/>
        <w:gridCol w:w="2513"/>
        <w:gridCol w:w="2093"/>
        <w:gridCol w:w="2255"/>
        <w:gridCol w:w="6266"/>
      </w:tblGrid>
      <w:tr w:rsidR="00CB20B9" w:rsidRPr="001E1299" w:rsidTr="00CB20B9">
        <w:trPr>
          <w:trHeight w:val="323"/>
        </w:trPr>
        <w:tc>
          <w:tcPr>
            <w:tcW w:w="2217" w:type="dxa"/>
            <w:vMerge w:val="restart"/>
          </w:tcPr>
          <w:p w:rsidR="00704B1E" w:rsidRPr="00704B1E" w:rsidRDefault="00704B1E" w:rsidP="00963AAC">
            <w:pPr>
              <w:widowControl w:val="0"/>
              <w:jc w:val="center"/>
              <w:rPr>
                <w:rFonts w:ascii="Times New Roman" w:hAnsi="Times New Roman" w:cs="Times New Roman"/>
                <w:bCs/>
                <w:sz w:val="24"/>
                <w:szCs w:val="24"/>
                <w:shd w:val="clear" w:color="auto" w:fill="FFFFFF"/>
                <w:lang w:eastAsia="uk-UA"/>
              </w:rPr>
            </w:pPr>
            <w:r w:rsidRPr="00704B1E">
              <w:rPr>
                <w:rFonts w:ascii="Times New Roman" w:hAnsi="Times New Roman" w:cs="Times New Roman"/>
                <w:bCs/>
                <w:sz w:val="24"/>
                <w:szCs w:val="24"/>
                <w:shd w:val="clear" w:color="auto" w:fill="FFFFFF"/>
                <w:lang w:eastAsia="uk-UA"/>
              </w:rPr>
              <w:t>Заінтересована сторона</w:t>
            </w:r>
          </w:p>
        </w:tc>
        <w:tc>
          <w:tcPr>
            <w:tcW w:w="1806" w:type="dxa"/>
            <w:vMerge w:val="restart"/>
          </w:tcPr>
          <w:p w:rsidR="00704B1E" w:rsidRPr="00704B1E" w:rsidRDefault="00704B1E" w:rsidP="00963AAC">
            <w:pPr>
              <w:widowControl w:val="0"/>
              <w:jc w:val="center"/>
              <w:rPr>
                <w:rFonts w:ascii="Times New Roman" w:hAnsi="Times New Roman" w:cs="Times New Roman"/>
                <w:bCs/>
                <w:sz w:val="24"/>
                <w:szCs w:val="24"/>
                <w:shd w:val="clear" w:color="auto" w:fill="FFFFFF"/>
                <w:lang w:eastAsia="uk-UA"/>
              </w:rPr>
            </w:pPr>
            <w:r w:rsidRPr="00704B1E">
              <w:rPr>
                <w:rFonts w:ascii="Times New Roman" w:hAnsi="Times New Roman" w:cs="Times New Roman"/>
                <w:bCs/>
                <w:sz w:val="24"/>
                <w:szCs w:val="24"/>
                <w:shd w:val="clear" w:color="auto" w:fill="FFFFFF"/>
                <w:lang w:eastAsia="uk-UA"/>
              </w:rPr>
              <w:t>Ключовий інтерес</w:t>
            </w:r>
          </w:p>
        </w:tc>
        <w:tc>
          <w:tcPr>
            <w:tcW w:w="4358" w:type="dxa"/>
            <w:gridSpan w:val="2"/>
          </w:tcPr>
          <w:p w:rsidR="00704B1E" w:rsidRPr="00704B1E" w:rsidRDefault="00704B1E" w:rsidP="00963AAC">
            <w:pPr>
              <w:widowControl w:val="0"/>
              <w:jc w:val="center"/>
              <w:rPr>
                <w:rFonts w:ascii="Times New Roman" w:hAnsi="Times New Roman" w:cs="Times New Roman"/>
                <w:bCs/>
                <w:sz w:val="24"/>
                <w:szCs w:val="24"/>
                <w:shd w:val="clear" w:color="auto" w:fill="FFFFFF"/>
                <w:lang w:eastAsia="uk-UA"/>
              </w:rPr>
            </w:pPr>
            <w:r w:rsidRPr="00704B1E">
              <w:rPr>
                <w:rFonts w:ascii="Times New Roman" w:hAnsi="Times New Roman" w:cs="Times New Roman"/>
                <w:bCs/>
                <w:sz w:val="24"/>
                <w:szCs w:val="24"/>
                <w:shd w:val="clear" w:color="auto" w:fill="FFFFFF"/>
                <w:lang w:eastAsia="uk-UA"/>
              </w:rPr>
              <w:t>Очікуваний (позитивний чи негативний) вплив на ключовий інтерес із зазначенням передбачуваної динаміки змін основних показників (у числовому або якісному вимірі)</w:t>
            </w:r>
          </w:p>
        </w:tc>
        <w:tc>
          <w:tcPr>
            <w:tcW w:w="6895" w:type="dxa"/>
            <w:vMerge w:val="restart"/>
          </w:tcPr>
          <w:p w:rsidR="00704B1E" w:rsidRPr="00704B1E" w:rsidRDefault="00704B1E" w:rsidP="00963AAC">
            <w:pPr>
              <w:widowControl w:val="0"/>
              <w:jc w:val="center"/>
              <w:rPr>
                <w:rFonts w:ascii="Times New Roman" w:hAnsi="Times New Roman" w:cs="Times New Roman"/>
                <w:bCs/>
                <w:sz w:val="24"/>
                <w:szCs w:val="24"/>
                <w:shd w:val="clear" w:color="auto" w:fill="FFFFFF"/>
                <w:lang w:eastAsia="uk-UA"/>
              </w:rPr>
            </w:pPr>
            <w:r w:rsidRPr="00704B1E">
              <w:rPr>
                <w:rFonts w:ascii="Times New Roman" w:hAnsi="Times New Roman" w:cs="Times New Roman"/>
                <w:bCs/>
                <w:sz w:val="24"/>
                <w:szCs w:val="24"/>
                <w:shd w:val="clear" w:color="auto" w:fill="FFFFFF"/>
                <w:lang w:eastAsia="uk-UA"/>
              </w:rPr>
              <w:t>Пояснення (чому саме реалізація акта призведе до очікуваного впливу)</w:t>
            </w:r>
          </w:p>
        </w:tc>
      </w:tr>
      <w:tr w:rsidR="00CB20B9" w:rsidRPr="001E1299" w:rsidTr="00CB20B9">
        <w:trPr>
          <w:trHeight w:val="322"/>
        </w:trPr>
        <w:tc>
          <w:tcPr>
            <w:tcW w:w="2217" w:type="dxa"/>
            <w:vMerge/>
          </w:tcPr>
          <w:p w:rsidR="00704B1E" w:rsidRPr="00704B1E" w:rsidRDefault="00704B1E" w:rsidP="00963AAC">
            <w:pPr>
              <w:widowControl w:val="0"/>
              <w:jc w:val="both"/>
              <w:rPr>
                <w:rFonts w:ascii="Times New Roman" w:hAnsi="Times New Roman" w:cs="Times New Roman"/>
                <w:bCs/>
                <w:sz w:val="24"/>
                <w:szCs w:val="24"/>
                <w:shd w:val="clear" w:color="auto" w:fill="FFFFFF"/>
                <w:lang w:eastAsia="uk-UA"/>
              </w:rPr>
            </w:pPr>
          </w:p>
        </w:tc>
        <w:tc>
          <w:tcPr>
            <w:tcW w:w="1806" w:type="dxa"/>
            <w:vMerge/>
          </w:tcPr>
          <w:p w:rsidR="00704B1E" w:rsidRPr="00704B1E" w:rsidRDefault="00704B1E" w:rsidP="00963AAC">
            <w:pPr>
              <w:widowControl w:val="0"/>
              <w:jc w:val="both"/>
              <w:rPr>
                <w:rFonts w:ascii="Times New Roman" w:hAnsi="Times New Roman" w:cs="Times New Roman"/>
                <w:bCs/>
                <w:sz w:val="24"/>
                <w:szCs w:val="24"/>
                <w:shd w:val="clear" w:color="auto" w:fill="FFFFFF"/>
                <w:lang w:eastAsia="uk-UA"/>
              </w:rPr>
            </w:pPr>
          </w:p>
        </w:tc>
        <w:tc>
          <w:tcPr>
            <w:tcW w:w="2093" w:type="dxa"/>
          </w:tcPr>
          <w:p w:rsidR="00704B1E" w:rsidRPr="00704B1E" w:rsidRDefault="00704B1E" w:rsidP="00963AAC">
            <w:pPr>
              <w:widowControl w:val="0"/>
              <w:jc w:val="center"/>
              <w:rPr>
                <w:rFonts w:ascii="Times New Roman" w:hAnsi="Times New Roman" w:cs="Times New Roman"/>
                <w:bCs/>
                <w:sz w:val="24"/>
                <w:szCs w:val="24"/>
                <w:shd w:val="clear" w:color="auto" w:fill="FFFFFF"/>
                <w:lang w:eastAsia="uk-UA"/>
              </w:rPr>
            </w:pPr>
            <w:r w:rsidRPr="00704B1E">
              <w:rPr>
                <w:rFonts w:ascii="Times New Roman" w:hAnsi="Times New Roman" w:cs="Times New Roman"/>
                <w:bCs/>
                <w:sz w:val="24"/>
                <w:szCs w:val="24"/>
                <w:shd w:val="clear" w:color="auto" w:fill="FFFFFF"/>
                <w:lang w:eastAsia="uk-UA"/>
              </w:rPr>
              <w:t>короткостроковий вплив (до року)</w:t>
            </w:r>
          </w:p>
        </w:tc>
        <w:tc>
          <w:tcPr>
            <w:tcW w:w="2265" w:type="dxa"/>
          </w:tcPr>
          <w:p w:rsidR="00704B1E" w:rsidRPr="00704B1E" w:rsidRDefault="00704B1E" w:rsidP="00963AAC">
            <w:pPr>
              <w:widowControl w:val="0"/>
              <w:jc w:val="center"/>
              <w:rPr>
                <w:rFonts w:ascii="Times New Roman" w:hAnsi="Times New Roman" w:cs="Times New Roman"/>
                <w:bCs/>
                <w:sz w:val="24"/>
                <w:szCs w:val="24"/>
                <w:shd w:val="clear" w:color="auto" w:fill="FFFFFF"/>
                <w:lang w:eastAsia="uk-UA"/>
              </w:rPr>
            </w:pPr>
            <w:r w:rsidRPr="00704B1E">
              <w:rPr>
                <w:rFonts w:ascii="Times New Roman" w:hAnsi="Times New Roman" w:cs="Times New Roman"/>
                <w:bCs/>
                <w:sz w:val="24"/>
                <w:szCs w:val="24"/>
                <w:shd w:val="clear" w:color="auto" w:fill="FFFFFF"/>
                <w:lang w:eastAsia="uk-UA"/>
              </w:rPr>
              <w:t>середньостроковий вплив (більше року)</w:t>
            </w:r>
          </w:p>
        </w:tc>
        <w:tc>
          <w:tcPr>
            <w:tcW w:w="6895" w:type="dxa"/>
            <w:vMerge/>
          </w:tcPr>
          <w:p w:rsidR="00704B1E" w:rsidRPr="00704B1E" w:rsidRDefault="00704B1E" w:rsidP="00963AAC">
            <w:pPr>
              <w:widowControl w:val="0"/>
              <w:jc w:val="both"/>
              <w:rPr>
                <w:rFonts w:ascii="Times New Roman" w:hAnsi="Times New Roman" w:cs="Times New Roman"/>
                <w:bCs/>
                <w:sz w:val="24"/>
                <w:szCs w:val="24"/>
                <w:shd w:val="clear" w:color="auto" w:fill="FFFFFF"/>
                <w:lang w:eastAsia="uk-UA"/>
              </w:rPr>
            </w:pPr>
          </w:p>
        </w:tc>
      </w:tr>
      <w:tr w:rsidR="00CB20B9" w:rsidRPr="001E1299" w:rsidTr="00E439DE">
        <w:trPr>
          <w:trHeight w:val="2225"/>
        </w:trPr>
        <w:tc>
          <w:tcPr>
            <w:tcW w:w="2217" w:type="dxa"/>
          </w:tcPr>
          <w:p w:rsidR="00CB20B9" w:rsidRDefault="00CB20B9" w:rsidP="00CB20B9">
            <w:pPr>
              <w:widowControl w:val="0"/>
              <w:rPr>
                <w:rFonts w:ascii="Times New Roman" w:eastAsia="Arial Unicode MS" w:hAnsi="Times New Roman" w:cs="Times New Roman"/>
                <w:sz w:val="24"/>
                <w:szCs w:val="24"/>
                <w:shd w:val="clear" w:color="auto" w:fill="FFFFFF"/>
                <w:lang w:eastAsia="ru-RU"/>
              </w:rPr>
            </w:pPr>
            <w:r w:rsidRPr="001E1299">
              <w:rPr>
                <w:rFonts w:ascii="Times New Roman" w:eastAsia="Arial Unicode MS" w:hAnsi="Times New Roman" w:cs="Times New Roman"/>
                <w:sz w:val="24"/>
                <w:szCs w:val="24"/>
                <w:shd w:val="clear" w:color="auto" w:fill="FFFFFF"/>
                <w:lang w:eastAsia="ru-RU"/>
              </w:rPr>
              <w:lastRenderedPageBreak/>
              <w:t xml:space="preserve">Державні органи </w:t>
            </w:r>
          </w:p>
          <w:p w:rsidR="00CB20B9" w:rsidRPr="001E1299" w:rsidRDefault="00CB20B9" w:rsidP="00CB20B9">
            <w:pPr>
              <w:widowControl w:val="0"/>
              <w:rPr>
                <w:rFonts w:ascii="Times New Roman" w:eastAsia="Arial Unicode MS" w:hAnsi="Times New Roman" w:cs="Times New Roman"/>
                <w:sz w:val="24"/>
                <w:szCs w:val="24"/>
                <w:shd w:val="clear" w:color="auto" w:fill="FFFFFF"/>
                <w:lang w:eastAsia="ru-RU"/>
              </w:rPr>
            </w:pPr>
          </w:p>
        </w:tc>
        <w:tc>
          <w:tcPr>
            <w:tcW w:w="1806" w:type="dxa"/>
          </w:tcPr>
          <w:p w:rsidR="000205DD" w:rsidRPr="000205DD" w:rsidRDefault="000205DD" w:rsidP="000205DD">
            <w:pPr>
              <w:widowControl w:val="0"/>
              <w:jc w:val="both"/>
              <w:rPr>
                <w:rFonts w:ascii="Times New Roman" w:eastAsia="Arial Unicode MS" w:hAnsi="Times New Roman" w:cs="Times New Roman"/>
                <w:b/>
                <w:sz w:val="24"/>
                <w:szCs w:val="24"/>
              </w:rPr>
            </w:pPr>
            <w:r w:rsidRPr="000205DD">
              <w:rPr>
                <w:rFonts w:ascii="Times New Roman" w:eastAsia="Arial Unicode MS" w:hAnsi="Times New Roman" w:cs="Times New Roman"/>
                <w:sz w:val="24"/>
                <w:szCs w:val="24"/>
              </w:rPr>
              <w:t>належне виконання планів і доручень Уряду, створення відповідного нормативного підґрунтя та умов для врегулювання питань, пов’язаних з виконанням Україною взятих на себе м</w:t>
            </w:r>
            <w:r w:rsidR="00A156C4">
              <w:rPr>
                <w:rFonts w:ascii="Times New Roman" w:eastAsia="Arial Unicode MS" w:hAnsi="Times New Roman" w:cs="Times New Roman"/>
                <w:sz w:val="24"/>
                <w:szCs w:val="24"/>
              </w:rPr>
              <w:t>іжнародних зобов’язань; передача</w:t>
            </w:r>
            <w:r w:rsidRPr="000205DD">
              <w:rPr>
                <w:rFonts w:ascii="Times New Roman" w:eastAsia="Arial Unicode MS" w:hAnsi="Times New Roman" w:cs="Times New Roman"/>
                <w:sz w:val="24"/>
                <w:szCs w:val="24"/>
              </w:rPr>
              <w:t xml:space="preserve"> органам місцевого самоврядування повноважень; реєстрації сільськогосподарської техніки та видачі посвідчень тракториста-машиніста; дотримання вимог Закону Україн</w:t>
            </w:r>
            <w:r>
              <w:rPr>
                <w:rFonts w:ascii="Times New Roman" w:eastAsia="Arial Unicode MS" w:hAnsi="Times New Roman" w:cs="Times New Roman"/>
                <w:sz w:val="24"/>
                <w:szCs w:val="24"/>
              </w:rPr>
              <w:t>и «Про адміністративні послуги»</w:t>
            </w:r>
          </w:p>
          <w:p w:rsidR="00CB20B9" w:rsidRPr="00CB20B9" w:rsidRDefault="00CB20B9" w:rsidP="0059568B">
            <w:pPr>
              <w:widowControl w:val="0"/>
              <w:jc w:val="both"/>
              <w:rPr>
                <w:rFonts w:ascii="Times New Roman" w:eastAsia="Arial Unicode MS" w:hAnsi="Times New Roman" w:cs="Times New Roman"/>
                <w:sz w:val="24"/>
                <w:szCs w:val="24"/>
              </w:rPr>
            </w:pPr>
          </w:p>
          <w:p w:rsidR="00CB20B9" w:rsidRPr="00CB20B9" w:rsidRDefault="00CB20B9" w:rsidP="0059568B">
            <w:pPr>
              <w:widowControl w:val="0"/>
              <w:jc w:val="both"/>
              <w:rPr>
                <w:rFonts w:ascii="Times New Roman" w:eastAsia="Arial Unicode MS" w:hAnsi="Times New Roman" w:cs="Times New Roman"/>
                <w:sz w:val="24"/>
                <w:szCs w:val="24"/>
              </w:rPr>
            </w:pPr>
          </w:p>
          <w:p w:rsidR="00CB20B9" w:rsidRPr="00CB20B9" w:rsidRDefault="00CB20B9" w:rsidP="0059568B">
            <w:pPr>
              <w:widowControl w:val="0"/>
              <w:jc w:val="both"/>
              <w:rPr>
                <w:rFonts w:ascii="Times New Roman" w:hAnsi="Times New Roman" w:cs="Times New Roman"/>
                <w:bCs/>
                <w:sz w:val="24"/>
                <w:szCs w:val="24"/>
                <w:shd w:val="clear" w:color="auto" w:fill="FFFFFF"/>
                <w:lang w:eastAsia="uk-UA"/>
              </w:rPr>
            </w:pPr>
          </w:p>
        </w:tc>
        <w:tc>
          <w:tcPr>
            <w:tcW w:w="2093" w:type="dxa"/>
          </w:tcPr>
          <w:p w:rsidR="00CB20B9" w:rsidRPr="001E1299" w:rsidRDefault="00CB20B9" w:rsidP="00704B1E">
            <w:pPr>
              <w:widowControl w:val="0"/>
              <w:jc w:val="both"/>
              <w:rPr>
                <w:rFonts w:ascii="Times New Roman" w:hAnsi="Times New Roman" w:cs="Times New Roman"/>
                <w:bCs/>
                <w:sz w:val="24"/>
                <w:szCs w:val="24"/>
                <w:shd w:val="clear" w:color="auto" w:fill="FFFFFF"/>
                <w:lang w:eastAsia="uk-UA"/>
              </w:rPr>
            </w:pPr>
            <w:r w:rsidRPr="001E1299">
              <w:rPr>
                <w:rFonts w:ascii="Times New Roman" w:hAnsi="Times New Roman" w:cs="Times New Roman"/>
                <w:bCs/>
                <w:sz w:val="24"/>
                <w:szCs w:val="24"/>
                <w:shd w:val="clear" w:color="auto" w:fill="FFFFFF"/>
                <w:lang w:eastAsia="uk-UA"/>
              </w:rPr>
              <w:t>Позитивний</w:t>
            </w:r>
          </w:p>
        </w:tc>
        <w:tc>
          <w:tcPr>
            <w:tcW w:w="2265" w:type="dxa"/>
          </w:tcPr>
          <w:p w:rsidR="00CB20B9" w:rsidRPr="001E1299" w:rsidRDefault="00CB20B9" w:rsidP="00704B1E">
            <w:pPr>
              <w:widowControl w:val="0"/>
              <w:jc w:val="both"/>
              <w:rPr>
                <w:rFonts w:ascii="Times New Roman" w:hAnsi="Times New Roman" w:cs="Times New Roman"/>
                <w:bCs/>
                <w:sz w:val="24"/>
                <w:szCs w:val="24"/>
                <w:shd w:val="clear" w:color="auto" w:fill="FFFFFF"/>
                <w:lang w:eastAsia="uk-UA"/>
              </w:rPr>
            </w:pPr>
            <w:r w:rsidRPr="001E1299">
              <w:rPr>
                <w:rFonts w:ascii="Times New Roman" w:hAnsi="Times New Roman" w:cs="Times New Roman"/>
                <w:bCs/>
                <w:sz w:val="24"/>
                <w:szCs w:val="24"/>
                <w:shd w:val="clear" w:color="auto" w:fill="FFFFFF"/>
                <w:lang w:eastAsia="uk-UA"/>
              </w:rPr>
              <w:t>Позитивний</w:t>
            </w:r>
          </w:p>
        </w:tc>
        <w:tc>
          <w:tcPr>
            <w:tcW w:w="6895" w:type="dxa"/>
          </w:tcPr>
          <w:p w:rsidR="00A156C4" w:rsidRPr="000205DD" w:rsidRDefault="00A156C4" w:rsidP="00A156C4">
            <w:pPr>
              <w:pStyle w:val="HTML"/>
              <w:shd w:val="clear" w:color="auto" w:fill="FFFFFF"/>
              <w:ind w:firstLine="709"/>
              <w:jc w:val="both"/>
              <w:textAlignment w:val="baseline"/>
              <w:rPr>
                <w:rFonts w:ascii="Times New Roman" w:eastAsia="Arial Unicode MS" w:hAnsi="Times New Roman" w:cs="Times New Roman"/>
                <w:sz w:val="24"/>
                <w:szCs w:val="24"/>
                <w:shd w:val="clear" w:color="auto" w:fill="FFFFFF"/>
                <w:lang w:eastAsia="ru-RU"/>
              </w:rPr>
            </w:pPr>
            <w:r w:rsidRPr="000205DD">
              <w:rPr>
                <w:rFonts w:ascii="Times New Roman" w:eastAsia="Arial Unicode MS" w:hAnsi="Times New Roman" w:cs="Times New Roman"/>
                <w:sz w:val="24"/>
                <w:szCs w:val="24"/>
                <w:shd w:val="clear" w:color="auto" w:fill="FFFFFF"/>
                <w:lang w:eastAsia="ru-RU"/>
              </w:rPr>
              <w:t xml:space="preserve">Законопроектом гармонізуються категорії транспортних засобів; запроваджується поступовий доступ до категорій двоколісних транспортних засобів і категорій транспортних засобів, що використовуються для перевезення пасажирів і вантажів; унормовується мінімальний та максимальний вік для допуску осіб до керування певними категоріями транспортних засобів; запроваджуються нові строки адміністративної дійсності посвідчень водія від 5 до 15 років залежно від категорій транспортних засобів. Передбачається також, що категорія транспортного засобу у свідоцтві про реєстрацію зазначається виходячи з його конструкції, а не категорій посвідчень водія. </w:t>
            </w:r>
          </w:p>
          <w:p w:rsidR="00A156C4" w:rsidRPr="000205DD" w:rsidRDefault="00A156C4" w:rsidP="00A156C4">
            <w:pPr>
              <w:pStyle w:val="HTML"/>
              <w:shd w:val="clear" w:color="auto" w:fill="FFFFFF"/>
              <w:ind w:firstLine="709"/>
              <w:jc w:val="both"/>
              <w:textAlignment w:val="baseline"/>
              <w:rPr>
                <w:rFonts w:ascii="Times New Roman" w:eastAsia="Arial Unicode MS" w:hAnsi="Times New Roman" w:cs="Times New Roman"/>
                <w:sz w:val="24"/>
                <w:szCs w:val="24"/>
                <w:shd w:val="clear" w:color="auto" w:fill="FFFFFF"/>
                <w:lang w:eastAsia="ru-RU"/>
              </w:rPr>
            </w:pPr>
            <w:r w:rsidRPr="000205DD">
              <w:rPr>
                <w:rFonts w:ascii="Times New Roman" w:eastAsia="Arial Unicode MS" w:hAnsi="Times New Roman" w:cs="Times New Roman"/>
                <w:sz w:val="24"/>
                <w:szCs w:val="24"/>
                <w:shd w:val="clear" w:color="auto" w:fill="FFFFFF"/>
                <w:lang w:eastAsia="ru-RU"/>
              </w:rPr>
              <w:t>Серед іншого законопроектом пропонується узгодити статті Закону України «Про дорожній рух» в частині ведення Єдиного державного реєстру Міністерства внутрішніх справ України. На сьогодні відповідно до положень статті 34 Закону Реєстр функціонує тільки для ведення автоматизованого обліку транспортних засобів та їх власників. Законопроектом пропонується доповнити Закон ста</w:t>
            </w:r>
            <w:r>
              <w:rPr>
                <w:rFonts w:ascii="Times New Roman" w:eastAsia="Arial Unicode MS" w:hAnsi="Times New Roman" w:cs="Times New Roman"/>
                <w:sz w:val="24"/>
                <w:szCs w:val="24"/>
                <w:shd w:val="clear" w:color="auto" w:fill="FFFFFF"/>
                <w:lang w:eastAsia="ru-RU"/>
              </w:rPr>
              <w:t>ттею 34</w:t>
            </w:r>
            <w:r>
              <w:rPr>
                <w:rFonts w:ascii="Times New Roman" w:eastAsia="Arial Unicode MS" w:hAnsi="Times New Roman" w:cs="Times New Roman"/>
                <w:sz w:val="24"/>
                <w:szCs w:val="24"/>
                <w:shd w:val="clear" w:color="auto" w:fill="FFFFFF"/>
                <w:vertAlign w:val="superscript"/>
                <w:lang w:eastAsia="ru-RU"/>
              </w:rPr>
              <w:t>9</w:t>
            </w:r>
            <w:r w:rsidRPr="000205DD">
              <w:rPr>
                <w:rFonts w:ascii="Times New Roman" w:eastAsia="Arial Unicode MS" w:hAnsi="Times New Roman" w:cs="Times New Roman"/>
                <w:sz w:val="24"/>
                <w:szCs w:val="24"/>
                <w:shd w:val="clear" w:color="auto" w:fill="FFFFFF"/>
                <w:lang w:eastAsia="ru-RU"/>
              </w:rPr>
              <w:t>, якою закріплюється визначення Реєстру та унормовується питання формування і використання інформаційних ресурсів Реєстру. Визначено перелік складових частин Реєстру відповідно до напрямків діяльності сервісних центрів МВС.</w:t>
            </w:r>
          </w:p>
          <w:p w:rsidR="00A156C4" w:rsidRPr="000205DD" w:rsidRDefault="00A156C4" w:rsidP="00A156C4">
            <w:pPr>
              <w:pStyle w:val="HTML"/>
              <w:shd w:val="clear" w:color="auto" w:fill="FFFFFF"/>
              <w:ind w:firstLine="709"/>
              <w:jc w:val="both"/>
              <w:textAlignment w:val="baseline"/>
              <w:rPr>
                <w:rFonts w:ascii="Times New Roman" w:eastAsia="Arial Unicode MS" w:hAnsi="Times New Roman" w:cs="Times New Roman"/>
                <w:sz w:val="24"/>
                <w:szCs w:val="24"/>
                <w:shd w:val="clear" w:color="auto" w:fill="FFFFFF"/>
                <w:lang w:eastAsia="ru-RU"/>
              </w:rPr>
            </w:pPr>
            <w:r w:rsidRPr="000205DD">
              <w:rPr>
                <w:rFonts w:ascii="Times New Roman" w:eastAsia="Arial Unicode MS" w:hAnsi="Times New Roman" w:cs="Times New Roman"/>
                <w:sz w:val="24"/>
                <w:szCs w:val="24"/>
                <w:shd w:val="clear" w:color="auto" w:fill="FFFFFF"/>
                <w:lang w:eastAsia="ru-RU"/>
              </w:rPr>
              <w:t>З метою запобігання відчуження транспортних засобів боржниками встановлено заборони укладення відповідних договорів у суб’єктів господарювання, які займаються оптовою та роздрібною торгівлею транспортними засобами (у тому числі комісійна торгівля) та в присутності адміністраторів територіальних органів Міністерства внутрішніх справ України.</w:t>
            </w:r>
          </w:p>
          <w:p w:rsidR="00A156C4" w:rsidRPr="000205DD" w:rsidRDefault="00A156C4" w:rsidP="00A156C4">
            <w:pPr>
              <w:pStyle w:val="HTML"/>
              <w:shd w:val="clear" w:color="auto" w:fill="FFFFFF"/>
              <w:ind w:firstLine="709"/>
              <w:jc w:val="both"/>
              <w:textAlignment w:val="baseline"/>
              <w:rPr>
                <w:rFonts w:ascii="Times New Roman" w:eastAsia="Arial Unicode MS" w:hAnsi="Times New Roman" w:cs="Times New Roman"/>
                <w:sz w:val="24"/>
                <w:szCs w:val="24"/>
                <w:shd w:val="clear" w:color="auto" w:fill="FFFFFF"/>
                <w:lang w:eastAsia="ru-RU"/>
              </w:rPr>
            </w:pPr>
            <w:r w:rsidRPr="000205DD">
              <w:rPr>
                <w:rFonts w:ascii="Times New Roman" w:eastAsia="Arial Unicode MS" w:hAnsi="Times New Roman" w:cs="Times New Roman"/>
                <w:sz w:val="24"/>
                <w:szCs w:val="24"/>
                <w:shd w:val="clear" w:color="auto" w:fill="FFFFFF"/>
                <w:lang w:eastAsia="ru-RU"/>
              </w:rPr>
              <w:t xml:space="preserve">Зокрема, з метою запобігання відчуження транспортних засобів боржниками законопроектом </w:t>
            </w:r>
            <w:r w:rsidRPr="000205DD">
              <w:rPr>
                <w:rFonts w:ascii="Times New Roman" w:eastAsia="Arial Unicode MS" w:hAnsi="Times New Roman" w:cs="Times New Roman"/>
                <w:sz w:val="24"/>
                <w:szCs w:val="24"/>
                <w:shd w:val="clear" w:color="auto" w:fill="FFFFFF"/>
                <w:lang w:eastAsia="ru-RU"/>
              </w:rPr>
              <w:lastRenderedPageBreak/>
              <w:t>пропонується заборонити підприємствам, установам, організаціям та іншим суб'єктам господарювання незалежно від форм власності, які мають право здійснювати оптову або роздрібну торгівлю та оформлення відповідних документів на реалізацію транспортних засобів та їх складових частин, що мають ідентифікаційні номери, приймати на реалізацію транспортні засоби та їх складові частини, що мають ідентифікаційні номери, відомості щодо власників яких містяться в Єдиному реєстрі боржників, у тому числі встановлюється заборона на укладення договорів у присутності адміністраторів територіальних органів Міністерства внутрішніх справ України, якщо власник транспортного засобу (продавець) унесений до Єдиного реєстру боржників.</w:t>
            </w:r>
          </w:p>
          <w:p w:rsidR="00A156C4" w:rsidRPr="000205DD" w:rsidRDefault="00A156C4" w:rsidP="00A156C4">
            <w:pPr>
              <w:pStyle w:val="HTML"/>
              <w:shd w:val="clear" w:color="auto" w:fill="FFFFFF"/>
              <w:ind w:firstLine="709"/>
              <w:jc w:val="both"/>
              <w:textAlignment w:val="baseline"/>
              <w:rPr>
                <w:rFonts w:ascii="Times New Roman" w:eastAsia="Arial Unicode MS" w:hAnsi="Times New Roman" w:cs="Times New Roman"/>
                <w:sz w:val="24"/>
                <w:szCs w:val="24"/>
                <w:shd w:val="clear" w:color="auto" w:fill="FFFFFF"/>
                <w:lang w:eastAsia="ru-RU"/>
              </w:rPr>
            </w:pPr>
            <w:r w:rsidRPr="000205DD">
              <w:rPr>
                <w:rFonts w:ascii="Times New Roman" w:eastAsia="Arial Unicode MS" w:hAnsi="Times New Roman" w:cs="Times New Roman"/>
                <w:sz w:val="24"/>
                <w:szCs w:val="24"/>
                <w:shd w:val="clear" w:color="auto" w:fill="FFFFFF"/>
                <w:lang w:eastAsia="ru-RU"/>
              </w:rPr>
              <w:t xml:space="preserve">Запропонованими змінами також передбачається, що в разі наявності відомостей щодо </w:t>
            </w:r>
            <w:proofErr w:type="spellStart"/>
            <w:r w:rsidRPr="000205DD">
              <w:rPr>
                <w:rFonts w:ascii="Times New Roman" w:eastAsia="Arial Unicode MS" w:hAnsi="Times New Roman" w:cs="Times New Roman"/>
                <w:sz w:val="24"/>
                <w:szCs w:val="24"/>
                <w:shd w:val="clear" w:color="auto" w:fill="FFFFFF"/>
                <w:lang w:eastAsia="ru-RU"/>
              </w:rPr>
              <w:t>лізингодавця</w:t>
            </w:r>
            <w:proofErr w:type="spellEnd"/>
            <w:r w:rsidRPr="000205DD">
              <w:rPr>
                <w:rFonts w:ascii="Times New Roman" w:eastAsia="Arial Unicode MS" w:hAnsi="Times New Roman" w:cs="Times New Roman"/>
                <w:sz w:val="24"/>
                <w:szCs w:val="24"/>
                <w:shd w:val="clear" w:color="auto" w:fill="FFFFFF"/>
                <w:lang w:eastAsia="ru-RU"/>
              </w:rPr>
              <w:t xml:space="preserve"> в Єдиному реєстрі боржників перереєстрація транспортного засобу, право власності на який перейшло до особи відповідно до Закону України «Про фінансовий лізинг», територіальними органами Міністерства внутрішніх справ України проводиться лише за умови надання дозволу органу державної виконавчої служби або приватного виконавця, зазначеного в Єдиному реєстрі боржників.</w:t>
            </w:r>
          </w:p>
          <w:p w:rsidR="00A156C4" w:rsidRPr="000205DD" w:rsidRDefault="00A156C4" w:rsidP="00A156C4">
            <w:pPr>
              <w:pStyle w:val="HTML"/>
              <w:shd w:val="clear" w:color="auto" w:fill="FFFFFF"/>
              <w:ind w:firstLine="709"/>
              <w:jc w:val="both"/>
              <w:textAlignment w:val="baseline"/>
              <w:rPr>
                <w:rFonts w:ascii="Times New Roman" w:eastAsia="Arial Unicode MS" w:hAnsi="Times New Roman" w:cs="Times New Roman"/>
                <w:sz w:val="24"/>
                <w:szCs w:val="24"/>
                <w:shd w:val="clear" w:color="auto" w:fill="FFFFFF"/>
                <w:lang w:eastAsia="ru-RU"/>
              </w:rPr>
            </w:pPr>
            <w:r w:rsidRPr="000205DD">
              <w:rPr>
                <w:rFonts w:ascii="Times New Roman" w:eastAsia="Arial Unicode MS" w:hAnsi="Times New Roman" w:cs="Times New Roman"/>
                <w:sz w:val="24"/>
                <w:szCs w:val="24"/>
                <w:shd w:val="clear" w:color="auto" w:fill="FFFFFF"/>
                <w:lang w:eastAsia="ru-RU"/>
              </w:rPr>
              <w:t xml:space="preserve">Проектом акта впроваджується </w:t>
            </w:r>
            <w:proofErr w:type="spellStart"/>
            <w:r w:rsidRPr="000205DD">
              <w:rPr>
                <w:rFonts w:ascii="Times New Roman" w:eastAsia="Arial Unicode MS" w:hAnsi="Times New Roman" w:cs="Times New Roman"/>
                <w:sz w:val="24"/>
                <w:szCs w:val="24"/>
                <w:shd w:val="clear" w:color="auto" w:fill="FFFFFF"/>
                <w:lang w:eastAsia="ru-RU"/>
              </w:rPr>
              <w:t>мікрочіп</w:t>
            </w:r>
            <w:proofErr w:type="spellEnd"/>
            <w:r w:rsidRPr="000205DD">
              <w:rPr>
                <w:rFonts w:ascii="Times New Roman" w:eastAsia="Arial Unicode MS" w:hAnsi="Times New Roman" w:cs="Times New Roman"/>
                <w:sz w:val="24"/>
                <w:szCs w:val="24"/>
                <w:shd w:val="clear" w:color="auto" w:fill="FFFFFF"/>
                <w:lang w:eastAsia="ru-RU"/>
              </w:rPr>
              <w:t xml:space="preserve"> як складова частина посвідчення водія, покликана підвищити рівень захисту від підробок. А сам документ виключається з тексту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як такий, що підтверджує право особи на керування транспортними засобами і за своєю правовою природою не відповідає характеристикам документів, про які йде мова в зазначеному Законі.</w:t>
            </w:r>
          </w:p>
          <w:p w:rsidR="00A156C4" w:rsidRPr="000205DD" w:rsidRDefault="00A156C4" w:rsidP="00A156C4">
            <w:pPr>
              <w:pStyle w:val="HTML"/>
              <w:shd w:val="clear" w:color="auto" w:fill="FFFFFF"/>
              <w:ind w:firstLine="709"/>
              <w:jc w:val="both"/>
              <w:textAlignment w:val="baseline"/>
              <w:rPr>
                <w:rFonts w:ascii="Times New Roman" w:eastAsia="Arial Unicode MS" w:hAnsi="Times New Roman" w:cs="Times New Roman"/>
                <w:sz w:val="24"/>
                <w:szCs w:val="24"/>
                <w:shd w:val="clear" w:color="auto" w:fill="FFFFFF"/>
                <w:lang w:eastAsia="ru-RU"/>
              </w:rPr>
            </w:pPr>
            <w:r w:rsidRPr="000205DD">
              <w:rPr>
                <w:rFonts w:ascii="Times New Roman" w:eastAsia="Arial Unicode MS" w:hAnsi="Times New Roman" w:cs="Times New Roman"/>
                <w:sz w:val="24"/>
                <w:szCs w:val="24"/>
                <w:shd w:val="clear" w:color="auto" w:fill="FFFFFF"/>
                <w:lang w:eastAsia="ru-RU"/>
              </w:rPr>
              <w:t xml:space="preserve">Законопроектом також закріплюються </w:t>
            </w:r>
            <w:r w:rsidRPr="000205DD">
              <w:rPr>
                <w:rFonts w:ascii="Times New Roman" w:eastAsia="Arial Unicode MS" w:hAnsi="Times New Roman" w:cs="Times New Roman"/>
                <w:sz w:val="24"/>
                <w:szCs w:val="24"/>
                <w:shd w:val="clear" w:color="auto" w:fill="FFFFFF"/>
                <w:lang w:eastAsia="ru-RU"/>
              </w:rPr>
              <w:lastRenderedPageBreak/>
              <w:t xml:space="preserve">повноваження територіальних органів Міністерства внутрішніх справ України в частині реєстрації та обліку тракторів, самохідних шасі, самохідних сільськогосподарських, </w:t>
            </w:r>
            <w:proofErr w:type="spellStart"/>
            <w:r w:rsidRPr="000205DD">
              <w:rPr>
                <w:rFonts w:ascii="Times New Roman" w:eastAsia="Arial Unicode MS" w:hAnsi="Times New Roman" w:cs="Times New Roman"/>
                <w:sz w:val="24"/>
                <w:szCs w:val="24"/>
                <w:shd w:val="clear" w:color="auto" w:fill="FFFFFF"/>
                <w:lang w:eastAsia="ru-RU"/>
              </w:rPr>
              <w:t>дорожньо-будівельних</w:t>
            </w:r>
            <w:proofErr w:type="spellEnd"/>
            <w:r w:rsidRPr="000205DD">
              <w:rPr>
                <w:rFonts w:ascii="Times New Roman" w:eastAsia="Arial Unicode MS" w:hAnsi="Times New Roman" w:cs="Times New Roman"/>
                <w:sz w:val="24"/>
                <w:szCs w:val="24"/>
                <w:shd w:val="clear" w:color="auto" w:fill="FFFFFF"/>
                <w:lang w:eastAsia="ru-RU"/>
              </w:rPr>
              <w:t xml:space="preserve"> і меліоративних машин, сільськогосподарської техніки, інших механізмів (далі – машини) та видачі посвідчення тракториста-машиніста і визначаються основні аспекти реєстрації таких машин та умов видачі відповідних посвідчень. </w:t>
            </w:r>
          </w:p>
          <w:p w:rsidR="00CB20B9" w:rsidRPr="00A156C4" w:rsidRDefault="00A156C4" w:rsidP="00A156C4">
            <w:pPr>
              <w:pStyle w:val="HTML"/>
              <w:shd w:val="clear" w:color="auto" w:fill="FFFFFF"/>
              <w:ind w:firstLine="709"/>
              <w:jc w:val="both"/>
              <w:textAlignment w:val="baseline"/>
              <w:rPr>
                <w:rFonts w:ascii="Times New Roman" w:eastAsia="Arial Unicode MS" w:hAnsi="Times New Roman" w:cs="Times New Roman"/>
                <w:sz w:val="24"/>
                <w:szCs w:val="24"/>
                <w:shd w:val="clear" w:color="auto" w:fill="FFFFFF"/>
                <w:lang w:val="ru-RU" w:eastAsia="ru-RU"/>
              </w:rPr>
            </w:pPr>
            <w:r w:rsidRPr="000205DD">
              <w:rPr>
                <w:rFonts w:ascii="Times New Roman" w:eastAsia="Arial Unicode MS" w:hAnsi="Times New Roman" w:cs="Times New Roman"/>
                <w:sz w:val="24"/>
                <w:szCs w:val="24"/>
                <w:shd w:val="clear" w:color="auto" w:fill="FFFFFF"/>
                <w:lang w:eastAsia="ru-RU"/>
              </w:rPr>
              <w:t>Крім зазначеного, документом передбачено норми, які дозволяють здійснювати реєстрацію (перереєстрацію), зняття з обліку транспортних засобів та обміну посвідчення водія через ЦНАП, а також визначається перелік та вартість адміністративних послуг, які надаються територіальними органами Міністе</w:t>
            </w:r>
            <w:r>
              <w:rPr>
                <w:rFonts w:ascii="Times New Roman" w:eastAsia="Arial Unicode MS" w:hAnsi="Times New Roman" w:cs="Times New Roman"/>
                <w:sz w:val="24"/>
                <w:szCs w:val="24"/>
                <w:shd w:val="clear" w:color="auto" w:fill="FFFFFF"/>
                <w:lang w:eastAsia="ru-RU"/>
              </w:rPr>
              <w:t>рства внутрішніх справ України.</w:t>
            </w:r>
            <w:bookmarkStart w:id="0" w:name="_GoBack"/>
            <w:bookmarkEnd w:id="0"/>
          </w:p>
        </w:tc>
      </w:tr>
    </w:tbl>
    <w:p w:rsidR="00446A7F" w:rsidRPr="001E1299" w:rsidRDefault="00446A7F">
      <w:pPr>
        <w:rPr>
          <w:rFonts w:ascii="Times New Roman" w:hAnsi="Times New Roman" w:cs="Times New Roman"/>
          <w:sz w:val="24"/>
          <w:szCs w:val="24"/>
        </w:rPr>
      </w:pPr>
    </w:p>
    <w:sectPr w:rsidR="00446A7F" w:rsidRPr="001E1299" w:rsidSect="00C41515">
      <w:headerReference w:type="default" r:id="rId7"/>
      <w:pgSz w:w="16838" w:h="11906" w:orient="landscape"/>
      <w:pgMar w:top="993" w:right="850" w:bottom="709"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5DD" w:rsidRDefault="000205DD" w:rsidP="008A4CFE">
      <w:pPr>
        <w:spacing w:after="0" w:line="240" w:lineRule="auto"/>
      </w:pPr>
      <w:r>
        <w:separator/>
      </w:r>
    </w:p>
  </w:endnote>
  <w:endnote w:type="continuationSeparator" w:id="0">
    <w:p w:rsidR="000205DD" w:rsidRDefault="000205DD" w:rsidP="008A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5DD" w:rsidRDefault="000205DD" w:rsidP="008A4CFE">
      <w:pPr>
        <w:spacing w:after="0" w:line="240" w:lineRule="auto"/>
      </w:pPr>
      <w:r>
        <w:separator/>
      </w:r>
    </w:p>
  </w:footnote>
  <w:footnote w:type="continuationSeparator" w:id="0">
    <w:p w:rsidR="000205DD" w:rsidRDefault="000205DD" w:rsidP="008A4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996424"/>
      <w:docPartObj>
        <w:docPartGallery w:val="Page Numbers (Top of Page)"/>
        <w:docPartUnique/>
      </w:docPartObj>
    </w:sdtPr>
    <w:sdtContent>
      <w:p w:rsidR="000205DD" w:rsidRDefault="000205DD">
        <w:pPr>
          <w:pStyle w:val="a4"/>
          <w:jc w:val="center"/>
        </w:pPr>
        <w:r>
          <w:fldChar w:fldCharType="begin"/>
        </w:r>
        <w:r>
          <w:instrText>PAGE   \* MERGEFORMAT</w:instrText>
        </w:r>
        <w:r>
          <w:fldChar w:fldCharType="separate"/>
        </w:r>
        <w:r w:rsidR="00A156C4" w:rsidRPr="00A156C4">
          <w:rPr>
            <w:noProof/>
            <w:lang w:val="ru-RU"/>
          </w:rPr>
          <w:t>4</w:t>
        </w:r>
        <w:r>
          <w:fldChar w:fldCharType="end"/>
        </w:r>
      </w:p>
    </w:sdtContent>
  </w:sdt>
  <w:p w:rsidR="000205DD" w:rsidRDefault="000205D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B1E"/>
    <w:rsid w:val="000029A0"/>
    <w:rsid w:val="00005BAF"/>
    <w:rsid w:val="000205DD"/>
    <w:rsid w:val="00030E6F"/>
    <w:rsid w:val="00067296"/>
    <w:rsid w:val="000B1F50"/>
    <w:rsid w:val="000F2201"/>
    <w:rsid w:val="001016AA"/>
    <w:rsid w:val="00170DCC"/>
    <w:rsid w:val="001823E0"/>
    <w:rsid w:val="001E1299"/>
    <w:rsid w:val="001E2CBF"/>
    <w:rsid w:val="0020733E"/>
    <w:rsid w:val="002103FE"/>
    <w:rsid w:val="00210401"/>
    <w:rsid w:val="0021672B"/>
    <w:rsid w:val="00240ECC"/>
    <w:rsid w:val="00244504"/>
    <w:rsid w:val="002D7613"/>
    <w:rsid w:val="002E7E2D"/>
    <w:rsid w:val="003131E7"/>
    <w:rsid w:val="00321B8D"/>
    <w:rsid w:val="00346208"/>
    <w:rsid w:val="00346D5A"/>
    <w:rsid w:val="00355B3C"/>
    <w:rsid w:val="0037271B"/>
    <w:rsid w:val="003D6F1E"/>
    <w:rsid w:val="0040780A"/>
    <w:rsid w:val="00421EEF"/>
    <w:rsid w:val="00446A7F"/>
    <w:rsid w:val="00454F17"/>
    <w:rsid w:val="004979BD"/>
    <w:rsid w:val="004B46E9"/>
    <w:rsid w:val="004D7D18"/>
    <w:rsid w:val="00507EE4"/>
    <w:rsid w:val="0051628F"/>
    <w:rsid w:val="005217D0"/>
    <w:rsid w:val="005507D4"/>
    <w:rsid w:val="0059568B"/>
    <w:rsid w:val="005B7D46"/>
    <w:rsid w:val="006478F6"/>
    <w:rsid w:val="006746DC"/>
    <w:rsid w:val="00676BA1"/>
    <w:rsid w:val="00686B08"/>
    <w:rsid w:val="00692108"/>
    <w:rsid w:val="006B0519"/>
    <w:rsid w:val="006B17D1"/>
    <w:rsid w:val="006C2464"/>
    <w:rsid w:val="006D7140"/>
    <w:rsid w:val="00704B1E"/>
    <w:rsid w:val="0071234A"/>
    <w:rsid w:val="00721D04"/>
    <w:rsid w:val="00771B77"/>
    <w:rsid w:val="007A541A"/>
    <w:rsid w:val="007C05AD"/>
    <w:rsid w:val="007D15E3"/>
    <w:rsid w:val="007E51B6"/>
    <w:rsid w:val="007F1434"/>
    <w:rsid w:val="0081279A"/>
    <w:rsid w:val="00827E48"/>
    <w:rsid w:val="00831406"/>
    <w:rsid w:val="008419C7"/>
    <w:rsid w:val="008604F9"/>
    <w:rsid w:val="00877A00"/>
    <w:rsid w:val="008A4CFE"/>
    <w:rsid w:val="008B109A"/>
    <w:rsid w:val="008B5E85"/>
    <w:rsid w:val="008C29CE"/>
    <w:rsid w:val="009179F0"/>
    <w:rsid w:val="00917A90"/>
    <w:rsid w:val="00932304"/>
    <w:rsid w:val="00963AAC"/>
    <w:rsid w:val="009814B0"/>
    <w:rsid w:val="009876C9"/>
    <w:rsid w:val="009B490B"/>
    <w:rsid w:val="009C48D4"/>
    <w:rsid w:val="009E4F41"/>
    <w:rsid w:val="00A00513"/>
    <w:rsid w:val="00A01B42"/>
    <w:rsid w:val="00A156C4"/>
    <w:rsid w:val="00A906B7"/>
    <w:rsid w:val="00B02EBC"/>
    <w:rsid w:val="00B364AA"/>
    <w:rsid w:val="00BB5FFF"/>
    <w:rsid w:val="00BF1426"/>
    <w:rsid w:val="00C0343C"/>
    <w:rsid w:val="00C13C6C"/>
    <w:rsid w:val="00C3593C"/>
    <w:rsid w:val="00C41515"/>
    <w:rsid w:val="00CB20B9"/>
    <w:rsid w:val="00CE4795"/>
    <w:rsid w:val="00D12FBD"/>
    <w:rsid w:val="00D46ED0"/>
    <w:rsid w:val="00D61CE8"/>
    <w:rsid w:val="00D6649C"/>
    <w:rsid w:val="00D925A0"/>
    <w:rsid w:val="00DD4D0E"/>
    <w:rsid w:val="00E439DE"/>
    <w:rsid w:val="00E478E8"/>
    <w:rsid w:val="00E50A09"/>
    <w:rsid w:val="00E84EA5"/>
    <w:rsid w:val="00EB309B"/>
    <w:rsid w:val="00EB4AB5"/>
    <w:rsid w:val="00EC4E43"/>
    <w:rsid w:val="00F1107D"/>
    <w:rsid w:val="00F112E3"/>
    <w:rsid w:val="00F302D0"/>
    <w:rsid w:val="00F31863"/>
    <w:rsid w:val="00F62C25"/>
    <w:rsid w:val="00FC5150"/>
    <w:rsid w:val="00FE7569"/>
    <w:rsid w:val="00FF32B8"/>
  </w:rsids>
  <m:mathPr>
    <m:mathFont m:val="Cambria Math"/>
    <m:brkBin m:val="before"/>
    <m:brkBinSub m:val="--"/>
    <m:smallFrac m:val="0"/>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704B1E"/>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704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D46ED0"/>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D46ED0"/>
    <w:rPr>
      <w:rFonts w:ascii="Consolas" w:hAnsi="Consolas"/>
      <w:sz w:val="20"/>
      <w:szCs w:val="20"/>
    </w:rPr>
  </w:style>
  <w:style w:type="paragraph" w:styleId="a4">
    <w:name w:val="header"/>
    <w:basedOn w:val="a"/>
    <w:link w:val="a5"/>
    <w:uiPriority w:val="99"/>
    <w:unhideWhenUsed/>
    <w:rsid w:val="008A4CFE"/>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8A4CFE"/>
  </w:style>
  <w:style w:type="paragraph" w:styleId="a6">
    <w:name w:val="footer"/>
    <w:basedOn w:val="a"/>
    <w:link w:val="a7"/>
    <w:uiPriority w:val="99"/>
    <w:unhideWhenUsed/>
    <w:rsid w:val="008A4CFE"/>
    <w:pPr>
      <w:tabs>
        <w:tab w:val="center" w:pos="4819"/>
        <w:tab w:val="right" w:pos="9639"/>
      </w:tabs>
      <w:spacing w:after="0" w:line="240" w:lineRule="auto"/>
    </w:pPr>
  </w:style>
  <w:style w:type="character" w:customStyle="1" w:styleId="a7">
    <w:name w:val="Нижний колонтитул Знак"/>
    <w:basedOn w:val="a0"/>
    <w:link w:val="a6"/>
    <w:uiPriority w:val="99"/>
    <w:rsid w:val="008A4CFE"/>
  </w:style>
  <w:style w:type="paragraph" w:styleId="a8">
    <w:name w:val="Balloon Text"/>
    <w:basedOn w:val="a"/>
    <w:link w:val="a9"/>
    <w:uiPriority w:val="99"/>
    <w:semiHidden/>
    <w:unhideWhenUsed/>
    <w:rsid w:val="00FF32B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F32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704B1E"/>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704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D46ED0"/>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D46ED0"/>
    <w:rPr>
      <w:rFonts w:ascii="Consolas" w:hAnsi="Consolas"/>
      <w:sz w:val="20"/>
      <w:szCs w:val="20"/>
    </w:rPr>
  </w:style>
  <w:style w:type="paragraph" w:styleId="a4">
    <w:name w:val="header"/>
    <w:basedOn w:val="a"/>
    <w:link w:val="a5"/>
    <w:uiPriority w:val="99"/>
    <w:unhideWhenUsed/>
    <w:rsid w:val="008A4CFE"/>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8A4CFE"/>
  </w:style>
  <w:style w:type="paragraph" w:styleId="a6">
    <w:name w:val="footer"/>
    <w:basedOn w:val="a"/>
    <w:link w:val="a7"/>
    <w:uiPriority w:val="99"/>
    <w:unhideWhenUsed/>
    <w:rsid w:val="008A4CFE"/>
    <w:pPr>
      <w:tabs>
        <w:tab w:val="center" w:pos="4819"/>
        <w:tab w:val="right" w:pos="9639"/>
      </w:tabs>
      <w:spacing w:after="0" w:line="240" w:lineRule="auto"/>
    </w:pPr>
  </w:style>
  <w:style w:type="character" w:customStyle="1" w:styleId="a7">
    <w:name w:val="Нижний колонтитул Знак"/>
    <w:basedOn w:val="a0"/>
    <w:link w:val="a6"/>
    <w:uiPriority w:val="99"/>
    <w:rsid w:val="008A4CFE"/>
  </w:style>
  <w:style w:type="paragraph" w:styleId="a8">
    <w:name w:val="Balloon Text"/>
    <w:basedOn w:val="a"/>
    <w:link w:val="a9"/>
    <w:uiPriority w:val="99"/>
    <w:semiHidden/>
    <w:unhideWhenUsed/>
    <w:rsid w:val="00FF32B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F32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93491">
      <w:bodyDiv w:val="1"/>
      <w:marLeft w:val="0"/>
      <w:marRight w:val="0"/>
      <w:marTop w:val="0"/>
      <w:marBottom w:val="0"/>
      <w:divBdr>
        <w:top w:val="none" w:sz="0" w:space="0" w:color="auto"/>
        <w:left w:val="none" w:sz="0" w:space="0" w:color="auto"/>
        <w:bottom w:val="none" w:sz="0" w:space="0" w:color="auto"/>
        <w:right w:val="none" w:sz="0" w:space="0" w:color="auto"/>
      </w:divBdr>
    </w:div>
    <w:div w:id="1969042951">
      <w:bodyDiv w:val="1"/>
      <w:marLeft w:val="0"/>
      <w:marRight w:val="0"/>
      <w:marTop w:val="0"/>
      <w:marBottom w:val="0"/>
      <w:divBdr>
        <w:top w:val="none" w:sz="0" w:space="0" w:color="auto"/>
        <w:left w:val="none" w:sz="0" w:space="0" w:color="auto"/>
        <w:bottom w:val="none" w:sz="0" w:space="0" w:color="auto"/>
        <w:right w:val="none" w:sz="0" w:space="0" w:color="auto"/>
      </w:divBdr>
    </w:div>
    <w:div w:id="208726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3999</Words>
  <Characters>2280</Characters>
  <Application>Microsoft Office Word</Application>
  <DocSecurity>0</DocSecurity>
  <Lines>19</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cp:lastModifiedBy>
  <cp:revision>8</cp:revision>
  <cp:lastPrinted>2019-01-24T13:37:00Z</cp:lastPrinted>
  <dcterms:created xsi:type="dcterms:W3CDTF">2019-01-23T07:39:00Z</dcterms:created>
  <dcterms:modified xsi:type="dcterms:W3CDTF">2019-02-25T14:32:00Z</dcterms:modified>
</cp:coreProperties>
</file>