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0B" w:rsidRPr="00984D33" w:rsidRDefault="0035310B" w:rsidP="00895E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4D33">
        <w:rPr>
          <w:rFonts w:ascii="Times New Roman" w:hAnsi="Times New Roman"/>
          <w:b/>
          <w:sz w:val="28"/>
          <w:szCs w:val="28"/>
        </w:rPr>
        <w:t>АНАЛІЗ РЕГУЛЯТОРНОГО ВПЛИВУ</w:t>
      </w:r>
    </w:p>
    <w:p w:rsidR="00984D33" w:rsidRPr="00984D33" w:rsidRDefault="0035310B" w:rsidP="00895E00">
      <w:pPr>
        <w:pStyle w:val="a6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984D33">
        <w:rPr>
          <w:rFonts w:ascii="Times New Roman" w:hAnsi="Times New Roman" w:cs="Times New Roman"/>
          <w:sz w:val="28"/>
          <w:szCs w:val="28"/>
        </w:rPr>
        <w:t xml:space="preserve">до </w:t>
      </w:r>
      <w:r w:rsidR="00A35E0F">
        <w:rPr>
          <w:rFonts w:ascii="Times New Roman" w:hAnsi="Times New Roman" w:cs="Times New Roman"/>
          <w:sz w:val="28"/>
          <w:szCs w:val="28"/>
        </w:rPr>
        <w:t>проє</w:t>
      </w:r>
      <w:r w:rsidR="00984D33" w:rsidRPr="00984D33">
        <w:rPr>
          <w:rFonts w:ascii="Times New Roman" w:hAnsi="Times New Roman" w:cs="Times New Roman"/>
          <w:sz w:val="28"/>
          <w:szCs w:val="28"/>
        </w:rPr>
        <w:t>кту Закону України</w:t>
      </w:r>
    </w:p>
    <w:p w:rsidR="0035310B" w:rsidRPr="00984D33" w:rsidRDefault="00984D33" w:rsidP="00895E00">
      <w:pPr>
        <w:pStyle w:val="a6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984D33">
        <w:rPr>
          <w:rFonts w:ascii="Times New Roman" w:hAnsi="Times New Roman" w:cs="Times New Roman"/>
          <w:sz w:val="28"/>
          <w:szCs w:val="28"/>
        </w:rPr>
        <w:t>«Про внесення змін до Закону України «Про дорожній рух»</w:t>
      </w:r>
    </w:p>
    <w:p w:rsidR="00984D33" w:rsidRDefault="00984D33" w:rsidP="00895E0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7BF5" w:rsidRPr="00984D33" w:rsidRDefault="00407BF5" w:rsidP="00895E0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310B" w:rsidRPr="00B06F08" w:rsidRDefault="00984D33" w:rsidP="00895E0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uk-UA" w:bidi="he-IL"/>
        </w:rPr>
      </w:pPr>
      <w:r w:rsidRPr="00B06F08">
        <w:rPr>
          <w:rFonts w:ascii="Times New Roman" w:hAnsi="Times New Roman"/>
          <w:sz w:val="28"/>
          <w:szCs w:val="28"/>
          <w:lang w:eastAsia="uk-UA" w:bidi="he-IL"/>
        </w:rPr>
        <w:t xml:space="preserve">І. </w:t>
      </w:r>
      <w:r w:rsidR="0035310B" w:rsidRPr="00B06F08">
        <w:rPr>
          <w:rFonts w:ascii="Times New Roman" w:hAnsi="Times New Roman"/>
          <w:sz w:val="28"/>
          <w:szCs w:val="28"/>
          <w:lang w:eastAsia="uk-UA" w:bidi="he-IL"/>
        </w:rPr>
        <w:t>Визначення проблеми</w:t>
      </w:r>
    </w:p>
    <w:p w:rsidR="00D11465" w:rsidRDefault="00256025" w:rsidP="00B06F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uk-UA" w:bidi="he-IL"/>
        </w:rPr>
      </w:pPr>
      <w:r w:rsidRPr="00256025">
        <w:rPr>
          <w:rFonts w:ascii="Times New Roman" w:hAnsi="Times New Roman"/>
          <w:sz w:val="28"/>
          <w:szCs w:val="28"/>
          <w:lang w:eastAsia="uk-UA" w:bidi="he-IL"/>
        </w:rPr>
        <w:t xml:space="preserve">На шляху до загального підвищення якості надання адміністративних послуг особливої актуальності набуло питання </w:t>
      </w:r>
      <w:r w:rsidR="00D11465">
        <w:rPr>
          <w:rFonts w:ascii="Times New Roman" w:hAnsi="Times New Roman"/>
          <w:sz w:val="28"/>
          <w:szCs w:val="28"/>
          <w:lang w:eastAsia="uk-UA" w:bidi="he-IL"/>
        </w:rPr>
        <w:t>спрощення їх надання, а також розвиток малого бізнесу.</w:t>
      </w:r>
    </w:p>
    <w:p w:rsidR="00B06F08" w:rsidRDefault="008D03E2" w:rsidP="00B06F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 w:bidi="he-IL"/>
        </w:rPr>
      </w:pPr>
      <w:r>
        <w:rPr>
          <w:rFonts w:ascii="Times New Roman" w:hAnsi="Times New Roman"/>
          <w:sz w:val="28"/>
          <w:szCs w:val="28"/>
          <w:lang w:eastAsia="uk-UA" w:bidi="he-IL"/>
        </w:rPr>
        <w:t>Так, Міністерством внутрішніх справ з власної ініціативи розроблено</w:t>
      </w:r>
      <w:r w:rsidR="009E6E8E">
        <w:rPr>
          <w:rFonts w:ascii="Times New Roman" w:hAnsi="Times New Roman"/>
          <w:sz w:val="28"/>
          <w:szCs w:val="28"/>
          <w:lang w:eastAsia="uk-UA" w:bidi="he-IL"/>
        </w:rPr>
        <w:t xml:space="preserve"> </w:t>
      </w:r>
      <w:r w:rsidR="009E6E8E" w:rsidRPr="009E6E8E">
        <w:rPr>
          <w:rFonts w:ascii="Times New Roman" w:hAnsi="Times New Roman"/>
          <w:sz w:val="28"/>
          <w:szCs w:val="28"/>
          <w:lang w:eastAsia="uk-UA" w:bidi="he-IL"/>
        </w:rPr>
        <w:t xml:space="preserve">проєкт </w:t>
      </w:r>
      <w:r w:rsidR="009E6E8E" w:rsidRPr="00B06F08">
        <w:rPr>
          <w:rFonts w:ascii="Times New Roman" w:hAnsi="Times New Roman"/>
          <w:sz w:val="28"/>
          <w:szCs w:val="28"/>
          <w:lang w:eastAsia="uk-UA" w:bidi="he-IL"/>
        </w:rPr>
        <w:t xml:space="preserve">Закону України </w:t>
      </w:r>
      <w:r w:rsidR="009E6E8E" w:rsidRPr="009E6E8E">
        <w:rPr>
          <w:rFonts w:ascii="Times New Roman" w:hAnsi="Times New Roman"/>
          <w:sz w:val="28"/>
          <w:szCs w:val="28"/>
          <w:lang w:eastAsia="uk-UA" w:bidi="he-IL"/>
        </w:rPr>
        <w:t>«Про внесення змін до Закону України «Про дорожній рух»</w:t>
      </w:r>
      <w:r w:rsidR="009E6E8E">
        <w:rPr>
          <w:rFonts w:ascii="Times New Roman" w:hAnsi="Times New Roman"/>
          <w:sz w:val="28"/>
          <w:szCs w:val="28"/>
          <w:lang w:eastAsia="uk-UA" w:bidi="he-IL"/>
        </w:rPr>
        <w:t xml:space="preserve"> (далі – </w:t>
      </w:r>
      <w:r>
        <w:rPr>
          <w:rFonts w:ascii="Times New Roman" w:hAnsi="Times New Roman"/>
          <w:sz w:val="28"/>
          <w:szCs w:val="28"/>
          <w:lang w:eastAsia="uk-UA" w:bidi="he-IL"/>
        </w:rPr>
        <w:t>законопроєкт</w:t>
      </w:r>
      <w:r w:rsidR="009E6E8E">
        <w:rPr>
          <w:rFonts w:ascii="Times New Roman" w:hAnsi="Times New Roman"/>
          <w:sz w:val="28"/>
          <w:szCs w:val="28"/>
          <w:lang w:eastAsia="uk-UA" w:bidi="he-IL"/>
        </w:rPr>
        <w:t>)</w:t>
      </w:r>
      <w:r>
        <w:rPr>
          <w:rFonts w:ascii="Times New Roman" w:hAnsi="Times New Roman"/>
          <w:sz w:val="28"/>
          <w:szCs w:val="28"/>
          <w:lang w:eastAsia="uk-UA" w:bidi="he-IL"/>
        </w:rPr>
        <w:t xml:space="preserve"> стосовно передачі </w:t>
      </w:r>
      <w:r w:rsidRPr="008D03E2">
        <w:rPr>
          <w:rFonts w:ascii="Times New Roman" w:hAnsi="Times New Roman"/>
          <w:sz w:val="28"/>
          <w:szCs w:val="28"/>
          <w:lang w:eastAsia="uk-UA" w:bidi="he-IL"/>
        </w:rPr>
        <w:t>функці</w:t>
      </w:r>
      <w:r w:rsidR="000F2EBB">
        <w:rPr>
          <w:rFonts w:ascii="Times New Roman" w:hAnsi="Times New Roman"/>
          <w:sz w:val="28"/>
          <w:szCs w:val="28"/>
          <w:lang w:eastAsia="uk-UA" w:bidi="he-IL"/>
        </w:rPr>
        <w:t>ї</w:t>
      </w:r>
      <w:r w:rsidRPr="008D03E2">
        <w:rPr>
          <w:rFonts w:ascii="Times New Roman" w:hAnsi="Times New Roman"/>
          <w:sz w:val="28"/>
          <w:szCs w:val="28"/>
          <w:lang w:eastAsia="uk-UA" w:bidi="he-IL"/>
        </w:rPr>
        <w:t xml:space="preserve"> з виготовлення номерних знаків для транспортних засобів, що підлягають державній реєстрації</w:t>
      </w:r>
      <w:r w:rsidR="00427444">
        <w:rPr>
          <w:rFonts w:ascii="Times New Roman" w:hAnsi="Times New Roman"/>
          <w:sz w:val="28"/>
          <w:szCs w:val="28"/>
          <w:lang w:eastAsia="uk-UA" w:bidi="he-IL"/>
        </w:rPr>
        <w:t>,</w:t>
      </w:r>
      <w:r w:rsidRPr="008D03E2">
        <w:rPr>
          <w:rFonts w:ascii="Times New Roman" w:hAnsi="Times New Roman"/>
          <w:sz w:val="28"/>
          <w:szCs w:val="28"/>
          <w:lang w:eastAsia="uk-UA" w:bidi="he-IL"/>
        </w:rPr>
        <w:t xml:space="preserve"> та номерних знаків для разових поїздок </w:t>
      </w:r>
      <w:r>
        <w:rPr>
          <w:rFonts w:ascii="Times New Roman" w:hAnsi="Times New Roman"/>
          <w:sz w:val="28"/>
          <w:szCs w:val="28"/>
          <w:lang w:eastAsia="uk-UA" w:bidi="he-IL"/>
        </w:rPr>
        <w:t>суб’єкт</w:t>
      </w:r>
      <w:r w:rsidR="000F2EBB">
        <w:rPr>
          <w:rFonts w:ascii="Times New Roman" w:hAnsi="Times New Roman"/>
          <w:sz w:val="28"/>
          <w:szCs w:val="28"/>
          <w:lang w:eastAsia="uk-UA" w:bidi="he-IL"/>
        </w:rPr>
        <w:t>ам</w:t>
      </w:r>
      <w:r>
        <w:rPr>
          <w:rFonts w:ascii="Times New Roman" w:hAnsi="Times New Roman"/>
          <w:sz w:val="28"/>
          <w:szCs w:val="28"/>
          <w:lang w:eastAsia="uk-UA" w:bidi="he-IL"/>
        </w:rPr>
        <w:t xml:space="preserve"> господарювання.</w:t>
      </w:r>
    </w:p>
    <w:p w:rsidR="008D03E2" w:rsidRPr="000E5920" w:rsidRDefault="004B44E2" w:rsidP="00B06F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 w:bidi="he-IL"/>
        </w:rPr>
      </w:pPr>
      <w:r>
        <w:rPr>
          <w:rFonts w:ascii="Times New Roman" w:hAnsi="Times New Roman"/>
          <w:sz w:val="28"/>
          <w:szCs w:val="28"/>
          <w:lang w:eastAsia="uk-UA" w:bidi="he-IL"/>
        </w:rPr>
        <w:t>Гол</w:t>
      </w:r>
      <w:r w:rsidR="005877D6">
        <w:rPr>
          <w:rFonts w:ascii="Times New Roman" w:hAnsi="Times New Roman"/>
          <w:sz w:val="28"/>
          <w:szCs w:val="28"/>
          <w:lang w:eastAsia="uk-UA" w:bidi="he-IL"/>
        </w:rPr>
        <w:t>овним сервісним центром МВС</w:t>
      </w:r>
      <w:r w:rsidR="005877D6" w:rsidRPr="00B06F08">
        <w:rPr>
          <w:rFonts w:ascii="Times New Roman" w:hAnsi="Times New Roman"/>
          <w:sz w:val="28"/>
          <w:szCs w:val="28"/>
          <w:lang w:eastAsia="uk-UA" w:bidi="he-IL"/>
        </w:rPr>
        <w:t xml:space="preserve"> </w:t>
      </w:r>
      <w:r w:rsidR="005877D6">
        <w:rPr>
          <w:rFonts w:ascii="Times New Roman" w:hAnsi="Times New Roman"/>
          <w:sz w:val="28"/>
          <w:szCs w:val="28"/>
          <w:lang w:eastAsia="uk-UA" w:bidi="he-IL"/>
        </w:rPr>
        <w:t xml:space="preserve">щороку </w:t>
      </w:r>
      <w:r>
        <w:rPr>
          <w:rFonts w:ascii="Times New Roman" w:hAnsi="Times New Roman"/>
          <w:sz w:val="28"/>
          <w:szCs w:val="28"/>
          <w:lang w:eastAsia="uk-UA" w:bidi="he-IL"/>
        </w:rPr>
        <w:t>проводиться тендерна процедура щодо замовлення виготовлення та закупівлі номерних знаків на транспортні засоби, що відповідають вимогам державних стандартів</w:t>
      </w:r>
      <w:r w:rsidR="00427444">
        <w:rPr>
          <w:rFonts w:ascii="Times New Roman" w:hAnsi="Times New Roman"/>
          <w:sz w:val="28"/>
          <w:szCs w:val="28"/>
          <w:lang w:eastAsia="uk-UA" w:bidi="he-IL"/>
        </w:rPr>
        <w:t>,</w:t>
      </w:r>
      <w:r>
        <w:rPr>
          <w:rFonts w:ascii="Times New Roman" w:hAnsi="Times New Roman"/>
          <w:sz w:val="28"/>
          <w:szCs w:val="28"/>
          <w:lang w:eastAsia="uk-UA" w:bidi="he-IL"/>
        </w:rPr>
        <w:t xml:space="preserve"> після чого номерні знаки Головним сервісним центом МВС передаються до регіональних сервісних центрів МВС, які у свою чергу передають їх до територіальних сервісних центрів МВС для видачі власнику транспортного засобу. Така процедура є вкрай навантажена і економічно недоцільна, оскільки для отримання кінцевого результату реєстрації транспортного засобу – видачі номерних знаків держава витрачає зі свого бюджету більшу суму коштів</w:t>
      </w:r>
      <w:r w:rsidR="00D03D50">
        <w:rPr>
          <w:rFonts w:ascii="Times New Roman" w:hAnsi="Times New Roman"/>
          <w:sz w:val="28"/>
          <w:szCs w:val="28"/>
          <w:lang w:eastAsia="uk-UA" w:bidi="he-IL"/>
        </w:rPr>
        <w:t>,</w:t>
      </w:r>
      <w:r>
        <w:rPr>
          <w:rFonts w:ascii="Times New Roman" w:hAnsi="Times New Roman"/>
          <w:sz w:val="28"/>
          <w:szCs w:val="28"/>
          <w:lang w:eastAsia="uk-UA" w:bidi="he-IL"/>
        </w:rPr>
        <w:t xml:space="preserve"> ніж коштує сам номерний знак.</w:t>
      </w:r>
    </w:p>
    <w:p w:rsidR="000E5920" w:rsidRPr="009132D5" w:rsidRDefault="000E5920" w:rsidP="00286369">
      <w:pPr>
        <w:tabs>
          <w:tab w:val="left" w:pos="836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132D5">
        <w:rPr>
          <w:rFonts w:ascii="Times New Roman" w:hAnsi="Times New Roman"/>
          <w:sz w:val="28"/>
          <w:szCs w:val="28"/>
          <w:lang w:eastAsia="uk-UA"/>
        </w:rPr>
        <w:t xml:space="preserve">На сьогоднішній день </w:t>
      </w:r>
      <w:r w:rsidR="00427444">
        <w:rPr>
          <w:rFonts w:ascii="Times New Roman" w:hAnsi="Times New Roman"/>
          <w:sz w:val="28"/>
          <w:szCs w:val="28"/>
          <w:lang w:eastAsia="uk-UA"/>
        </w:rPr>
        <w:t>у</w:t>
      </w:r>
      <w:r w:rsidRPr="009132D5">
        <w:rPr>
          <w:rFonts w:ascii="Times New Roman" w:hAnsi="Times New Roman"/>
          <w:sz w:val="28"/>
          <w:szCs w:val="28"/>
          <w:lang w:eastAsia="uk-UA"/>
        </w:rPr>
        <w:t xml:space="preserve"> середньому на оплату </w:t>
      </w:r>
      <w:r w:rsidR="00427444">
        <w:rPr>
          <w:rFonts w:ascii="Times New Roman" w:hAnsi="Times New Roman"/>
          <w:sz w:val="28"/>
          <w:szCs w:val="28"/>
          <w:lang w:val="ru-RU" w:eastAsia="uk-UA"/>
        </w:rPr>
        <w:t>одного</w:t>
      </w:r>
      <w:r w:rsidRPr="009132D5">
        <w:rPr>
          <w:rFonts w:ascii="Times New Roman" w:hAnsi="Times New Roman"/>
          <w:sz w:val="28"/>
          <w:szCs w:val="28"/>
          <w:lang w:eastAsia="uk-UA"/>
        </w:rPr>
        <w:t xml:space="preserve"> дня відрядження </w:t>
      </w:r>
      <w:r w:rsidR="008D57BB" w:rsidRPr="009132D5">
        <w:rPr>
          <w:rFonts w:ascii="Times New Roman" w:hAnsi="Times New Roman"/>
          <w:sz w:val="28"/>
          <w:szCs w:val="28"/>
          <w:lang w:eastAsia="uk-UA"/>
        </w:rPr>
        <w:br/>
      </w:r>
      <w:r w:rsidR="00427444">
        <w:rPr>
          <w:rFonts w:ascii="Times New Roman" w:hAnsi="Times New Roman"/>
          <w:sz w:val="28"/>
          <w:szCs w:val="28"/>
          <w:lang w:val="ru-RU" w:eastAsia="uk-UA"/>
        </w:rPr>
        <w:t>одного</w:t>
      </w:r>
      <w:r w:rsidRPr="009132D5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Pr="009132D5">
        <w:rPr>
          <w:rFonts w:ascii="Times New Roman" w:hAnsi="Times New Roman"/>
          <w:sz w:val="28"/>
          <w:szCs w:val="28"/>
          <w:lang w:eastAsia="uk-UA"/>
        </w:rPr>
        <w:t>працівника витрачається 780,00 г</w:t>
      </w:r>
      <w:proofErr w:type="spellStart"/>
      <w:r w:rsidRPr="009132D5">
        <w:rPr>
          <w:rFonts w:ascii="Times New Roman" w:hAnsi="Times New Roman"/>
          <w:sz w:val="28"/>
          <w:szCs w:val="28"/>
          <w:lang w:val="ru-RU" w:eastAsia="uk-UA"/>
        </w:rPr>
        <w:t>ривень</w:t>
      </w:r>
      <w:proofErr w:type="spellEnd"/>
      <w:r w:rsidRPr="009132D5">
        <w:rPr>
          <w:rFonts w:ascii="Times New Roman" w:hAnsi="Times New Roman"/>
          <w:sz w:val="28"/>
          <w:szCs w:val="28"/>
          <w:lang w:eastAsia="uk-UA"/>
        </w:rPr>
        <w:t xml:space="preserve"> (</w:t>
      </w:r>
      <w:r w:rsidR="00427444">
        <w:rPr>
          <w:rFonts w:ascii="Times New Roman" w:hAnsi="Times New Roman"/>
          <w:sz w:val="28"/>
          <w:szCs w:val="28"/>
          <w:lang w:eastAsia="uk-UA"/>
        </w:rPr>
        <w:t>і</w:t>
      </w:r>
      <w:r w:rsidRPr="009132D5">
        <w:rPr>
          <w:rFonts w:ascii="Times New Roman" w:hAnsi="Times New Roman"/>
          <w:sz w:val="28"/>
          <w:szCs w:val="28"/>
          <w:lang w:eastAsia="uk-UA"/>
        </w:rPr>
        <w:t>з розрахунку добових 60,00 гр</w:t>
      </w:r>
      <w:proofErr w:type="spellStart"/>
      <w:r w:rsidRPr="009132D5">
        <w:rPr>
          <w:rFonts w:ascii="Times New Roman" w:hAnsi="Times New Roman"/>
          <w:sz w:val="28"/>
          <w:szCs w:val="28"/>
          <w:lang w:val="ru-RU" w:eastAsia="uk-UA"/>
        </w:rPr>
        <w:t>ивень</w:t>
      </w:r>
      <w:proofErr w:type="spellEnd"/>
      <w:r w:rsidRPr="009132D5">
        <w:rPr>
          <w:rFonts w:ascii="Times New Roman" w:hAnsi="Times New Roman"/>
          <w:sz w:val="28"/>
          <w:szCs w:val="28"/>
          <w:lang w:eastAsia="uk-UA"/>
        </w:rPr>
        <w:t xml:space="preserve"> і відшкодування витрат на проживання – 720,00 гр</w:t>
      </w:r>
      <w:proofErr w:type="spellStart"/>
      <w:r w:rsidRPr="009132D5">
        <w:rPr>
          <w:rFonts w:ascii="Times New Roman" w:hAnsi="Times New Roman"/>
          <w:sz w:val="28"/>
          <w:szCs w:val="28"/>
          <w:lang w:val="ru-RU" w:eastAsia="uk-UA"/>
        </w:rPr>
        <w:t>ивень</w:t>
      </w:r>
      <w:proofErr w:type="spellEnd"/>
      <w:r w:rsidRPr="009132D5">
        <w:rPr>
          <w:rFonts w:ascii="Times New Roman" w:hAnsi="Times New Roman"/>
          <w:sz w:val="28"/>
          <w:szCs w:val="28"/>
          <w:lang w:eastAsia="uk-UA"/>
        </w:rPr>
        <w:t>).</w:t>
      </w:r>
      <w:r w:rsidR="00427444">
        <w:rPr>
          <w:rFonts w:ascii="Times New Roman" w:hAnsi="Times New Roman"/>
          <w:sz w:val="28"/>
          <w:szCs w:val="28"/>
          <w:lang w:eastAsia="uk-UA"/>
        </w:rPr>
        <w:t xml:space="preserve"> У відрядження зазвичай направляється два представник</w:t>
      </w:r>
      <w:r w:rsidR="00D03D50">
        <w:rPr>
          <w:rFonts w:ascii="Times New Roman" w:hAnsi="Times New Roman"/>
          <w:sz w:val="28"/>
          <w:szCs w:val="28"/>
          <w:lang w:eastAsia="uk-UA"/>
        </w:rPr>
        <w:t>и</w:t>
      </w:r>
      <w:r w:rsidR="00427444">
        <w:rPr>
          <w:rFonts w:ascii="Times New Roman" w:hAnsi="Times New Roman"/>
          <w:sz w:val="28"/>
          <w:szCs w:val="28"/>
          <w:lang w:eastAsia="uk-UA"/>
        </w:rPr>
        <w:t xml:space="preserve"> регіонального сервісного центру МВС. Тобто з</w:t>
      </w:r>
      <w:r w:rsidRPr="009132D5">
        <w:rPr>
          <w:rFonts w:ascii="Times New Roman" w:hAnsi="Times New Roman"/>
          <w:sz w:val="28"/>
          <w:szCs w:val="28"/>
          <w:lang w:eastAsia="uk-UA"/>
        </w:rPr>
        <w:t xml:space="preserve">агальна сума витрат на оплату одного відрядження </w:t>
      </w:r>
      <w:r w:rsidR="00427444">
        <w:rPr>
          <w:rFonts w:ascii="Times New Roman" w:hAnsi="Times New Roman"/>
          <w:sz w:val="28"/>
          <w:szCs w:val="28"/>
          <w:lang w:eastAsia="uk-UA"/>
        </w:rPr>
        <w:t>складає</w:t>
      </w:r>
      <w:r w:rsidRPr="009132D5">
        <w:rPr>
          <w:rFonts w:ascii="Times New Roman" w:hAnsi="Times New Roman"/>
          <w:sz w:val="28"/>
          <w:szCs w:val="28"/>
          <w:lang w:eastAsia="uk-UA"/>
        </w:rPr>
        <w:t xml:space="preserve"> 1 560,00 гривень. Кожний</w:t>
      </w:r>
      <w:r w:rsidR="008D57BB" w:rsidRPr="009132D5">
        <w:rPr>
          <w:rFonts w:ascii="Times New Roman" w:hAnsi="Times New Roman"/>
          <w:sz w:val="28"/>
          <w:szCs w:val="28"/>
          <w:lang w:eastAsia="uk-UA"/>
        </w:rPr>
        <w:t xml:space="preserve"> р</w:t>
      </w:r>
      <w:r w:rsidRPr="009132D5">
        <w:rPr>
          <w:rFonts w:ascii="Times New Roman" w:hAnsi="Times New Roman"/>
          <w:sz w:val="28"/>
          <w:szCs w:val="28"/>
          <w:lang w:eastAsia="uk-UA"/>
        </w:rPr>
        <w:t xml:space="preserve">егіональний сервісний центр МВС здійснює </w:t>
      </w:r>
      <w:r w:rsidR="00427444">
        <w:rPr>
          <w:rFonts w:ascii="Times New Roman" w:hAnsi="Times New Roman"/>
          <w:sz w:val="28"/>
          <w:szCs w:val="28"/>
          <w:lang w:eastAsia="uk-UA"/>
        </w:rPr>
        <w:t>два</w:t>
      </w:r>
      <w:r w:rsidRPr="009132D5">
        <w:rPr>
          <w:rFonts w:ascii="Times New Roman" w:hAnsi="Times New Roman"/>
          <w:sz w:val="28"/>
          <w:szCs w:val="28"/>
          <w:lang w:eastAsia="uk-UA"/>
        </w:rPr>
        <w:t xml:space="preserve"> відрядження на місяць, що з розрахунку </w:t>
      </w:r>
      <w:r w:rsidR="00641C12" w:rsidRPr="009132D5">
        <w:rPr>
          <w:rFonts w:ascii="Times New Roman" w:hAnsi="Times New Roman"/>
          <w:sz w:val="28"/>
          <w:szCs w:val="28"/>
          <w:lang w:eastAsia="uk-UA"/>
        </w:rPr>
        <w:br/>
      </w:r>
      <w:r w:rsidR="00427444">
        <w:rPr>
          <w:rFonts w:ascii="Times New Roman" w:hAnsi="Times New Roman"/>
          <w:sz w:val="28"/>
          <w:szCs w:val="28"/>
          <w:lang w:eastAsia="uk-UA"/>
        </w:rPr>
        <w:t>двадцять чотири</w:t>
      </w:r>
      <w:r w:rsidRPr="009132D5">
        <w:rPr>
          <w:rFonts w:ascii="Times New Roman" w:hAnsi="Times New Roman"/>
          <w:sz w:val="28"/>
          <w:szCs w:val="28"/>
          <w:lang w:eastAsia="uk-UA"/>
        </w:rPr>
        <w:t xml:space="preserve"> відрядження на рік призводить до витрати коштів на суму 37 440,00 </w:t>
      </w:r>
      <w:r w:rsidR="008D57BB" w:rsidRPr="009132D5">
        <w:rPr>
          <w:rFonts w:ascii="Times New Roman" w:hAnsi="Times New Roman"/>
          <w:sz w:val="28"/>
          <w:szCs w:val="28"/>
          <w:lang w:eastAsia="uk-UA"/>
        </w:rPr>
        <w:t xml:space="preserve">гривень по кожному з </w:t>
      </w:r>
      <w:r w:rsidR="00427444">
        <w:rPr>
          <w:rFonts w:ascii="Times New Roman" w:hAnsi="Times New Roman"/>
          <w:sz w:val="28"/>
          <w:szCs w:val="28"/>
          <w:lang w:eastAsia="uk-UA"/>
        </w:rPr>
        <w:t>двадцяти шести</w:t>
      </w:r>
      <w:r w:rsidR="008D57BB" w:rsidRPr="009132D5">
        <w:rPr>
          <w:rFonts w:ascii="Times New Roman" w:hAnsi="Times New Roman"/>
          <w:sz w:val="28"/>
          <w:szCs w:val="28"/>
          <w:lang w:eastAsia="uk-UA"/>
        </w:rPr>
        <w:t xml:space="preserve"> р</w:t>
      </w:r>
      <w:r w:rsidRPr="009132D5">
        <w:rPr>
          <w:rFonts w:ascii="Times New Roman" w:hAnsi="Times New Roman"/>
          <w:sz w:val="28"/>
          <w:szCs w:val="28"/>
          <w:lang w:eastAsia="uk-UA"/>
        </w:rPr>
        <w:t>егіональних сервісних центрів</w:t>
      </w:r>
      <w:r w:rsidR="00427444">
        <w:rPr>
          <w:rFonts w:ascii="Times New Roman" w:hAnsi="Times New Roman"/>
          <w:sz w:val="28"/>
          <w:szCs w:val="28"/>
          <w:lang w:eastAsia="uk-UA"/>
        </w:rPr>
        <w:t> </w:t>
      </w:r>
      <w:r w:rsidRPr="009132D5">
        <w:rPr>
          <w:rFonts w:ascii="Times New Roman" w:hAnsi="Times New Roman"/>
          <w:sz w:val="28"/>
          <w:szCs w:val="28"/>
          <w:lang w:eastAsia="uk-UA"/>
        </w:rPr>
        <w:t xml:space="preserve">МВС, що загалом по Україні призводить до витрат на загальну суму 973 440,00 гривень на рік. Запровадження запропонованих </w:t>
      </w:r>
      <w:proofErr w:type="spellStart"/>
      <w:r w:rsidRPr="009132D5">
        <w:rPr>
          <w:rFonts w:ascii="Times New Roman" w:hAnsi="Times New Roman"/>
          <w:sz w:val="28"/>
          <w:szCs w:val="28"/>
          <w:lang w:eastAsia="uk-UA"/>
        </w:rPr>
        <w:t>законопроєктом</w:t>
      </w:r>
      <w:proofErr w:type="spellEnd"/>
      <w:r w:rsidRPr="009132D5">
        <w:rPr>
          <w:rFonts w:ascii="Times New Roman" w:hAnsi="Times New Roman"/>
          <w:sz w:val="28"/>
          <w:szCs w:val="28"/>
          <w:lang w:eastAsia="uk-UA"/>
        </w:rPr>
        <w:t xml:space="preserve"> змін дасть можливість скоротити суму витрат бюджетних коштів до 486 720,00</w:t>
      </w:r>
      <w:r w:rsidR="00D03D50">
        <w:rPr>
          <w:rFonts w:ascii="Times New Roman" w:hAnsi="Times New Roman"/>
          <w:sz w:val="28"/>
          <w:szCs w:val="28"/>
          <w:lang w:eastAsia="uk-UA"/>
        </w:rPr>
        <w:t> </w:t>
      </w:r>
      <w:r w:rsidRPr="009132D5">
        <w:rPr>
          <w:rFonts w:ascii="Times New Roman" w:hAnsi="Times New Roman"/>
          <w:sz w:val="28"/>
          <w:szCs w:val="28"/>
          <w:lang w:eastAsia="uk-UA"/>
        </w:rPr>
        <w:t>гривень</w:t>
      </w:r>
      <w:r w:rsidR="009132D5">
        <w:rPr>
          <w:rFonts w:ascii="Times New Roman" w:hAnsi="Times New Roman"/>
          <w:sz w:val="28"/>
          <w:szCs w:val="28"/>
          <w:lang w:eastAsia="uk-UA"/>
        </w:rPr>
        <w:t xml:space="preserve"> на </w:t>
      </w:r>
      <w:r w:rsidRPr="009132D5">
        <w:rPr>
          <w:rFonts w:ascii="Times New Roman" w:hAnsi="Times New Roman"/>
          <w:sz w:val="28"/>
          <w:szCs w:val="28"/>
          <w:lang w:eastAsia="uk-UA"/>
        </w:rPr>
        <w:t xml:space="preserve">рік. </w:t>
      </w:r>
    </w:p>
    <w:p w:rsidR="00641C12" w:rsidRDefault="000E5920" w:rsidP="00641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2D5">
        <w:rPr>
          <w:rFonts w:ascii="Times New Roman" w:hAnsi="Times New Roman"/>
          <w:sz w:val="28"/>
          <w:szCs w:val="28"/>
          <w:lang w:eastAsia="ru-RU"/>
        </w:rPr>
        <w:t xml:space="preserve">Крім того, запропоновані </w:t>
      </w:r>
      <w:proofErr w:type="spellStart"/>
      <w:r w:rsidRPr="009132D5">
        <w:rPr>
          <w:rFonts w:ascii="Times New Roman" w:hAnsi="Times New Roman"/>
          <w:sz w:val="28"/>
          <w:szCs w:val="28"/>
          <w:lang w:eastAsia="ru-RU"/>
        </w:rPr>
        <w:t>законопроєктом</w:t>
      </w:r>
      <w:proofErr w:type="spellEnd"/>
      <w:r w:rsidRPr="009132D5">
        <w:rPr>
          <w:rFonts w:ascii="Times New Roman" w:hAnsi="Times New Roman"/>
          <w:sz w:val="28"/>
          <w:szCs w:val="28"/>
          <w:lang w:eastAsia="ru-RU"/>
        </w:rPr>
        <w:t xml:space="preserve"> зміни призведуть до зменшення витрати пального, що використовується територіальними органами з надання сервісних послуг МВС для доставки номерних знаків від Головного сервісного центру МВС до територіальних сервісних центрів МВС</w:t>
      </w:r>
      <w:r w:rsidR="00427444">
        <w:rPr>
          <w:rFonts w:ascii="Times New Roman" w:hAnsi="Times New Roman"/>
          <w:sz w:val="28"/>
          <w:szCs w:val="28"/>
          <w:lang w:eastAsia="ru-RU"/>
        </w:rPr>
        <w:t>,</w:t>
      </w:r>
      <w:r w:rsidRPr="009132D5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Pr="009132D5">
        <w:rPr>
          <w:rFonts w:ascii="Times New Roman" w:hAnsi="Times New Roman"/>
          <w:sz w:val="28"/>
          <w:szCs w:val="28"/>
          <w:lang w:eastAsia="ru-RU"/>
        </w:rPr>
        <w:br/>
        <w:t xml:space="preserve">34781,76 літрів на рік на загальну суму </w:t>
      </w:r>
      <w:r w:rsidRPr="009132D5">
        <w:rPr>
          <w:rFonts w:ascii="Times New Roman" w:hAnsi="Times New Roman"/>
          <w:sz w:val="28"/>
          <w:szCs w:val="28"/>
          <w:lang w:eastAsia="uk-UA"/>
        </w:rPr>
        <w:t xml:space="preserve">1 004 497,23 </w:t>
      </w:r>
      <w:r w:rsidRPr="009132D5">
        <w:rPr>
          <w:rFonts w:ascii="Times New Roman" w:hAnsi="Times New Roman"/>
          <w:sz w:val="28"/>
          <w:szCs w:val="28"/>
          <w:lang w:eastAsia="ru-RU"/>
        </w:rPr>
        <w:t>гривень на рік. Так</w:t>
      </w:r>
      <w:r w:rsidR="00427444">
        <w:rPr>
          <w:rFonts w:ascii="Times New Roman" w:hAnsi="Times New Roman"/>
          <w:sz w:val="28"/>
          <w:szCs w:val="28"/>
          <w:lang w:eastAsia="ru-RU"/>
        </w:rPr>
        <w:t>,</w:t>
      </w:r>
      <w:r w:rsidRPr="009132D5">
        <w:rPr>
          <w:rFonts w:ascii="Times New Roman" w:hAnsi="Times New Roman"/>
          <w:sz w:val="28"/>
          <w:szCs w:val="28"/>
          <w:lang w:eastAsia="ru-RU"/>
        </w:rPr>
        <w:t xml:space="preserve"> для транспортування номерних знаків використовують мікроавтобуси </w:t>
      </w:r>
      <w:r w:rsidRPr="009132D5">
        <w:rPr>
          <w:rFonts w:ascii="Times New Roman" w:hAnsi="Times New Roman"/>
          <w:sz w:val="28"/>
          <w:szCs w:val="28"/>
          <w:lang w:val="en-US" w:eastAsia="ru-RU"/>
        </w:rPr>
        <w:t>Volkswagen</w:t>
      </w:r>
      <w:r w:rsidRPr="009132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32D5">
        <w:rPr>
          <w:rFonts w:ascii="Times New Roman" w:hAnsi="Times New Roman"/>
          <w:sz w:val="28"/>
          <w:szCs w:val="28"/>
          <w:lang w:val="en-US" w:eastAsia="ru-RU"/>
        </w:rPr>
        <w:t>Transporter</w:t>
      </w:r>
      <w:r w:rsidRPr="009132D5">
        <w:rPr>
          <w:rFonts w:ascii="Times New Roman" w:hAnsi="Times New Roman"/>
          <w:sz w:val="28"/>
          <w:szCs w:val="28"/>
          <w:lang w:eastAsia="ru-RU"/>
        </w:rPr>
        <w:t xml:space="preserve"> та автомобілі </w:t>
      </w:r>
      <w:r w:rsidRPr="009132D5">
        <w:rPr>
          <w:rFonts w:ascii="Times New Roman" w:hAnsi="Times New Roman"/>
          <w:sz w:val="28"/>
          <w:szCs w:val="28"/>
          <w:lang w:val="en-US" w:eastAsia="ru-RU"/>
        </w:rPr>
        <w:t>Volkswagen</w:t>
      </w:r>
      <w:r w:rsidRPr="009132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32D5">
        <w:rPr>
          <w:rFonts w:ascii="Times New Roman" w:hAnsi="Times New Roman"/>
          <w:sz w:val="28"/>
          <w:szCs w:val="28"/>
          <w:lang w:val="en-US" w:eastAsia="ru-RU"/>
        </w:rPr>
        <w:t>Passat</w:t>
      </w:r>
      <w:r w:rsidR="008D57BB" w:rsidRPr="009132D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132D5">
        <w:rPr>
          <w:rFonts w:ascii="Times New Roman" w:hAnsi="Times New Roman"/>
          <w:sz w:val="28"/>
          <w:szCs w:val="28"/>
          <w:lang w:val="en-US" w:eastAsia="ru-RU"/>
        </w:rPr>
        <w:t>Volkswagen</w:t>
      </w:r>
      <w:r w:rsidRPr="009132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32D5">
        <w:rPr>
          <w:rFonts w:ascii="Times New Roman" w:hAnsi="Times New Roman"/>
          <w:sz w:val="28"/>
          <w:szCs w:val="28"/>
          <w:lang w:val="en-US" w:eastAsia="ru-RU"/>
        </w:rPr>
        <w:t>Bora</w:t>
      </w:r>
      <w:r w:rsidR="008D57BB" w:rsidRPr="009132D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132D5">
        <w:rPr>
          <w:rFonts w:ascii="Times New Roman" w:hAnsi="Times New Roman"/>
          <w:sz w:val="28"/>
          <w:szCs w:val="28"/>
          <w:lang w:val="en-US" w:eastAsia="ru-RU"/>
        </w:rPr>
        <w:t>Skoda</w:t>
      </w:r>
      <w:r w:rsidRPr="009132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32D5">
        <w:rPr>
          <w:rFonts w:ascii="Times New Roman" w:hAnsi="Times New Roman"/>
          <w:sz w:val="28"/>
          <w:szCs w:val="28"/>
          <w:lang w:val="en-US" w:eastAsia="ru-RU"/>
        </w:rPr>
        <w:t>Octavia</w:t>
      </w:r>
      <w:r w:rsidR="008D57BB" w:rsidRPr="009132D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132D5">
        <w:rPr>
          <w:rFonts w:ascii="Times New Roman" w:hAnsi="Times New Roman"/>
          <w:sz w:val="28"/>
          <w:szCs w:val="28"/>
          <w:lang w:val="en-US" w:eastAsia="ru-RU"/>
        </w:rPr>
        <w:t>Toyota</w:t>
      </w:r>
      <w:r w:rsidRPr="009132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32D5">
        <w:rPr>
          <w:rFonts w:ascii="Times New Roman" w:hAnsi="Times New Roman"/>
          <w:sz w:val="28"/>
          <w:szCs w:val="28"/>
          <w:lang w:val="en-US" w:eastAsia="ru-RU"/>
        </w:rPr>
        <w:t>Camry</w:t>
      </w:r>
      <w:r w:rsidR="008D57BB" w:rsidRPr="009132D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132D5">
        <w:rPr>
          <w:rFonts w:ascii="Times New Roman" w:hAnsi="Times New Roman"/>
          <w:sz w:val="28"/>
          <w:szCs w:val="28"/>
          <w:lang w:val="en-US" w:eastAsia="ru-RU"/>
        </w:rPr>
        <w:t>Opel</w:t>
      </w:r>
      <w:r w:rsidRPr="009132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32D5">
        <w:rPr>
          <w:rFonts w:ascii="Times New Roman" w:hAnsi="Times New Roman"/>
          <w:sz w:val="28"/>
          <w:szCs w:val="28"/>
          <w:lang w:val="en-US" w:eastAsia="ru-RU"/>
        </w:rPr>
        <w:t>Vectra</w:t>
      </w:r>
      <w:r w:rsidRPr="009132D5">
        <w:rPr>
          <w:rFonts w:ascii="Times New Roman" w:hAnsi="Times New Roman"/>
          <w:sz w:val="28"/>
          <w:szCs w:val="28"/>
          <w:lang w:eastAsia="ru-RU"/>
        </w:rPr>
        <w:t>, витрати палива в яки</w:t>
      </w:r>
      <w:r w:rsidR="008D57BB" w:rsidRPr="009132D5">
        <w:rPr>
          <w:rFonts w:ascii="Times New Roman" w:hAnsi="Times New Roman"/>
          <w:sz w:val="28"/>
          <w:szCs w:val="28"/>
          <w:lang w:eastAsia="ru-RU"/>
        </w:rPr>
        <w:t xml:space="preserve">х складають </w:t>
      </w:r>
      <w:r w:rsidR="00427444">
        <w:rPr>
          <w:rFonts w:ascii="Times New Roman" w:hAnsi="Times New Roman"/>
          <w:sz w:val="28"/>
          <w:szCs w:val="28"/>
          <w:lang w:eastAsia="ru-RU"/>
        </w:rPr>
        <w:t>у</w:t>
      </w:r>
      <w:r w:rsidR="008D57BB" w:rsidRPr="009132D5">
        <w:rPr>
          <w:rFonts w:ascii="Times New Roman" w:hAnsi="Times New Roman"/>
          <w:sz w:val="28"/>
          <w:szCs w:val="28"/>
          <w:lang w:eastAsia="ru-RU"/>
        </w:rPr>
        <w:t xml:space="preserve"> середньому 11,1 літрів на 100 кілометрів.</w:t>
      </w:r>
      <w:r w:rsidRPr="009132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57BB" w:rsidRPr="009132D5">
        <w:rPr>
          <w:rFonts w:ascii="Times New Roman" w:hAnsi="Times New Roman"/>
          <w:sz w:val="28"/>
          <w:szCs w:val="28"/>
          <w:lang w:eastAsia="ru-RU"/>
        </w:rPr>
        <w:t xml:space="preserve">Вартість </w:t>
      </w:r>
      <w:r w:rsidRPr="009132D5">
        <w:rPr>
          <w:rFonts w:ascii="Times New Roman" w:hAnsi="Times New Roman"/>
          <w:sz w:val="28"/>
          <w:szCs w:val="28"/>
          <w:lang w:eastAsia="ru-RU"/>
        </w:rPr>
        <w:t xml:space="preserve">пального марки А-95 </w:t>
      </w:r>
      <w:r w:rsidR="008D57BB" w:rsidRPr="009132D5">
        <w:rPr>
          <w:rFonts w:ascii="Times New Roman" w:hAnsi="Times New Roman"/>
          <w:sz w:val="28"/>
          <w:szCs w:val="28"/>
          <w:lang w:eastAsia="ru-RU"/>
        </w:rPr>
        <w:t>–</w:t>
      </w:r>
      <w:r w:rsidRPr="009132D5">
        <w:rPr>
          <w:rFonts w:ascii="Times New Roman" w:hAnsi="Times New Roman"/>
          <w:sz w:val="28"/>
          <w:szCs w:val="28"/>
          <w:lang w:eastAsia="ru-RU"/>
        </w:rPr>
        <w:t xml:space="preserve"> 28,88 гр</w:t>
      </w:r>
      <w:r w:rsidR="009132D5" w:rsidRPr="009132D5">
        <w:rPr>
          <w:rFonts w:ascii="Times New Roman" w:hAnsi="Times New Roman"/>
          <w:sz w:val="28"/>
          <w:szCs w:val="28"/>
          <w:lang w:eastAsia="ru-RU"/>
        </w:rPr>
        <w:t>иве</w:t>
      </w:r>
      <w:r w:rsidRPr="009132D5">
        <w:rPr>
          <w:rFonts w:ascii="Times New Roman" w:hAnsi="Times New Roman"/>
          <w:sz w:val="28"/>
          <w:szCs w:val="28"/>
          <w:lang w:eastAsia="ru-RU"/>
        </w:rPr>
        <w:t>н</w:t>
      </w:r>
      <w:r w:rsidR="009132D5" w:rsidRPr="009132D5">
        <w:rPr>
          <w:rFonts w:ascii="Times New Roman" w:hAnsi="Times New Roman"/>
          <w:sz w:val="28"/>
          <w:szCs w:val="28"/>
          <w:lang w:eastAsia="ru-RU"/>
        </w:rPr>
        <w:t>ь</w:t>
      </w:r>
      <w:r w:rsidRPr="009132D5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Pr="009132D5">
        <w:rPr>
          <w:rFonts w:ascii="Times New Roman" w:hAnsi="Times New Roman"/>
          <w:sz w:val="28"/>
          <w:szCs w:val="28"/>
          <w:lang w:eastAsia="ru-RU"/>
        </w:rPr>
        <w:lastRenderedPageBreak/>
        <w:t>літр. Середня кількість кілометрі</w:t>
      </w:r>
      <w:r w:rsidR="00641C12" w:rsidRPr="009132D5">
        <w:rPr>
          <w:rFonts w:ascii="Times New Roman" w:hAnsi="Times New Roman"/>
          <w:sz w:val="28"/>
          <w:szCs w:val="28"/>
          <w:lang w:eastAsia="ru-RU"/>
        </w:rPr>
        <w:t>в, що проїжджає автомобіль з р</w:t>
      </w:r>
      <w:r w:rsidR="008D57BB" w:rsidRPr="009132D5">
        <w:rPr>
          <w:rFonts w:ascii="Times New Roman" w:hAnsi="Times New Roman"/>
          <w:sz w:val="28"/>
          <w:szCs w:val="28"/>
          <w:lang w:eastAsia="ru-RU"/>
        </w:rPr>
        <w:t>егіонального сервісного центру МВС до Головного сервісного центру</w:t>
      </w:r>
      <w:r w:rsidRPr="009132D5">
        <w:rPr>
          <w:rFonts w:ascii="Times New Roman" w:hAnsi="Times New Roman"/>
          <w:sz w:val="28"/>
          <w:szCs w:val="28"/>
          <w:lang w:eastAsia="ru-RU"/>
        </w:rPr>
        <w:t xml:space="preserve"> МВС і назад</w:t>
      </w:r>
      <w:r w:rsidR="00D03D50">
        <w:rPr>
          <w:rFonts w:ascii="Times New Roman" w:hAnsi="Times New Roman"/>
          <w:sz w:val="28"/>
          <w:szCs w:val="28"/>
          <w:lang w:eastAsia="ru-RU"/>
        </w:rPr>
        <w:t>,</w:t>
      </w:r>
      <w:r w:rsidRPr="009132D5">
        <w:rPr>
          <w:rFonts w:ascii="Times New Roman" w:hAnsi="Times New Roman"/>
          <w:sz w:val="28"/>
          <w:szCs w:val="28"/>
          <w:lang w:eastAsia="ru-RU"/>
        </w:rPr>
        <w:t xml:space="preserve"> складає 1088 </w:t>
      </w:r>
      <w:r w:rsidR="008D57BB" w:rsidRPr="009132D5">
        <w:rPr>
          <w:rFonts w:ascii="Times New Roman" w:hAnsi="Times New Roman"/>
          <w:sz w:val="28"/>
          <w:szCs w:val="28"/>
          <w:lang w:eastAsia="ru-RU"/>
        </w:rPr>
        <w:t>кілометрів (за рік – 26112 кілометрів</w:t>
      </w:r>
      <w:r w:rsidRPr="009132D5">
        <w:rPr>
          <w:rFonts w:ascii="Times New Roman" w:hAnsi="Times New Roman"/>
          <w:sz w:val="28"/>
          <w:szCs w:val="28"/>
          <w:lang w:eastAsia="ru-RU"/>
        </w:rPr>
        <w:t>); загальна к</w:t>
      </w:r>
      <w:r w:rsidR="00641C12" w:rsidRPr="009132D5">
        <w:rPr>
          <w:rFonts w:ascii="Times New Roman" w:hAnsi="Times New Roman"/>
          <w:sz w:val="28"/>
          <w:szCs w:val="28"/>
          <w:lang w:eastAsia="ru-RU"/>
        </w:rPr>
        <w:t xml:space="preserve">ількість кілометражу </w:t>
      </w:r>
      <w:r w:rsidR="00427444">
        <w:rPr>
          <w:rFonts w:ascii="Times New Roman" w:hAnsi="Times New Roman"/>
          <w:sz w:val="28"/>
          <w:szCs w:val="28"/>
          <w:lang w:eastAsia="ru-RU"/>
        </w:rPr>
        <w:t>в</w:t>
      </w:r>
      <w:r w:rsidR="00641C12" w:rsidRPr="009132D5">
        <w:rPr>
          <w:rFonts w:ascii="Times New Roman" w:hAnsi="Times New Roman"/>
          <w:sz w:val="28"/>
          <w:szCs w:val="28"/>
          <w:lang w:eastAsia="ru-RU"/>
        </w:rPr>
        <w:t xml:space="preserve">сіх </w:t>
      </w:r>
      <w:r w:rsidR="00427444">
        <w:rPr>
          <w:rFonts w:ascii="Times New Roman" w:hAnsi="Times New Roman"/>
          <w:sz w:val="28"/>
          <w:szCs w:val="28"/>
          <w:lang w:eastAsia="ru-RU"/>
        </w:rPr>
        <w:t>двадцяти шести</w:t>
      </w:r>
      <w:r w:rsidR="00641C12" w:rsidRPr="009132D5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8D57BB" w:rsidRPr="009132D5">
        <w:rPr>
          <w:rFonts w:ascii="Times New Roman" w:hAnsi="Times New Roman"/>
          <w:sz w:val="28"/>
          <w:szCs w:val="28"/>
          <w:lang w:eastAsia="ru-RU"/>
        </w:rPr>
        <w:t>егіональних сервісних центрів</w:t>
      </w:r>
      <w:r w:rsidRPr="009132D5">
        <w:rPr>
          <w:rFonts w:ascii="Times New Roman" w:hAnsi="Times New Roman"/>
          <w:sz w:val="28"/>
          <w:szCs w:val="28"/>
          <w:lang w:eastAsia="ru-RU"/>
        </w:rPr>
        <w:t xml:space="preserve"> МВС – 678</w:t>
      </w:r>
      <w:r w:rsidRPr="009132D5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9132D5">
        <w:rPr>
          <w:rFonts w:ascii="Times New Roman" w:hAnsi="Times New Roman"/>
          <w:sz w:val="28"/>
          <w:szCs w:val="20"/>
          <w:lang w:eastAsia="ru-RU"/>
        </w:rPr>
        <w:t>912</w:t>
      </w:r>
      <w:r w:rsidR="00641C12" w:rsidRPr="009132D5">
        <w:rPr>
          <w:rFonts w:ascii="Times New Roman" w:hAnsi="Times New Roman"/>
          <w:sz w:val="28"/>
          <w:szCs w:val="28"/>
          <w:lang w:eastAsia="ru-RU"/>
        </w:rPr>
        <w:t xml:space="preserve"> кілометрів</w:t>
      </w:r>
      <w:r w:rsidRPr="009132D5">
        <w:rPr>
          <w:rFonts w:ascii="Times New Roman" w:hAnsi="Times New Roman"/>
          <w:sz w:val="28"/>
          <w:szCs w:val="28"/>
          <w:lang w:eastAsia="ru-RU"/>
        </w:rPr>
        <w:t>. Кількість пального, що витрачається на одне відрядження</w:t>
      </w:r>
      <w:r w:rsidR="00427444">
        <w:rPr>
          <w:rFonts w:ascii="Times New Roman" w:hAnsi="Times New Roman"/>
          <w:sz w:val="28"/>
          <w:szCs w:val="28"/>
          <w:lang w:eastAsia="ru-RU"/>
        </w:rPr>
        <w:t>,</w:t>
      </w:r>
      <w:r w:rsidRPr="009132D5">
        <w:rPr>
          <w:rFonts w:ascii="Times New Roman" w:hAnsi="Times New Roman"/>
          <w:sz w:val="28"/>
          <w:szCs w:val="28"/>
          <w:lang w:eastAsia="ru-RU"/>
        </w:rPr>
        <w:t xml:space="preserve"> – 120,77 л</w:t>
      </w:r>
      <w:r w:rsidR="00641C12" w:rsidRPr="009132D5">
        <w:rPr>
          <w:rFonts w:ascii="Times New Roman" w:hAnsi="Times New Roman"/>
          <w:sz w:val="28"/>
          <w:szCs w:val="28"/>
          <w:lang w:eastAsia="ru-RU"/>
        </w:rPr>
        <w:t>ітрів</w:t>
      </w:r>
      <w:r w:rsidRPr="009132D5">
        <w:rPr>
          <w:rFonts w:ascii="Times New Roman" w:hAnsi="Times New Roman"/>
          <w:sz w:val="28"/>
          <w:szCs w:val="28"/>
          <w:lang w:eastAsia="ru-RU"/>
        </w:rPr>
        <w:t xml:space="preserve"> (за рік – 2898,43 л</w:t>
      </w:r>
      <w:r w:rsidR="00641C12" w:rsidRPr="009132D5">
        <w:rPr>
          <w:rFonts w:ascii="Times New Roman" w:hAnsi="Times New Roman"/>
          <w:sz w:val="28"/>
          <w:szCs w:val="28"/>
          <w:lang w:eastAsia="ru-RU"/>
        </w:rPr>
        <w:t>ітр</w:t>
      </w:r>
      <w:r w:rsidR="00D03D50">
        <w:rPr>
          <w:rFonts w:ascii="Times New Roman" w:hAnsi="Times New Roman"/>
          <w:sz w:val="28"/>
          <w:szCs w:val="28"/>
          <w:lang w:eastAsia="ru-RU"/>
        </w:rPr>
        <w:t>а</w:t>
      </w:r>
      <w:r w:rsidRPr="009132D5">
        <w:rPr>
          <w:rFonts w:ascii="Times New Roman" w:hAnsi="Times New Roman"/>
          <w:sz w:val="28"/>
          <w:szCs w:val="28"/>
          <w:lang w:eastAsia="ru-RU"/>
        </w:rPr>
        <w:t xml:space="preserve">), загалом усі </w:t>
      </w:r>
      <w:r w:rsidR="00641C12" w:rsidRPr="009132D5">
        <w:rPr>
          <w:rFonts w:ascii="Times New Roman" w:hAnsi="Times New Roman"/>
          <w:sz w:val="28"/>
          <w:szCs w:val="28"/>
          <w:lang w:eastAsia="ru-RU"/>
        </w:rPr>
        <w:t>регіональні сервісні центри</w:t>
      </w:r>
      <w:r w:rsidRPr="009132D5">
        <w:rPr>
          <w:rFonts w:ascii="Times New Roman" w:hAnsi="Times New Roman"/>
          <w:sz w:val="28"/>
          <w:szCs w:val="28"/>
          <w:lang w:eastAsia="ru-RU"/>
        </w:rPr>
        <w:t xml:space="preserve"> МВС за рік витрачають для заправки автомобілів, що відбувають у відрядження</w:t>
      </w:r>
      <w:r w:rsidR="00427444">
        <w:rPr>
          <w:rFonts w:ascii="Times New Roman" w:hAnsi="Times New Roman"/>
          <w:sz w:val="28"/>
          <w:szCs w:val="28"/>
          <w:lang w:eastAsia="ru-RU"/>
        </w:rPr>
        <w:t>,</w:t>
      </w:r>
      <w:r w:rsidRPr="009132D5">
        <w:rPr>
          <w:rFonts w:ascii="Times New Roman" w:hAnsi="Times New Roman"/>
          <w:sz w:val="28"/>
          <w:szCs w:val="28"/>
          <w:lang w:eastAsia="ru-RU"/>
        </w:rPr>
        <w:t xml:space="preserve"> 75</w:t>
      </w:r>
      <w:r w:rsidRPr="009132D5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9132D5">
        <w:rPr>
          <w:rFonts w:ascii="Times New Roman" w:hAnsi="Times New Roman"/>
          <w:sz w:val="28"/>
          <w:szCs w:val="28"/>
          <w:lang w:eastAsia="ru-RU"/>
        </w:rPr>
        <w:t>359,23</w:t>
      </w:r>
      <w:r w:rsidR="00D03D50">
        <w:rPr>
          <w:rFonts w:ascii="Times New Roman" w:hAnsi="Times New Roman"/>
          <w:sz w:val="28"/>
          <w:szCs w:val="28"/>
          <w:lang w:eastAsia="ru-RU"/>
        </w:rPr>
        <w:t> </w:t>
      </w:r>
      <w:r w:rsidRPr="009132D5">
        <w:rPr>
          <w:rFonts w:ascii="Times New Roman" w:hAnsi="Times New Roman"/>
          <w:sz w:val="28"/>
          <w:szCs w:val="28"/>
          <w:lang w:eastAsia="ru-RU"/>
        </w:rPr>
        <w:t>л</w:t>
      </w:r>
      <w:r w:rsidR="00641C12" w:rsidRPr="009132D5">
        <w:rPr>
          <w:rFonts w:ascii="Times New Roman" w:hAnsi="Times New Roman"/>
          <w:sz w:val="28"/>
          <w:szCs w:val="28"/>
          <w:lang w:eastAsia="ru-RU"/>
        </w:rPr>
        <w:t>ітр</w:t>
      </w:r>
      <w:r w:rsidR="00D03D50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9132D5">
        <w:rPr>
          <w:rFonts w:ascii="Times New Roman" w:hAnsi="Times New Roman"/>
          <w:sz w:val="28"/>
          <w:szCs w:val="28"/>
          <w:lang w:eastAsia="ru-RU"/>
        </w:rPr>
        <w:t>пального. Сума коштів, необхідна для придбання пального на одне відрядження</w:t>
      </w:r>
      <w:r w:rsidR="00427444">
        <w:rPr>
          <w:rFonts w:ascii="Times New Roman" w:hAnsi="Times New Roman"/>
          <w:sz w:val="28"/>
          <w:szCs w:val="28"/>
          <w:lang w:eastAsia="ru-RU"/>
        </w:rPr>
        <w:t>,</w:t>
      </w:r>
      <w:r w:rsidRPr="009132D5">
        <w:rPr>
          <w:rFonts w:ascii="Times New Roman" w:hAnsi="Times New Roman"/>
          <w:sz w:val="28"/>
          <w:szCs w:val="28"/>
          <w:lang w:eastAsia="ru-RU"/>
        </w:rPr>
        <w:t xml:space="preserve"> складає 3 4</w:t>
      </w:r>
      <w:r w:rsidRPr="009132D5">
        <w:rPr>
          <w:rFonts w:ascii="Times New Roman" w:hAnsi="Times New Roman"/>
          <w:sz w:val="28"/>
          <w:szCs w:val="28"/>
          <w:lang w:val="ru-RU" w:eastAsia="ru-RU"/>
        </w:rPr>
        <w:t>87</w:t>
      </w:r>
      <w:r w:rsidRPr="009132D5">
        <w:rPr>
          <w:rFonts w:ascii="Times New Roman" w:hAnsi="Times New Roman"/>
          <w:sz w:val="28"/>
          <w:szCs w:val="28"/>
          <w:lang w:eastAsia="ru-RU"/>
        </w:rPr>
        <w:t>,</w:t>
      </w:r>
      <w:r w:rsidRPr="009132D5">
        <w:rPr>
          <w:rFonts w:ascii="Times New Roman" w:hAnsi="Times New Roman"/>
          <w:sz w:val="28"/>
          <w:szCs w:val="28"/>
          <w:lang w:val="ru-RU" w:eastAsia="ru-RU"/>
        </w:rPr>
        <w:t>84</w:t>
      </w:r>
      <w:r w:rsidR="00641C12" w:rsidRPr="009132D5">
        <w:rPr>
          <w:rFonts w:ascii="Times New Roman" w:hAnsi="Times New Roman"/>
          <w:sz w:val="28"/>
          <w:szCs w:val="28"/>
          <w:lang w:eastAsia="ru-RU"/>
        </w:rPr>
        <w:t> грив</w:t>
      </w:r>
      <w:r w:rsidR="00D03D50">
        <w:rPr>
          <w:rFonts w:ascii="Times New Roman" w:hAnsi="Times New Roman"/>
          <w:sz w:val="28"/>
          <w:szCs w:val="28"/>
          <w:lang w:eastAsia="ru-RU"/>
        </w:rPr>
        <w:t>ні</w:t>
      </w:r>
      <w:r w:rsidRPr="009132D5">
        <w:rPr>
          <w:rFonts w:ascii="Times New Roman" w:hAnsi="Times New Roman"/>
          <w:sz w:val="28"/>
          <w:szCs w:val="28"/>
          <w:lang w:eastAsia="ru-RU"/>
        </w:rPr>
        <w:t xml:space="preserve">. Виходячи </w:t>
      </w:r>
      <w:r w:rsidR="00641C12" w:rsidRPr="009132D5">
        <w:rPr>
          <w:rFonts w:ascii="Times New Roman" w:hAnsi="Times New Roman"/>
          <w:sz w:val="28"/>
          <w:szCs w:val="28"/>
          <w:lang w:eastAsia="ru-RU"/>
        </w:rPr>
        <w:t xml:space="preserve">з того, що наразі кожен </w:t>
      </w:r>
      <w:r w:rsidR="00427444">
        <w:rPr>
          <w:rFonts w:ascii="Times New Roman" w:hAnsi="Times New Roman"/>
          <w:sz w:val="28"/>
          <w:szCs w:val="28"/>
          <w:lang w:eastAsia="ru-RU"/>
        </w:rPr>
        <w:t>і</w:t>
      </w:r>
      <w:r w:rsidR="00641C12" w:rsidRPr="009132D5">
        <w:rPr>
          <w:rFonts w:ascii="Times New Roman" w:hAnsi="Times New Roman"/>
          <w:sz w:val="28"/>
          <w:szCs w:val="28"/>
          <w:lang w:eastAsia="ru-RU"/>
        </w:rPr>
        <w:t xml:space="preserve">з </w:t>
      </w:r>
      <w:r w:rsidR="00427444">
        <w:rPr>
          <w:rFonts w:ascii="Times New Roman" w:hAnsi="Times New Roman"/>
          <w:sz w:val="28"/>
          <w:szCs w:val="28"/>
          <w:lang w:eastAsia="ru-RU"/>
        </w:rPr>
        <w:t>двадцяти шести</w:t>
      </w:r>
      <w:r w:rsidR="00641C12" w:rsidRPr="009132D5">
        <w:rPr>
          <w:rFonts w:ascii="Times New Roman" w:hAnsi="Times New Roman"/>
          <w:sz w:val="28"/>
          <w:szCs w:val="28"/>
          <w:lang w:eastAsia="ru-RU"/>
        </w:rPr>
        <w:t xml:space="preserve"> регіональних сервісних центрів</w:t>
      </w:r>
      <w:r w:rsidRPr="009132D5">
        <w:rPr>
          <w:rFonts w:ascii="Times New Roman" w:hAnsi="Times New Roman"/>
          <w:sz w:val="28"/>
          <w:szCs w:val="28"/>
          <w:lang w:eastAsia="ru-RU"/>
        </w:rPr>
        <w:t xml:space="preserve"> МВС здійснює </w:t>
      </w:r>
      <w:r w:rsidR="00427444">
        <w:rPr>
          <w:rFonts w:ascii="Times New Roman" w:hAnsi="Times New Roman"/>
          <w:sz w:val="28"/>
          <w:szCs w:val="28"/>
          <w:lang w:eastAsia="ru-RU"/>
        </w:rPr>
        <w:t>двадцять чотири</w:t>
      </w:r>
      <w:r w:rsidRPr="009132D5">
        <w:rPr>
          <w:rFonts w:ascii="Times New Roman" w:hAnsi="Times New Roman"/>
          <w:sz w:val="28"/>
          <w:szCs w:val="28"/>
          <w:lang w:eastAsia="ru-RU"/>
        </w:rPr>
        <w:t xml:space="preserve"> відрядження на рік, сума коштів, що витрачається на оплату пального для від</w:t>
      </w:r>
      <w:r w:rsidR="00641C12" w:rsidRPr="009132D5">
        <w:rPr>
          <w:rFonts w:ascii="Times New Roman" w:hAnsi="Times New Roman"/>
          <w:sz w:val="28"/>
          <w:szCs w:val="28"/>
          <w:lang w:eastAsia="ru-RU"/>
        </w:rPr>
        <w:t>ряджень</w:t>
      </w:r>
      <w:r w:rsidR="00427444">
        <w:rPr>
          <w:rFonts w:ascii="Times New Roman" w:hAnsi="Times New Roman"/>
          <w:sz w:val="28"/>
          <w:szCs w:val="28"/>
          <w:lang w:eastAsia="ru-RU"/>
        </w:rPr>
        <w:t>,</w:t>
      </w:r>
      <w:r w:rsidR="00641C12" w:rsidRPr="009132D5">
        <w:rPr>
          <w:rFonts w:ascii="Times New Roman" w:hAnsi="Times New Roman"/>
          <w:sz w:val="28"/>
          <w:szCs w:val="28"/>
          <w:lang w:eastAsia="ru-RU"/>
        </w:rPr>
        <w:t xml:space="preserve"> складає 2 008 994,46 гривень</w:t>
      </w:r>
      <w:r w:rsidRPr="009132D5">
        <w:rPr>
          <w:rFonts w:ascii="Times New Roman" w:hAnsi="Times New Roman"/>
          <w:sz w:val="28"/>
          <w:szCs w:val="28"/>
          <w:lang w:eastAsia="ru-RU"/>
        </w:rPr>
        <w:t xml:space="preserve"> на рік. </w:t>
      </w:r>
      <w:r w:rsidRPr="009132D5">
        <w:rPr>
          <w:rFonts w:ascii="Times New Roman" w:hAnsi="Times New Roman"/>
          <w:sz w:val="28"/>
          <w:szCs w:val="28"/>
          <w:lang w:eastAsia="uk-UA"/>
        </w:rPr>
        <w:t xml:space="preserve">Запровадження запропонованих змін дасть можливість </w:t>
      </w:r>
      <w:r w:rsidR="00D03D50">
        <w:rPr>
          <w:rFonts w:ascii="Times New Roman" w:hAnsi="Times New Roman"/>
          <w:sz w:val="28"/>
          <w:szCs w:val="28"/>
          <w:lang w:eastAsia="uk-UA"/>
        </w:rPr>
        <w:t>у</w:t>
      </w:r>
      <w:r w:rsidR="00427444">
        <w:rPr>
          <w:rFonts w:ascii="Times New Roman" w:hAnsi="Times New Roman"/>
          <w:sz w:val="28"/>
          <w:szCs w:val="28"/>
          <w:lang w:eastAsia="uk-UA"/>
        </w:rPr>
        <w:t xml:space="preserve">двічі </w:t>
      </w:r>
      <w:r w:rsidRPr="009132D5">
        <w:rPr>
          <w:rFonts w:ascii="Times New Roman" w:hAnsi="Times New Roman"/>
          <w:sz w:val="28"/>
          <w:szCs w:val="28"/>
          <w:lang w:eastAsia="uk-UA"/>
        </w:rPr>
        <w:t xml:space="preserve">скоротити суму витрат </w:t>
      </w:r>
      <w:r w:rsidR="00427444" w:rsidRPr="009132D5">
        <w:rPr>
          <w:rFonts w:ascii="Times New Roman" w:hAnsi="Times New Roman"/>
          <w:sz w:val="28"/>
          <w:szCs w:val="28"/>
          <w:lang w:eastAsia="ru-RU"/>
        </w:rPr>
        <w:t>–</w:t>
      </w:r>
      <w:r w:rsidRPr="009132D5">
        <w:rPr>
          <w:rFonts w:ascii="Times New Roman" w:hAnsi="Times New Roman"/>
          <w:sz w:val="28"/>
          <w:szCs w:val="28"/>
          <w:lang w:eastAsia="uk-UA"/>
        </w:rPr>
        <w:t xml:space="preserve"> до 1 004 497,23</w:t>
      </w:r>
      <w:r w:rsidR="00641C12" w:rsidRPr="009132D5">
        <w:rPr>
          <w:rFonts w:ascii="Times New Roman" w:hAnsi="Times New Roman"/>
          <w:sz w:val="28"/>
          <w:szCs w:val="28"/>
          <w:lang w:eastAsia="uk-UA"/>
        </w:rPr>
        <w:t xml:space="preserve"> грив</w:t>
      </w:r>
      <w:r w:rsidR="00D03D50">
        <w:rPr>
          <w:rFonts w:ascii="Times New Roman" w:hAnsi="Times New Roman"/>
          <w:sz w:val="28"/>
          <w:szCs w:val="28"/>
          <w:lang w:eastAsia="uk-UA"/>
        </w:rPr>
        <w:t>ні</w:t>
      </w:r>
      <w:r w:rsidR="00641C12" w:rsidRPr="009132D5">
        <w:rPr>
          <w:rFonts w:ascii="Times New Roman" w:hAnsi="Times New Roman"/>
          <w:sz w:val="28"/>
          <w:szCs w:val="28"/>
          <w:lang w:eastAsia="uk-UA"/>
        </w:rPr>
        <w:t xml:space="preserve"> на рік</w:t>
      </w:r>
      <w:r w:rsidRPr="009132D5">
        <w:rPr>
          <w:rFonts w:ascii="Times New Roman" w:hAnsi="Times New Roman"/>
          <w:sz w:val="28"/>
          <w:szCs w:val="28"/>
          <w:lang w:eastAsia="uk-UA"/>
        </w:rPr>
        <w:t>.</w:t>
      </w:r>
    </w:p>
    <w:p w:rsidR="00A35E0F" w:rsidRDefault="00641C12" w:rsidP="00641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 свою чергу </w:t>
      </w:r>
      <w:r>
        <w:rPr>
          <w:rFonts w:ascii="Times New Roman" w:hAnsi="Times New Roman"/>
          <w:sz w:val="28"/>
          <w:szCs w:val="28"/>
          <w:lang w:eastAsia="uk-UA" w:bidi="he-IL"/>
        </w:rPr>
        <w:t>п</w:t>
      </w:r>
      <w:r w:rsidR="00BE3CC6">
        <w:rPr>
          <w:rFonts w:ascii="Times New Roman" w:hAnsi="Times New Roman"/>
          <w:sz w:val="28"/>
          <w:szCs w:val="28"/>
          <w:lang w:eastAsia="uk-UA" w:bidi="he-IL"/>
        </w:rPr>
        <w:t>ередача суб’єкт</w:t>
      </w:r>
      <w:r w:rsidR="00B06F08">
        <w:rPr>
          <w:rFonts w:ascii="Times New Roman" w:hAnsi="Times New Roman"/>
          <w:sz w:val="28"/>
          <w:szCs w:val="28"/>
          <w:lang w:eastAsia="uk-UA" w:bidi="he-IL"/>
        </w:rPr>
        <w:t>ам</w:t>
      </w:r>
      <w:r w:rsidR="00BE3CC6">
        <w:rPr>
          <w:rFonts w:ascii="Times New Roman" w:hAnsi="Times New Roman"/>
          <w:sz w:val="28"/>
          <w:szCs w:val="28"/>
          <w:lang w:eastAsia="uk-UA" w:bidi="he-IL"/>
        </w:rPr>
        <w:t xml:space="preserve"> господарювання функці</w:t>
      </w:r>
      <w:r w:rsidR="00B06F08">
        <w:rPr>
          <w:rFonts w:ascii="Times New Roman" w:hAnsi="Times New Roman"/>
          <w:sz w:val="28"/>
          <w:szCs w:val="28"/>
          <w:lang w:eastAsia="uk-UA" w:bidi="he-IL"/>
        </w:rPr>
        <w:t>ї</w:t>
      </w:r>
      <w:r w:rsidR="00BE3CC6">
        <w:rPr>
          <w:rFonts w:ascii="Times New Roman" w:hAnsi="Times New Roman"/>
          <w:sz w:val="28"/>
          <w:szCs w:val="28"/>
          <w:lang w:eastAsia="uk-UA" w:bidi="he-IL"/>
        </w:rPr>
        <w:t xml:space="preserve"> з виготовлення номерних знаків на транспортні засоби призведе до розвитку малого бізнесу, </w:t>
      </w:r>
      <w:r w:rsidR="00A35E0F">
        <w:rPr>
          <w:rFonts w:ascii="Times New Roman" w:hAnsi="Times New Roman"/>
          <w:sz w:val="28"/>
          <w:szCs w:val="28"/>
          <w:lang w:eastAsia="uk-UA" w:bidi="he-IL"/>
        </w:rPr>
        <w:t xml:space="preserve">економії державних коштів та </w:t>
      </w:r>
      <w:r w:rsidR="00BE3CC6">
        <w:rPr>
          <w:rFonts w:ascii="Times New Roman" w:hAnsi="Times New Roman"/>
          <w:sz w:val="28"/>
          <w:szCs w:val="28"/>
          <w:lang w:eastAsia="uk-UA" w:bidi="he-IL"/>
        </w:rPr>
        <w:t xml:space="preserve">спрощення процедури надання адміністративних послуг, оскільки </w:t>
      </w:r>
      <w:r w:rsidR="000460B0">
        <w:rPr>
          <w:rFonts w:ascii="Times New Roman" w:hAnsi="Times New Roman"/>
          <w:sz w:val="28"/>
          <w:szCs w:val="28"/>
          <w:lang w:eastAsia="uk-UA" w:bidi="he-IL"/>
        </w:rPr>
        <w:t>в</w:t>
      </w:r>
      <w:r w:rsidR="000460B0" w:rsidRPr="000460B0">
        <w:rPr>
          <w:rFonts w:ascii="Times New Roman" w:hAnsi="Times New Roman"/>
          <w:sz w:val="28"/>
          <w:szCs w:val="28"/>
          <w:lang w:eastAsia="uk-UA" w:bidi="he-IL"/>
        </w:rPr>
        <w:t xml:space="preserve">ласник транспортного засобу зможе сам через електронний кабінет водія знайти вільний номерний знак у будь-якому територіальному сервісному центрі МВС та забронювати його, а після цього замовити виготовлення </w:t>
      </w:r>
      <w:r w:rsidR="00427444">
        <w:rPr>
          <w:rFonts w:ascii="Times New Roman" w:hAnsi="Times New Roman"/>
          <w:sz w:val="28"/>
          <w:szCs w:val="28"/>
          <w:lang w:eastAsia="uk-UA" w:bidi="he-IL"/>
        </w:rPr>
        <w:t>в</w:t>
      </w:r>
      <w:r w:rsidR="000460B0" w:rsidRPr="000460B0">
        <w:rPr>
          <w:rFonts w:ascii="Times New Roman" w:hAnsi="Times New Roman"/>
          <w:sz w:val="28"/>
          <w:szCs w:val="28"/>
          <w:lang w:eastAsia="uk-UA" w:bidi="he-IL"/>
        </w:rPr>
        <w:t xml:space="preserve"> суб’єкта господарювання за своїм уподобанням</w:t>
      </w:r>
      <w:r w:rsidR="00A35E0F">
        <w:rPr>
          <w:rFonts w:ascii="Times New Roman" w:hAnsi="Times New Roman"/>
          <w:sz w:val="28"/>
          <w:szCs w:val="28"/>
          <w:lang w:eastAsia="uk-UA" w:bidi="he-IL"/>
        </w:rPr>
        <w:t>.</w:t>
      </w:r>
    </w:p>
    <w:p w:rsidR="00A35E0F" w:rsidRDefault="00A35E0F" w:rsidP="00A35E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uk-UA" w:bidi="he-IL"/>
        </w:rPr>
      </w:pPr>
      <w:r>
        <w:rPr>
          <w:rFonts w:ascii="Times New Roman" w:hAnsi="Times New Roman"/>
          <w:sz w:val="28"/>
          <w:szCs w:val="28"/>
          <w:lang w:eastAsia="uk-UA" w:bidi="he-IL"/>
        </w:rPr>
        <w:t>Єдина</w:t>
      </w:r>
      <w:r w:rsidR="0017374A">
        <w:rPr>
          <w:rFonts w:ascii="Times New Roman" w:hAnsi="Times New Roman"/>
          <w:sz w:val="28"/>
          <w:szCs w:val="28"/>
          <w:lang w:eastAsia="uk-UA" w:bidi="he-IL"/>
        </w:rPr>
        <w:t xml:space="preserve"> обов’язкова </w:t>
      </w:r>
      <w:r>
        <w:rPr>
          <w:rFonts w:ascii="Times New Roman" w:hAnsi="Times New Roman"/>
          <w:sz w:val="28"/>
          <w:szCs w:val="28"/>
          <w:lang w:eastAsia="uk-UA" w:bidi="he-IL"/>
        </w:rPr>
        <w:t>вимога</w:t>
      </w:r>
      <w:r w:rsidR="0017374A">
        <w:rPr>
          <w:rFonts w:ascii="Times New Roman" w:hAnsi="Times New Roman"/>
          <w:sz w:val="28"/>
          <w:szCs w:val="28"/>
          <w:lang w:eastAsia="uk-UA" w:bidi="he-IL"/>
        </w:rPr>
        <w:t xml:space="preserve"> </w:t>
      </w:r>
      <w:r>
        <w:rPr>
          <w:rFonts w:ascii="Times New Roman" w:hAnsi="Times New Roman"/>
          <w:sz w:val="28"/>
          <w:szCs w:val="28"/>
          <w:lang w:eastAsia="uk-UA" w:bidi="he-IL"/>
        </w:rPr>
        <w:t>д</w:t>
      </w:r>
      <w:r w:rsidR="0017374A">
        <w:rPr>
          <w:rFonts w:ascii="Times New Roman" w:hAnsi="Times New Roman"/>
          <w:sz w:val="28"/>
          <w:szCs w:val="28"/>
          <w:lang w:eastAsia="uk-UA" w:bidi="he-IL"/>
        </w:rPr>
        <w:t>о</w:t>
      </w:r>
      <w:r>
        <w:rPr>
          <w:rFonts w:ascii="Times New Roman" w:hAnsi="Times New Roman"/>
          <w:sz w:val="28"/>
          <w:szCs w:val="28"/>
          <w:lang w:eastAsia="uk-UA" w:bidi="he-IL"/>
        </w:rPr>
        <w:t xml:space="preserve"> суб’єктів господарювання, які будуть виготовляти номерні знаки</w:t>
      </w:r>
      <w:r w:rsidR="00427444">
        <w:rPr>
          <w:rFonts w:ascii="Times New Roman" w:hAnsi="Times New Roman"/>
          <w:sz w:val="28"/>
          <w:szCs w:val="28"/>
          <w:lang w:eastAsia="uk-UA" w:bidi="he-IL"/>
        </w:rPr>
        <w:t>,</w:t>
      </w:r>
      <w:r>
        <w:rPr>
          <w:rFonts w:ascii="Times New Roman" w:hAnsi="Times New Roman"/>
          <w:sz w:val="28"/>
          <w:szCs w:val="28"/>
          <w:lang w:eastAsia="uk-UA" w:bidi="he-IL"/>
        </w:rPr>
        <w:t xml:space="preserve"> – номерні знаки повинні відповідати державни</w:t>
      </w:r>
      <w:r w:rsidR="0017374A">
        <w:rPr>
          <w:rFonts w:ascii="Times New Roman" w:hAnsi="Times New Roman"/>
          <w:sz w:val="28"/>
          <w:szCs w:val="28"/>
          <w:lang w:eastAsia="uk-UA" w:bidi="he-IL"/>
        </w:rPr>
        <w:t>м</w:t>
      </w:r>
      <w:r>
        <w:rPr>
          <w:rFonts w:ascii="Times New Roman" w:hAnsi="Times New Roman"/>
          <w:sz w:val="28"/>
          <w:szCs w:val="28"/>
          <w:lang w:eastAsia="uk-UA" w:bidi="he-IL"/>
        </w:rPr>
        <w:t xml:space="preserve"> стандарт</w:t>
      </w:r>
      <w:r w:rsidR="0017374A">
        <w:rPr>
          <w:rFonts w:ascii="Times New Roman" w:hAnsi="Times New Roman"/>
          <w:sz w:val="28"/>
          <w:szCs w:val="28"/>
          <w:lang w:eastAsia="uk-UA" w:bidi="he-IL"/>
        </w:rPr>
        <w:t>ам</w:t>
      </w:r>
      <w:r>
        <w:rPr>
          <w:rFonts w:ascii="Times New Roman" w:hAnsi="Times New Roman"/>
          <w:sz w:val="28"/>
          <w:szCs w:val="28"/>
          <w:lang w:eastAsia="uk-UA" w:bidi="he-IL"/>
        </w:rPr>
        <w:t>.</w:t>
      </w:r>
    </w:p>
    <w:p w:rsidR="008D03E2" w:rsidRPr="008D03E2" w:rsidRDefault="00A35E0F" w:rsidP="00A35E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uk-UA" w:bidi="he-IL"/>
        </w:rPr>
      </w:pPr>
      <w:r>
        <w:rPr>
          <w:rFonts w:ascii="Times New Roman" w:hAnsi="Times New Roman"/>
          <w:sz w:val="28"/>
          <w:szCs w:val="28"/>
          <w:lang w:eastAsia="uk-UA" w:bidi="he-IL"/>
        </w:rPr>
        <w:t>За Міністерством внутрішніх справ залишиться тільки функція з обліку таких суб’єктів</w:t>
      </w:r>
      <w:r w:rsidR="007A68E7">
        <w:rPr>
          <w:rFonts w:ascii="Times New Roman" w:hAnsi="Times New Roman"/>
          <w:sz w:val="28"/>
          <w:szCs w:val="28"/>
          <w:lang w:eastAsia="uk-UA" w:bidi="he-IL"/>
        </w:rPr>
        <w:t xml:space="preserve"> господарювання</w:t>
      </w:r>
      <w:r>
        <w:rPr>
          <w:rFonts w:ascii="Times New Roman" w:hAnsi="Times New Roman"/>
          <w:sz w:val="28"/>
          <w:szCs w:val="28"/>
          <w:lang w:eastAsia="uk-UA" w:bidi="he-IL"/>
        </w:rPr>
        <w:t xml:space="preserve"> з метою </w:t>
      </w:r>
      <w:r w:rsidR="007A68E7">
        <w:rPr>
          <w:rFonts w:ascii="Times New Roman" w:hAnsi="Times New Roman"/>
          <w:sz w:val="28"/>
          <w:szCs w:val="28"/>
          <w:lang w:eastAsia="uk-UA" w:bidi="he-IL"/>
        </w:rPr>
        <w:t xml:space="preserve">отримання інформації щодо виготовлення </w:t>
      </w:r>
      <w:r w:rsidR="008D03E2" w:rsidRPr="008D03E2">
        <w:rPr>
          <w:rFonts w:ascii="Times New Roman" w:hAnsi="Times New Roman"/>
          <w:sz w:val="28"/>
          <w:szCs w:val="28"/>
          <w:lang w:eastAsia="uk-UA" w:bidi="he-IL"/>
        </w:rPr>
        <w:t>номерн</w:t>
      </w:r>
      <w:r w:rsidR="007A68E7">
        <w:rPr>
          <w:rFonts w:ascii="Times New Roman" w:hAnsi="Times New Roman"/>
          <w:sz w:val="28"/>
          <w:szCs w:val="28"/>
          <w:lang w:eastAsia="uk-UA" w:bidi="he-IL"/>
        </w:rPr>
        <w:t>ого</w:t>
      </w:r>
      <w:r w:rsidR="008D03E2" w:rsidRPr="008D03E2">
        <w:rPr>
          <w:rFonts w:ascii="Times New Roman" w:hAnsi="Times New Roman"/>
          <w:sz w:val="28"/>
          <w:szCs w:val="28"/>
          <w:lang w:eastAsia="uk-UA" w:bidi="he-IL"/>
        </w:rPr>
        <w:t xml:space="preserve"> знак</w:t>
      </w:r>
      <w:r w:rsidR="007A68E7">
        <w:rPr>
          <w:rFonts w:ascii="Times New Roman" w:hAnsi="Times New Roman"/>
          <w:sz w:val="28"/>
          <w:szCs w:val="28"/>
          <w:lang w:eastAsia="uk-UA" w:bidi="he-IL"/>
        </w:rPr>
        <w:t>а</w:t>
      </w:r>
      <w:r w:rsidR="008D03E2" w:rsidRPr="008D03E2">
        <w:rPr>
          <w:rFonts w:ascii="Times New Roman" w:hAnsi="Times New Roman"/>
          <w:sz w:val="28"/>
          <w:szCs w:val="28"/>
          <w:lang w:eastAsia="uk-UA" w:bidi="he-IL"/>
        </w:rPr>
        <w:t xml:space="preserve">, у </w:t>
      </w:r>
      <w:r w:rsidR="007A68E7">
        <w:rPr>
          <w:rFonts w:ascii="Times New Roman" w:hAnsi="Times New Roman"/>
          <w:sz w:val="28"/>
          <w:szCs w:val="28"/>
          <w:lang w:eastAsia="uk-UA" w:bidi="he-IL"/>
        </w:rPr>
        <w:t>разі</w:t>
      </w:r>
      <w:r w:rsidR="008D03E2" w:rsidRPr="008D03E2">
        <w:rPr>
          <w:rFonts w:ascii="Times New Roman" w:hAnsi="Times New Roman"/>
          <w:sz w:val="28"/>
          <w:szCs w:val="28"/>
          <w:lang w:eastAsia="uk-UA" w:bidi="he-IL"/>
        </w:rPr>
        <w:t xml:space="preserve"> якщо номерний знак не відповідати</w:t>
      </w:r>
      <w:r w:rsidR="007A68E7">
        <w:rPr>
          <w:rFonts w:ascii="Times New Roman" w:hAnsi="Times New Roman"/>
          <w:sz w:val="28"/>
          <w:szCs w:val="28"/>
          <w:lang w:eastAsia="uk-UA" w:bidi="he-IL"/>
        </w:rPr>
        <w:t>ме вимогам державних стандартів.</w:t>
      </w:r>
    </w:p>
    <w:p w:rsidR="008D03E2" w:rsidRDefault="008D03E2" w:rsidP="002560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uk-UA" w:bidi="he-IL"/>
        </w:rPr>
      </w:pPr>
    </w:p>
    <w:p w:rsidR="0035310B" w:rsidRDefault="0035310B" w:rsidP="00E359E9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877D6">
        <w:rPr>
          <w:rFonts w:ascii="Times New Roman" w:hAnsi="Times New Roman"/>
          <w:sz w:val="28"/>
          <w:szCs w:val="28"/>
        </w:rPr>
        <w:t xml:space="preserve">Основні групи (підгрупи), на які проблеми </w:t>
      </w:r>
      <w:r w:rsidR="00AD30E7" w:rsidRPr="005877D6">
        <w:rPr>
          <w:rFonts w:ascii="Times New Roman" w:hAnsi="Times New Roman"/>
          <w:sz w:val="28"/>
          <w:szCs w:val="28"/>
        </w:rPr>
        <w:t>мають</w:t>
      </w:r>
      <w:r w:rsidR="00E359E9" w:rsidRPr="005877D6">
        <w:rPr>
          <w:rFonts w:ascii="Times New Roman" w:hAnsi="Times New Roman"/>
          <w:sz w:val="28"/>
          <w:szCs w:val="28"/>
        </w:rPr>
        <w:t xml:space="preserve"> вплив:</w:t>
      </w:r>
    </w:p>
    <w:p w:rsidR="00407BF5" w:rsidRPr="005877D6" w:rsidRDefault="00407BF5" w:rsidP="00E359E9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3"/>
        <w:gridCol w:w="3268"/>
        <w:gridCol w:w="3263"/>
      </w:tblGrid>
      <w:tr w:rsidR="0035310B" w:rsidRPr="005877D6">
        <w:tc>
          <w:tcPr>
            <w:tcW w:w="3323" w:type="dxa"/>
          </w:tcPr>
          <w:p w:rsidR="0035310B" w:rsidRPr="005877D6" w:rsidRDefault="0035310B" w:rsidP="00984D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77D6">
              <w:rPr>
                <w:rFonts w:ascii="Times New Roman" w:hAnsi="Times New Roman"/>
                <w:b/>
                <w:bCs/>
                <w:sz w:val="28"/>
                <w:szCs w:val="28"/>
              </w:rPr>
              <w:t>Групи (підгрупи)</w:t>
            </w:r>
          </w:p>
        </w:tc>
        <w:tc>
          <w:tcPr>
            <w:tcW w:w="3268" w:type="dxa"/>
          </w:tcPr>
          <w:p w:rsidR="0035310B" w:rsidRPr="005877D6" w:rsidRDefault="0035310B" w:rsidP="00984D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77D6">
              <w:rPr>
                <w:rFonts w:ascii="Times New Roman" w:hAnsi="Times New Roman"/>
                <w:b/>
                <w:bCs/>
                <w:sz w:val="28"/>
                <w:szCs w:val="28"/>
              </w:rPr>
              <w:t>Так</w:t>
            </w:r>
          </w:p>
        </w:tc>
        <w:tc>
          <w:tcPr>
            <w:tcW w:w="3263" w:type="dxa"/>
          </w:tcPr>
          <w:p w:rsidR="0035310B" w:rsidRPr="005877D6" w:rsidRDefault="0035310B" w:rsidP="00984D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77D6">
              <w:rPr>
                <w:rFonts w:ascii="Times New Roman" w:hAnsi="Times New Roman"/>
                <w:b/>
                <w:bCs/>
                <w:sz w:val="28"/>
                <w:szCs w:val="28"/>
              </w:rPr>
              <w:t>Ні</w:t>
            </w:r>
          </w:p>
        </w:tc>
      </w:tr>
      <w:tr w:rsidR="0035310B" w:rsidRPr="005877D6">
        <w:tc>
          <w:tcPr>
            <w:tcW w:w="3323" w:type="dxa"/>
          </w:tcPr>
          <w:p w:rsidR="0035310B" w:rsidRPr="005877D6" w:rsidRDefault="0035310B" w:rsidP="00984D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7D6">
              <w:rPr>
                <w:rFonts w:ascii="Times New Roman" w:hAnsi="Times New Roman"/>
                <w:sz w:val="28"/>
                <w:szCs w:val="28"/>
              </w:rPr>
              <w:t>Громадяни</w:t>
            </w:r>
          </w:p>
        </w:tc>
        <w:tc>
          <w:tcPr>
            <w:tcW w:w="3268" w:type="dxa"/>
          </w:tcPr>
          <w:p w:rsidR="0035310B" w:rsidRPr="005877D6" w:rsidRDefault="00AD30E7" w:rsidP="00984D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7D6">
              <w:rPr>
                <w:rFonts w:ascii="Times New Roman" w:hAnsi="Times New Roman"/>
                <w:sz w:val="28"/>
                <w:szCs w:val="28"/>
              </w:rPr>
              <w:t>Т</w:t>
            </w:r>
            <w:r w:rsidR="0035310B" w:rsidRPr="005877D6">
              <w:rPr>
                <w:rFonts w:ascii="Times New Roman" w:hAnsi="Times New Roman"/>
                <w:sz w:val="28"/>
                <w:szCs w:val="28"/>
              </w:rPr>
              <w:t>ак</w:t>
            </w:r>
          </w:p>
        </w:tc>
        <w:tc>
          <w:tcPr>
            <w:tcW w:w="3263" w:type="dxa"/>
          </w:tcPr>
          <w:p w:rsidR="0035310B" w:rsidRPr="005877D6" w:rsidRDefault="0035310B" w:rsidP="00984D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7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5310B" w:rsidRPr="005877D6">
        <w:tc>
          <w:tcPr>
            <w:tcW w:w="3323" w:type="dxa"/>
          </w:tcPr>
          <w:p w:rsidR="0035310B" w:rsidRPr="005877D6" w:rsidRDefault="0035310B" w:rsidP="00984D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7D6">
              <w:rPr>
                <w:rFonts w:ascii="Times New Roman" w:hAnsi="Times New Roman"/>
                <w:sz w:val="28"/>
                <w:szCs w:val="28"/>
              </w:rPr>
              <w:t>Держава</w:t>
            </w:r>
          </w:p>
        </w:tc>
        <w:tc>
          <w:tcPr>
            <w:tcW w:w="3268" w:type="dxa"/>
          </w:tcPr>
          <w:p w:rsidR="0035310B" w:rsidRPr="005877D6" w:rsidRDefault="00AD30E7" w:rsidP="00984D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7D6">
              <w:rPr>
                <w:rFonts w:ascii="Times New Roman" w:hAnsi="Times New Roman"/>
                <w:sz w:val="28"/>
                <w:szCs w:val="28"/>
              </w:rPr>
              <w:t>Та</w:t>
            </w:r>
            <w:r w:rsidR="0035310B" w:rsidRPr="005877D6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3263" w:type="dxa"/>
          </w:tcPr>
          <w:p w:rsidR="0035310B" w:rsidRPr="005877D6" w:rsidRDefault="0035310B" w:rsidP="00984D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7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5310B" w:rsidRPr="005877D6">
        <w:tc>
          <w:tcPr>
            <w:tcW w:w="3323" w:type="dxa"/>
          </w:tcPr>
          <w:p w:rsidR="0035310B" w:rsidRPr="005877D6" w:rsidRDefault="0035310B" w:rsidP="00984D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7D6">
              <w:rPr>
                <w:rFonts w:ascii="Times New Roman" w:hAnsi="Times New Roman"/>
                <w:sz w:val="28"/>
                <w:szCs w:val="28"/>
              </w:rPr>
              <w:t>Суб’єкти господарювання, у тому числі суб’єкти малого підприємництва</w:t>
            </w:r>
          </w:p>
        </w:tc>
        <w:tc>
          <w:tcPr>
            <w:tcW w:w="3268" w:type="dxa"/>
          </w:tcPr>
          <w:p w:rsidR="0035310B" w:rsidRPr="005877D6" w:rsidRDefault="00AD30E7" w:rsidP="00984D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7D6">
              <w:rPr>
                <w:rFonts w:ascii="Times New Roman" w:hAnsi="Times New Roman"/>
                <w:sz w:val="28"/>
                <w:szCs w:val="28"/>
              </w:rPr>
              <w:t>Т</w:t>
            </w:r>
            <w:r w:rsidR="0035310B" w:rsidRPr="005877D6">
              <w:rPr>
                <w:rFonts w:ascii="Times New Roman" w:hAnsi="Times New Roman"/>
                <w:sz w:val="28"/>
                <w:szCs w:val="28"/>
              </w:rPr>
              <w:t>ак</w:t>
            </w:r>
          </w:p>
        </w:tc>
        <w:tc>
          <w:tcPr>
            <w:tcW w:w="3263" w:type="dxa"/>
          </w:tcPr>
          <w:p w:rsidR="0035310B" w:rsidRPr="005877D6" w:rsidRDefault="0035310B" w:rsidP="00984D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7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0047F" w:rsidRPr="005877D6" w:rsidRDefault="00F0047F" w:rsidP="00984D33">
      <w:pPr>
        <w:pStyle w:val="a7"/>
        <w:spacing w:line="240" w:lineRule="auto"/>
        <w:contextualSpacing/>
      </w:pPr>
    </w:p>
    <w:p w:rsidR="00C51BED" w:rsidRPr="005877D6" w:rsidRDefault="0035310B" w:rsidP="000373E6">
      <w:pPr>
        <w:pStyle w:val="a7"/>
        <w:spacing w:line="240" w:lineRule="auto"/>
        <w:contextualSpacing/>
        <w:rPr>
          <w:lang w:bidi="he-IL"/>
        </w:rPr>
      </w:pPr>
      <w:r w:rsidRPr="005877D6">
        <w:t>Проблема не може бути розв’язана за допомогою ринкових механізмів</w:t>
      </w:r>
      <w:r w:rsidR="00961987" w:rsidRPr="005877D6">
        <w:t>,</w:t>
      </w:r>
      <w:r w:rsidRPr="005877D6">
        <w:t xml:space="preserve"> </w:t>
      </w:r>
      <w:r w:rsidR="00961987" w:rsidRPr="005877D6">
        <w:t>оскільки</w:t>
      </w:r>
      <w:r w:rsidRPr="005877D6">
        <w:t xml:space="preserve"> </w:t>
      </w:r>
      <w:proofErr w:type="spellStart"/>
      <w:r w:rsidR="000373E6" w:rsidRPr="005877D6">
        <w:rPr>
          <w:lang w:val="ru-RU"/>
        </w:rPr>
        <w:t>питання</w:t>
      </w:r>
      <w:proofErr w:type="spellEnd"/>
      <w:r w:rsidR="00C51BED" w:rsidRPr="005877D6">
        <w:rPr>
          <w:lang w:val="ru-RU"/>
        </w:rPr>
        <w:t xml:space="preserve">, </w:t>
      </w:r>
      <w:proofErr w:type="spellStart"/>
      <w:r w:rsidR="00C51BED" w:rsidRPr="005877D6">
        <w:rPr>
          <w:lang w:val="ru-RU"/>
        </w:rPr>
        <w:t>поруше</w:t>
      </w:r>
      <w:proofErr w:type="spellEnd"/>
      <w:r w:rsidR="005877D6">
        <w:rPr>
          <w:lang w:bidi="he-IL"/>
        </w:rPr>
        <w:t xml:space="preserve">ні </w:t>
      </w:r>
      <w:r w:rsidR="00427444">
        <w:rPr>
          <w:lang w:bidi="he-IL"/>
        </w:rPr>
        <w:t>в</w:t>
      </w:r>
      <w:r w:rsidR="005877D6">
        <w:rPr>
          <w:lang w:bidi="he-IL"/>
        </w:rPr>
        <w:t xml:space="preserve"> </w:t>
      </w:r>
      <w:proofErr w:type="spellStart"/>
      <w:r w:rsidR="00427444">
        <w:rPr>
          <w:lang w:bidi="he-IL"/>
        </w:rPr>
        <w:t>законопро</w:t>
      </w:r>
      <w:r w:rsidR="00D03D50">
        <w:rPr>
          <w:lang w:bidi="he-IL"/>
        </w:rPr>
        <w:t>є</w:t>
      </w:r>
      <w:r w:rsidR="00427444">
        <w:rPr>
          <w:lang w:bidi="he-IL"/>
        </w:rPr>
        <w:t>кті</w:t>
      </w:r>
      <w:proofErr w:type="spellEnd"/>
      <w:r w:rsidR="00427444">
        <w:rPr>
          <w:lang w:bidi="he-IL"/>
        </w:rPr>
        <w:t>,</w:t>
      </w:r>
      <w:r w:rsidR="00C51BED" w:rsidRPr="005877D6">
        <w:rPr>
          <w:lang w:bidi="he-IL"/>
        </w:rPr>
        <w:t xml:space="preserve"> </w:t>
      </w:r>
      <w:r w:rsidR="000373E6" w:rsidRPr="005877D6">
        <w:rPr>
          <w:lang w:bidi="he-IL"/>
        </w:rPr>
        <w:t>ринковими механізмами</w:t>
      </w:r>
      <w:r w:rsidR="00C51BED" w:rsidRPr="005877D6">
        <w:rPr>
          <w:lang w:bidi="he-IL"/>
        </w:rPr>
        <w:t xml:space="preserve"> не регулюються.</w:t>
      </w:r>
    </w:p>
    <w:p w:rsidR="008D03E2" w:rsidRPr="005877D6" w:rsidRDefault="0035310B" w:rsidP="008D03E2">
      <w:pPr>
        <w:pStyle w:val="a7"/>
        <w:spacing w:line="240" w:lineRule="auto"/>
        <w:contextualSpacing/>
      </w:pPr>
      <w:r w:rsidRPr="005877D6">
        <w:t xml:space="preserve">Існуюча проблема не може бути розв’язана за допомогою </w:t>
      </w:r>
      <w:r w:rsidR="00961987" w:rsidRPr="005877D6">
        <w:t>чинних</w:t>
      </w:r>
      <w:r w:rsidRPr="005877D6">
        <w:t xml:space="preserve"> регуляторних актів у зв’язку з тим, </w:t>
      </w:r>
      <w:r w:rsidRPr="009132D5">
        <w:t>що сфера</w:t>
      </w:r>
      <w:r w:rsidR="008D57BB" w:rsidRPr="009132D5">
        <w:t xml:space="preserve"> впливу чинного</w:t>
      </w:r>
      <w:r w:rsidRPr="009132D5">
        <w:t xml:space="preserve"> </w:t>
      </w:r>
      <w:r w:rsidR="00C51BED" w:rsidRPr="009132D5">
        <w:t xml:space="preserve">законодавства </w:t>
      </w:r>
      <w:r w:rsidR="00C51BED" w:rsidRPr="005877D6">
        <w:t xml:space="preserve">не забезпечить </w:t>
      </w:r>
      <w:r w:rsidR="008D03E2" w:rsidRPr="005877D6">
        <w:rPr>
          <w:lang w:val="ru-RU"/>
        </w:rPr>
        <w:t>п</w:t>
      </w:r>
      <w:proofErr w:type="spellStart"/>
      <w:r w:rsidR="008D03E2" w:rsidRPr="005877D6">
        <w:t>ередач</w:t>
      </w:r>
      <w:proofErr w:type="spellEnd"/>
      <w:r w:rsidR="008D03E2" w:rsidRPr="005877D6">
        <w:rPr>
          <w:lang w:val="ru-RU"/>
        </w:rPr>
        <w:t>у</w:t>
      </w:r>
      <w:r w:rsidR="008D03E2" w:rsidRPr="005877D6">
        <w:t xml:space="preserve"> функцій з виготовлення номерних знаків для </w:t>
      </w:r>
      <w:r w:rsidR="008D03E2" w:rsidRPr="005877D6">
        <w:lastRenderedPageBreak/>
        <w:t>транспортних засобів, що підлягають державній реєстрації</w:t>
      </w:r>
      <w:r w:rsidR="00427444">
        <w:t>,</w:t>
      </w:r>
      <w:r w:rsidR="008D03E2" w:rsidRPr="005877D6">
        <w:t xml:space="preserve"> та номерних знаків для разових поїздок суб’єктам господарювання. </w:t>
      </w:r>
    </w:p>
    <w:p w:rsidR="008D03E2" w:rsidRDefault="008D03E2" w:rsidP="008D03E2">
      <w:pPr>
        <w:pStyle w:val="a7"/>
        <w:spacing w:line="240" w:lineRule="auto"/>
        <w:contextualSpacing/>
      </w:pPr>
    </w:p>
    <w:p w:rsidR="006F0A1C" w:rsidRPr="005877D6" w:rsidRDefault="006F0A1C" w:rsidP="008D03E2">
      <w:pPr>
        <w:pStyle w:val="a7"/>
        <w:spacing w:line="240" w:lineRule="auto"/>
        <w:contextualSpacing/>
      </w:pPr>
    </w:p>
    <w:p w:rsidR="0035310B" w:rsidRDefault="0035310B" w:rsidP="008D03E2">
      <w:pPr>
        <w:pStyle w:val="a7"/>
        <w:spacing w:line="240" w:lineRule="auto"/>
        <w:contextualSpacing/>
      </w:pPr>
      <w:r w:rsidRPr="005877D6">
        <w:rPr>
          <w:b/>
          <w:lang w:val="en-US"/>
        </w:rPr>
        <w:t>II</w:t>
      </w:r>
      <w:r w:rsidR="00984D33" w:rsidRPr="005877D6">
        <w:rPr>
          <w:b/>
        </w:rPr>
        <w:t xml:space="preserve">. </w:t>
      </w:r>
      <w:r w:rsidRPr="005877D6">
        <w:rPr>
          <w:b/>
        </w:rPr>
        <w:t>Цілі державного регулювання</w:t>
      </w:r>
    </w:p>
    <w:p w:rsidR="00407BF5" w:rsidRPr="005877D6" w:rsidRDefault="00407BF5" w:rsidP="008D03E2">
      <w:pPr>
        <w:pStyle w:val="a7"/>
        <w:spacing w:line="240" w:lineRule="auto"/>
        <w:contextualSpacing/>
      </w:pPr>
    </w:p>
    <w:p w:rsidR="008D03E2" w:rsidRPr="008D03E2" w:rsidRDefault="00A152EF" w:rsidP="008D03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877D6">
        <w:rPr>
          <w:rFonts w:ascii="Times New Roman" w:hAnsi="Times New Roman"/>
          <w:bCs/>
          <w:sz w:val="28"/>
          <w:szCs w:val="28"/>
        </w:rPr>
        <w:t xml:space="preserve">Шляхом державного регулювання передбачається розв’язати проблему щодо </w:t>
      </w:r>
      <w:r w:rsidR="008D03E2" w:rsidRPr="005877D6">
        <w:rPr>
          <w:rFonts w:ascii="Times New Roman" w:hAnsi="Times New Roman"/>
          <w:bCs/>
          <w:sz w:val="28"/>
          <w:szCs w:val="28"/>
        </w:rPr>
        <w:t>впорядкування процедури присвоєння та виготовлення номерних знаків для транспортних засобів, що підлягають державній реєстрації</w:t>
      </w:r>
      <w:r w:rsidR="00427444">
        <w:rPr>
          <w:rFonts w:ascii="Times New Roman" w:hAnsi="Times New Roman"/>
          <w:bCs/>
          <w:sz w:val="28"/>
          <w:szCs w:val="28"/>
        </w:rPr>
        <w:t>,</w:t>
      </w:r>
      <w:r w:rsidR="008D03E2" w:rsidRPr="005877D6">
        <w:rPr>
          <w:rFonts w:ascii="Times New Roman" w:hAnsi="Times New Roman"/>
          <w:bCs/>
          <w:sz w:val="28"/>
          <w:szCs w:val="28"/>
        </w:rPr>
        <w:t xml:space="preserve"> та номерних знаків для разових поїздок, а також ведення обліку суб’єктів господарювання, які їх виготовляють.</w:t>
      </w:r>
      <w:r w:rsidR="008D03E2" w:rsidRPr="008D03E2">
        <w:rPr>
          <w:rFonts w:ascii="Times New Roman" w:hAnsi="Times New Roman"/>
          <w:bCs/>
          <w:sz w:val="28"/>
          <w:szCs w:val="28"/>
        </w:rPr>
        <w:t xml:space="preserve"> </w:t>
      </w:r>
    </w:p>
    <w:p w:rsidR="00256025" w:rsidRDefault="00256025" w:rsidP="000614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5310B" w:rsidRPr="00984D33" w:rsidRDefault="0035310B" w:rsidP="00984D3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4D33">
        <w:rPr>
          <w:rFonts w:ascii="Times New Roman" w:hAnsi="Times New Roman"/>
          <w:b/>
          <w:sz w:val="28"/>
          <w:szCs w:val="28"/>
          <w:lang w:val="en-US"/>
        </w:rPr>
        <w:t>III</w:t>
      </w:r>
      <w:r w:rsidR="00984D33">
        <w:rPr>
          <w:rFonts w:ascii="Times New Roman" w:hAnsi="Times New Roman"/>
          <w:b/>
          <w:sz w:val="28"/>
          <w:szCs w:val="28"/>
        </w:rPr>
        <w:t xml:space="preserve">. </w:t>
      </w:r>
      <w:r w:rsidRPr="00984D33">
        <w:rPr>
          <w:rFonts w:ascii="Times New Roman" w:hAnsi="Times New Roman"/>
          <w:b/>
          <w:sz w:val="28"/>
          <w:szCs w:val="28"/>
        </w:rPr>
        <w:t>Визначення та оцінка альтернативних способів досягнення цілей</w:t>
      </w:r>
    </w:p>
    <w:p w:rsidR="0035310B" w:rsidRDefault="0035310B" w:rsidP="00984D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4D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 Визначення альтернативних способів</w:t>
      </w:r>
    </w:p>
    <w:p w:rsidR="00407BF5" w:rsidRPr="00984D33" w:rsidRDefault="00407BF5" w:rsidP="00984D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5225"/>
      </w:tblGrid>
      <w:tr w:rsidR="0035310B" w:rsidRPr="00984D33">
        <w:tc>
          <w:tcPr>
            <w:tcW w:w="4603" w:type="dxa"/>
            <w:vAlign w:val="center"/>
          </w:tcPr>
          <w:p w:rsidR="0035310B" w:rsidRPr="00984D33" w:rsidRDefault="0035310B" w:rsidP="00984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D33">
              <w:rPr>
                <w:rFonts w:ascii="Times New Roman" w:hAnsi="Times New Roman"/>
                <w:b/>
                <w:sz w:val="28"/>
                <w:szCs w:val="28"/>
              </w:rPr>
              <w:t>Вид альтернативи</w:t>
            </w:r>
          </w:p>
        </w:tc>
        <w:tc>
          <w:tcPr>
            <w:tcW w:w="5225" w:type="dxa"/>
            <w:vAlign w:val="center"/>
          </w:tcPr>
          <w:p w:rsidR="0035310B" w:rsidRPr="00984D33" w:rsidRDefault="0035310B" w:rsidP="00984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D33">
              <w:rPr>
                <w:rFonts w:ascii="Times New Roman" w:hAnsi="Times New Roman"/>
                <w:b/>
                <w:sz w:val="28"/>
                <w:szCs w:val="28"/>
              </w:rPr>
              <w:t>Опис альтернативи</w:t>
            </w:r>
          </w:p>
        </w:tc>
      </w:tr>
      <w:tr w:rsidR="00984D33" w:rsidRPr="00984D33">
        <w:tc>
          <w:tcPr>
            <w:tcW w:w="4603" w:type="dxa"/>
          </w:tcPr>
          <w:p w:rsidR="00984D33" w:rsidRPr="00A152EF" w:rsidRDefault="00A152EF" w:rsidP="00A152E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152EF">
              <w:rPr>
                <w:rFonts w:ascii="Times New Roman" w:hAnsi="Times New Roman"/>
                <w:bCs/>
                <w:sz w:val="28"/>
                <w:szCs w:val="28"/>
              </w:rPr>
              <w:t>Збереження чинного регулювання</w:t>
            </w:r>
          </w:p>
        </w:tc>
        <w:tc>
          <w:tcPr>
            <w:tcW w:w="5225" w:type="dxa"/>
            <w:vAlign w:val="center"/>
          </w:tcPr>
          <w:p w:rsidR="00984D33" w:rsidRPr="00A152EF" w:rsidRDefault="00427444" w:rsidP="00D11465">
            <w:pPr>
              <w:spacing w:after="0" w:line="240" w:lineRule="auto"/>
              <w:ind w:firstLine="35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A152EF" w:rsidRPr="00A152EF">
              <w:rPr>
                <w:rFonts w:ascii="Times New Roman" w:hAnsi="Times New Roman"/>
                <w:bCs/>
                <w:sz w:val="28"/>
                <w:szCs w:val="28"/>
              </w:rPr>
              <w:t xml:space="preserve">раховуючи </w:t>
            </w:r>
            <w:r w:rsidR="00D11465">
              <w:rPr>
                <w:rFonts w:ascii="Times New Roman" w:hAnsi="Times New Roman"/>
                <w:bCs/>
                <w:sz w:val="28"/>
                <w:szCs w:val="28"/>
              </w:rPr>
              <w:t>шлях</w:t>
            </w:r>
            <w:r w:rsidR="00D11465" w:rsidRPr="00D11465">
              <w:rPr>
                <w:rFonts w:ascii="Times New Roman" w:hAnsi="Times New Roman"/>
                <w:bCs/>
                <w:sz w:val="28"/>
                <w:szCs w:val="28"/>
              </w:rPr>
              <w:t xml:space="preserve"> до загального підвищення якості наданн</w:t>
            </w:r>
            <w:r w:rsidR="00D11465">
              <w:rPr>
                <w:rFonts w:ascii="Times New Roman" w:hAnsi="Times New Roman"/>
                <w:bCs/>
                <w:sz w:val="28"/>
                <w:szCs w:val="28"/>
              </w:rPr>
              <w:t>я адміністративних послуг та розвитку малого бізнесу,</w:t>
            </w:r>
            <w:r w:rsidR="00D11465" w:rsidRPr="001D06B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152EF" w:rsidRPr="001D06BA">
              <w:rPr>
                <w:rFonts w:ascii="Times New Roman" w:hAnsi="Times New Roman"/>
                <w:bCs/>
                <w:sz w:val="28"/>
                <w:szCs w:val="28"/>
              </w:rPr>
              <w:t>збереження чинного регул</w:t>
            </w:r>
            <w:r w:rsidR="000614FD" w:rsidRPr="001D06BA">
              <w:rPr>
                <w:rFonts w:ascii="Times New Roman" w:hAnsi="Times New Roman"/>
                <w:bCs/>
                <w:sz w:val="28"/>
                <w:szCs w:val="28"/>
              </w:rPr>
              <w:t>ювання</w:t>
            </w:r>
            <w:r w:rsidR="00A152EF" w:rsidRPr="00F25AC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152EF" w:rsidRPr="00A152EF">
              <w:rPr>
                <w:rFonts w:ascii="Times New Roman" w:hAnsi="Times New Roman"/>
                <w:bCs/>
                <w:sz w:val="28"/>
                <w:szCs w:val="28"/>
              </w:rPr>
              <w:t>є неприйнятним</w:t>
            </w:r>
          </w:p>
        </w:tc>
      </w:tr>
      <w:tr w:rsidR="00984D33" w:rsidRPr="00984D33">
        <w:tc>
          <w:tcPr>
            <w:tcW w:w="4603" w:type="dxa"/>
          </w:tcPr>
          <w:p w:rsidR="00984D33" w:rsidRPr="00A152EF" w:rsidRDefault="00A152EF" w:rsidP="00A152E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152EF">
              <w:rPr>
                <w:rFonts w:ascii="Times New Roman" w:hAnsi="Times New Roman"/>
                <w:bCs/>
                <w:sz w:val="28"/>
                <w:szCs w:val="28"/>
              </w:rPr>
              <w:t>Обраний спосіб</w:t>
            </w:r>
          </w:p>
        </w:tc>
        <w:tc>
          <w:tcPr>
            <w:tcW w:w="5225" w:type="dxa"/>
            <w:vAlign w:val="center"/>
          </w:tcPr>
          <w:p w:rsidR="00A152EF" w:rsidRPr="00A152EF" w:rsidRDefault="00A152EF" w:rsidP="00A152EF">
            <w:pPr>
              <w:spacing w:after="0" w:line="240" w:lineRule="auto"/>
              <w:ind w:firstLine="35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52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Прийняття </w:t>
            </w:r>
            <w:r w:rsidR="00D11465">
              <w:rPr>
                <w:rFonts w:ascii="Times New Roman" w:hAnsi="Times New Roman"/>
                <w:sz w:val="28"/>
                <w:szCs w:val="28"/>
                <w:lang w:eastAsia="ru-RU"/>
              </w:rPr>
              <w:t>проє</w:t>
            </w:r>
            <w:r w:rsidR="000614FD" w:rsidRPr="001D06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кту </w:t>
            </w:r>
            <w:r w:rsidRPr="001D06BA">
              <w:rPr>
                <w:rFonts w:ascii="Times New Roman" w:hAnsi="Times New Roman"/>
                <w:sz w:val="28"/>
                <w:szCs w:val="28"/>
                <w:lang w:eastAsia="ru-RU"/>
              </w:rPr>
              <w:t>акта забезпечує досягнення цілей державного</w:t>
            </w:r>
            <w:r w:rsidRPr="00A152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регулювання та відповідає потребам у розв’язанні проблеми.</w:t>
            </w:r>
          </w:p>
          <w:p w:rsidR="00A152EF" w:rsidRPr="00A152EF" w:rsidRDefault="00A152EF" w:rsidP="00A152EF">
            <w:pPr>
              <w:spacing w:after="0" w:line="240" w:lineRule="auto"/>
              <w:ind w:firstLine="35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52EF">
              <w:rPr>
                <w:rFonts w:ascii="Times New Roman" w:eastAsia="Calibri" w:hAnsi="Times New Roman"/>
                <w:sz w:val="28"/>
                <w:szCs w:val="28"/>
              </w:rPr>
              <w:t>Забезпечує принципи державної регуляторної політики.</w:t>
            </w:r>
          </w:p>
          <w:p w:rsidR="00984D33" w:rsidRPr="001C1232" w:rsidRDefault="00A152EF" w:rsidP="005877D6">
            <w:pPr>
              <w:spacing w:after="0" w:line="240" w:lineRule="auto"/>
              <w:ind w:firstLine="35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877D6">
              <w:rPr>
                <w:rFonts w:ascii="Times New Roman" w:eastAsia="Calibri" w:hAnsi="Times New Roman"/>
                <w:sz w:val="28"/>
                <w:szCs w:val="28"/>
              </w:rPr>
              <w:t xml:space="preserve">Розв’язується проблема </w:t>
            </w:r>
            <w:r w:rsidR="00D11465" w:rsidRPr="005877D6">
              <w:rPr>
                <w:rFonts w:ascii="Times New Roman" w:hAnsi="Times New Roman"/>
                <w:bCs/>
                <w:sz w:val="28"/>
                <w:szCs w:val="28"/>
              </w:rPr>
              <w:t>стосовно впорядкування процедури присвоєння та виготовлення номерних знаків для транспортних засобів, що підлягають державній реєстрації</w:t>
            </w:r>
            <w:r w:rsidR="0042744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11465" w:rsidRPr="005877D6">
              <w:rPr>
                <w:rFonts w:ascii="Times New Roman" w:hAnsi="Times New Roman"/>
                <w:bCs/>
                <w:sz w:val="28"/>
                <w:szCs w:val="28"/>
              </w:rPr>
              <w:t xml:space="preserve"> та номерних знаків для разових поїздок, а також ведення обліку суб’єктів господарювання, які їх виготовляють</w:t>
            </w:r>
          </w:p>
        </w:tc>
      </w:tr>
    </w:tbl>
    <w:p w:rsidR="001C1232" w:rsidRDefault="001C1232" w:rsidP="00984D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5310B" w:rsidRDefault="0035310B" w:rsidP="00984D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4D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 Оцінка вибраних альтернативних способів досягнення цілей</w:t>
      </w:r>
    </w:p>
    <w:p w:rsidR="008A5E33" w:rsidRPr="00984D33" w:rsidRDefault="008A5E33" w:rsidP="00984D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5310B" w:rsidRPr="00FA1FBB" w:rsidRDefault="0035310B" w:rsidP="00FA1F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4D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Оцінка впливу на</w:t>
      </w:r>
      <w:r w:rsidR="00FA1F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сферу інтересів держави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683"/>
        <w:gridCol w:w="3060"/>
      </w:tblGrid>
      <w:tr w:rsidR="0035310B" w:rsidRPr="00984D33">
        <w:tc>
          <w:tcPr>
            <w:tcW w:w="3085" w:type="dxa"/>
          </w:tcPr>
          <w:p w:rsidR="0035310B" w:rsidRPr="00984D33" w:rsidRDefault="0035310B" w:rsidP="00984D33">
            <w:pPr>
              <w:pStyle w:val="rvps12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984D33">
              <w:rPr>
                <w:b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683" w:type="dxa"/>
          </w:tcPr>
          <w:p w:rsidR="0035310B" w:rsidRPr="00984D33" w:rsidRDefault="0035310B" w:rsidP="00984D33">
            <w:pPr>
              <w:pStyle w:val="rvps12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984D33">
              <w:rPr>
                <w:b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3060" w:type="dxa"/>
          </w:tcPr>
          <w:p w:rsidR="0035310B" w:rsidRPr="00984D33" w:rsidRDefault="0035310B" w:rsidP="00984D33">
            <w:pPr>
              <w:pStyle w:val="rvps12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984D33">
              <w:rPr>
                <w:b/>
                <w:sz w:val="28"/>
                <w:szCs w:val="28"/>
                <w:lang w:val="uk-UA"/>
              </w:rPr>
              <w:t>Витрати</w:t>
            </w:r>
          </w:p>
        </w:tc>
      </w:tr>
      <w:tr w:rsidR="00984D33" w:rsidRPr="00984D33">
        <w:tc>
          <w:tcPr>
            <w:tcW w:w="3085" w:type="dxa"/>
          </w:tcPr>
          <w:p w:rsidR="00984D33" w:rsidRPr="00A152EF" w:rsidRDefault="00A152EF" w:rsidP="00A152EF">
            <w:pPr>
              <w:pStyle w:val="rvps12"/>
              <w:spacing w:before="0" w:beforeAutospacing="0" w:after="0" w:afterAutospacing="0"/>
              <w:contextualSpacing/>
              <w:rPr>
                <w:bCs/>
                <w:sz w:val="28"/>
                <w:szCs w:val="28"/>
                <w:lang w:val="uk-UA"/>
              </w:rPr>
            </w:pPr>
            <w:r w:rsidRPr="00A152EF">
              <w:rPr>
                <w:bCs/>
                <w:sz w:val="28"/>
                <w:szCs w:val="28"/>
                <w:lang w:val="uk-UA"/>
              </w:rPr>
              <w:t>Збереження чинного регулювання</w:t>
            </w:r>
          </w:p>
        </w:tc>
        <w:tc>
          <w:tcPr>
            <w:tcW w:w="3683" w:type="dxa"/>
          </w:tcPr>
          <w:p w:rsidR="00984D33" w:rsidRPr="00984D33" w:rsidRDefault="00A152EF" w:rsidP="00427444">
            <w:pPr>
              <w:pStyle w:val="rvps12"/>
              <w:ind w:firstLine="34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1D06BA">
              <w:rPr>
                <w:sz w:val="28"/>
                <w:szCs w:val="28"/>
                <w:lang w:val="uk-UA"/>
              </w:rPr>
              <w:t>Збереження чинного регул</w:t>
            </w:r>
            <w:r w:rsidR="000614FD" w:rsidRPr="001D06BA">
              <w:rPr>
                <w:sz w:val="28"/>
                <w:szCs w:val="28"/>
                <w:lang w:val="uk-UA"/>
              </w:rPr>
              <w:t>ювання</w:t>
            </w:r>
            <w:r w:rsidR="000614F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152EF">
              <w:rPr>
                <w:bCs/>
                <w:sz w:val="28"/>
                <w:szCs w:val="28"/>
                <w:lang w:val="uk-UA"/>
              </w:rPr>
              <w:t>є неприйнятним з огляду на те, що</w:t>
            </w:r>
            <w:r w:rsidR="00266786">
              <w:rPr>
                <w:bCs/>
                <w:sz w:val="28"/>
                <w:szCs w:val="28"/>
                <w:lang w:val="uk-UA"/>
              </w:rPr>
              <w:t xml:space="preserve"> не</w:t>
            </w:r>
            <w:r w:rsidR="007A68E7">
              <w:rPr>
                <w:bCs/>
                <w:sz w:val="28"/>
                <w:szCs w:val="28"/>
                <w:lang w:val="uk-UA"/>
              </w:rPr>
              <w:t>раціона</w:t>
            </w:r>
            <w:r w:rsidR="00266786">
              <w:rPr>
                <w:bCs/>
                <w:sz w:val="28"/>
                <w:szCs w:val="28"/>
                <w:lang w:val="uk-UA"/>
              </w:rPr>
              <w:t xml:space="preserve">льно будуть використовуватися кошти з </w:t>
            </w:r>
            <w:r w:rsidR="00266786">
              <w:rPr>
                <w:bCs/>
                <w:sz w:val="28"/>
                <w:szCs w:val="28"/>
                <w:lang w:val="uk-UA"/>
              </w:rPr>
              <w:lastRenderedPageBreak/>
              <w:t xml:space="preserve">державного бюджету та розвиток малого бізнесу </w:t>
            </w:r>
            <w:r w:rsidR="00427444">
              <w:rPr>
                <w:bCs/>
                <w:sz w:val="28"/>
                <w:szCs w:val="28"/>
                <w:lang w:val="uk-UA"/>
              </w:rPr>
              <w:t>в</w:t>
            </w:r>
            <w:r w:rsidR="00266786">
              <w:rPr>
                <w:bCs/>
                <w:sz w:val="28"/>
                <w:szCs w:val="28"/>
                <w:lang w:val="uk-UA"/>
              </w:rPr>
              <w:t xml:space="preserve"> цій сфері залишиться на сталому рівні </w:t>
            </w:r>
          </w:p>
        </w:tc>
        <w:tc>
          <w:tcPr>
            <w:tcW w:w="3060" w:type="dxa"/>
          </w:tcPr>
          <w:p w:rsidR="00984D33" w:rsidRPr="00286369" w:rsidRDefault="00266786" w:rsidP="00D03D50">
            <w:pPr>
              <w:pStyle w:val="rvps12"/>
              <w:spacing w:before="0" w:beforeAutospacing="0" w:after="0" w:afterAutospacing="0"/>
              <w:ind w:firstLine="36"/>
              <w:contextualSpacing/>
              <w:jc w:val="both"/>
              <w:rPr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 xml:space="preserve">Передбачаються витрати коштів із державного бюджету в розмірі проведення тендерних процедур, </w:t>
            </w:r>
            <w:r>
              <w:rPr>
                <w:bCs/>
                <w:sz w:val="28"/>
                <w:szCs w:val="28"/>
                <w:lang w:val="uk-UA"/>
              </w:rPr>
              <w:lastRenderedPageBreak/>
              <w:t xml:space="preserve">передачі номерних знаків із вищого органу замовлення (Головний сервісний центр МВС) до нижчого (територіальні органи МВС). </w:t>
            </w:r>
            <w:r w:rsidR="00286369" w:rsidRPr="009132D5">
              <w:rPr>
                <w:bCs/>
                <w:sz w:val="28"/>
                <w:szCs w:val="28"/>
                <w:lang w:val="uk-UA"/>
              </w:rPr>
              <w:t>Загальний р</w:t>
            </w:r>
            <w:r w:rsidRPr="009132D5">
              <w:rPr>
                <w:bCs/>
                <w:sz w:val="28"/>
                <w:szCs w:val="28"/>
                <w:lang w:val="uk-UA"/>
              </w:rPr>
              <w:t xml:space="preserve">озмір витрат </w:t>
            </w:r>
            <w:r w:rsidR="00286369" w:rsidRPr="009132D5">
              <w:rPr>
                <w:bCs/>
                <w:sz w:val="28"/>
                <w:szCs w:val="28"/>
                <w:lang w:val="uk-UA"/>
              </w:rPr>
              <w:t xml:space="preserve">бюджетних коштів на відрядження складає </w:t>
            </w:r>
            <w:r w:rsidR="00286369" w:rsidRPr="009132D5">
              <w:rPr>
                <w:sz w:val="28"/>
                <w:szCs w:val="28"/>
                <w:lang w:eastAsia="uk-UA"/>
              </w:rPr>
              <w:t xml:space="preserve">до 486 720,00 </w:t>
            </w:r>
            <w:proofErr w:type="spellStart"/>
            <w:r w:rsidR="00286369" w:rsidRPr="009132D5">
              <w:rPr>
                <w:sz w:val="28"/>
                <w:szCs w:val="28"/>
                <w:lang w:eastAsia="uk-UA"/>
              </w:rPr>
              <w:t>гривень</w:t>
            </w:r>
            <w:proofErr w:type="spellEnd"/>
            <w:r w:rsidR="009132D5">
              <w:rPr>
                <w:sz w:val="28"/>
                <w:szCs w:val="28"/>
                <w:lang w:val="uk-UA" w:eastAsia="uk-UA"/>
              </w:rPr>
              <w:t xml:space="preserve"> на </w:t>
            </w:r>
            <w:proofErr w:type="spellStart"/>
            <w:r w:rsidR="00286369" w:rsidRPr="009132D5">
              <w:rPr>
                <w:sz w:val="28"/>
                <w:szCs w:val="28"/>
                <w:lang w:eastAsia="uk-UA"/>
              </w:rPr>
              <w:t>рік</w:t>
            </w:r>
            <w:proofErr w:type="spellEnd"/>
            <w:r w:rsidR="00286369" w:rsidRPr="009132D5">
              <w:rPr>
                <w:sz w:val="28"/>
                <w:szCs w:val="28"/>
                <w:lang w:val="uk-UA" w:eastAsia="uk-UA"/>
              </w:rPr>
              <w:t>, на оплату пального</w:t>
            </w:r>
            <w:r w:rsidR="00427444">
              <w:rPr>
                <w:sz w:val="28"/>
                <w:szCs w:val="28"/>
                <w:lang w:val="uk-UA" w:eastAsia="uk-UA"/>
              </w:rPr>
              <w:t> </w:t>
            </w:r>
            <w:r w:rsidR="00286369" w:rsidRPr="009132D5">
              <w:rPr>
                <w:sz w:val="28"/>
                <w:szCs w:val="28"/>
                <w:lang w:val="uk-UA" w:eastAsia="uk-UA"/>
              </w:rPr>
              <w:t>–</w:t>
            </w:r>
            <w:r w:rsidR="00427444">
              <w:rPr>
                <w:sz w:val="28"/>
                <w:szCs w:val="28"/>
                <w:lang w:val="uk-UA" w:eastAsia="uk-UA"/>
              </w:rPr>
              <w:t xml:space="preserve"> </w:t>
            </w:r>
            <w:r w:rsidR="00286369" w:rsidRPr="009132D5">
              <w:rPr>
                <w:sz w:val="28"/>
                <w:szCs w:val="28"/>
                <w:lang w:eastAsia="uk-UA"/>
              </w:rPr>
              <w:t>до</w:t>
            </w:r>
            <w:r w:rsidR="00427444">
              <w:rPr>
                <w:sz w:val="28"/>
                <w:szCs w:val="28"/>
                <w:lang w:val="uk-UA" w:eastAsia="uk-UA"/>
              </w:rPr>
              <w:t> </w:t>
            </w:r>
            <w:r w:rsidR="00286369" w:rsidRPr="009132D5">
              <w:rPr>
                <w:sz w:val="28"/>
                <w:szCs w:val="28"/>
                <w:lang w:eastAsia="uk-UA"/>
              </w:rPr>
              <w:t>1 0</w:t>
            </w:r>
            <w:r w:rsidR="00286369" w:rsidRPr="009132D5">
              <w:rPr>
                <w:sz w:val="28"/>
                <w:szCs w:val="28"/>
                <w:lang w:val="uk-UA" w:eastAsia="uk-UA"/>
              </w:rPr>
              <w:t>04</w:t>
            </w:r>
            <w:r w:rsidR="00286369" w:rsidRPr="009132D5">
              <w:rPr>
                <w:sz w:val="28"/>
                <w:szCs w:val="28"/>
                <w:lang w:eastAsia="uk-UA"/>
              </w:rPr>
              <w:t> </w:t>
            </w:r>
            <w:r w:rsidR="00286369" w:rsidRPr="009132D5">
              <w:rPr>
                <w:sz w:val="28"/>
                <w:szCs w:val="28"/>
                <w:lang w:val="uk-UA" w:eastAsia="uk-UA"/>
              </w:rPr>
              <w:t>497</w:t>
            </w:r>
            <w:r w:rsidR="00286369" w:rsidRPr="009132D5">
              <w:rPr>
                <w:sz w:val="28"/>
                <w:szCs w:val="28"/>
                <w:lang w:eastAsia="uk-UA"/>
              </w:rPr>
              <w:t>,</w:t>
            </w:r>
            <w:r w:rsidR="00286369" w:rsidRPr="009132D5">
              <w:rPr>
                <w:sz w:val="28"/>
                <w:szCs w:val="28"/>
                <w:lang w:val="uk-UA" w:eastAsia="uk-UA"/>
              </w:rPr>
              <w:t>23</w:t>
            </w:r>
            <w:r w:rsidR="00427444">
              <w:rPr>
                <w:sz w:val="28"/>
                <w:szCs w:val="28"/>
                <w:lang w:val="uk-UA" w:eastAsia="uk-UA"/>
              </w:rPr>
              <w:t> </w:t>
            </w:r>
            <w:r w:rsidR="00286369" w:rsidRPr="009132D5">
              <w:rPr>
                <w:sz w:val="28"/>
                <w:szCs w:val="28"/>
                <w:lang w:eastAsia="uk-UA"/>
              </w:rPr>
              <w:t>грив</w:t>
            </w:r>
            <w:r w:rsidR="00D03D50">
              <w:rPr>
                <w:sz w:val="28"/>
                <w:szCs w:val="28"/>
                <w:lang w:val="uk-UA" w:eastAsia="uk-UA"/>
              </w:rPr>
              <w:t>ні</w:t>
            </w:r>
            <w:r w:rsidR="00286369" w:rsidRPr="009132D5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="00286369" w:rsidRPr="009132D5">
              <w:rPr>
                <w:sz w:val="28"/>
                <w:szCs w:val="28"/>
                <w:lang w:eastAsia="uk-UA"/>
              </w:rPr>
              <w:t>рік</w:t>
            </w:r>
            <w:proofErr w:type="spellEnd"/>
          </w:p>
        </w:tc>
      </w:tr>
      <w:tr w:rsidR="00984D33" w:rsidRPr="00984D33">
        <w:tc>
          <w:tcPr>
            <w:tcW w:w="3085" w:type="dxa"/>
          </w:tcPr>
          <w:p w:rsidR="00984D33" w:rsidRPr="00984D33" w:rsidRDefault="00A152EF" w:rsidP="00A152EF">
            <w:pPr>
              <w:pStyle w:val="rvps12"/>
              <w:spacing w:before="0" w:beforeAutospacing="0" w:after="0" w:afterAutospacing="0"/>
              <w:contextualSpacing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152EF">
              <w:rPr>
                <w:bCs/>
                <w:sz w:val="28"/>
                <w:szCs w:val="28"/>
              </w:rPr>
              <w:lastRenderedPageBreak/>
              <w:t>Обраний</w:t>
            </w:r>
            <w:proofErr w:type="spellEnd"/>
            <w:r w:rsidRPr="00A152E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152EF">
              <w:rPr>
                <w:bCs/>
                <w:sz w:val="28"/>
                <w:szCs w:val="28"/>
              </w:rPr>
              <w:t>спосіб</w:t>
            </w:r>
            <w:proofErr w:type="spellEnd"/>
          </w:p>
        </w:tc>
        <w:tc>
          <w:tcPr>
            <w:tcW w:w="3683" w:type="dxa"/>
          </w:tcPr>
          <w:p w:rsidR="00984D33" w:rsidRPr="005804B5" w:rsidRDefault="00AD5925" w:rsidP="00AD5925">
            <w:pPr>
              <w:pStyle w:val="rvps12"/>
              <w:ind w:firstLine="317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Створення належних</w:t>
            </w:r>
            <w:r w:rsidR="005804B5" w:rsidRPr="005804B5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умов</w:t>
            </w:r>
            <w:r w:rsidR="005804B5" w:rsidRPr="005804B5">
              <w:rPr>
                <w:bCs/>
                <w:sz w:val="28"/>
                <w:szCs w:val="28"/>
                <w:lang w:val="uk-UA"/>
              </w:rPr>
              <w:t xml:space="preserve"> та </w:t>
            </w:r>
            <w:r>
              <w:rPr>
                <w:bCs/>
                <w:sz w:val="28"/>
                <w:szCs w:val="28"/>
                <w:lang w:val="uk-UA"/>
              </w:rPr>
              <w:t>законних підстав</w:t>
            </w:r>
            <w:r w:rsidR="005804B5" w:rsidRPr="001D06BA">
              <w:rPr>
                <w:bCs/>
                <w:sz w:val="28"/>
                <w:szCs w:val="28"/>
                <w:lang w:val="uk-UA"/>
              </w:rPr>
              <w:t xml:space="preserve"> для </w:t>
            </w:r>
            <w:r w:rsidR="003A38ED">
              <w:rPr>
                <w:bCs/>
                <w:sz w:val="28"/>
                <w:szCs w:val="28"/>
                <w:lang w:val="uk-UA"/>
              </w:rPr>
              <w:t>надання повноважень суб’єктам господарювання виготовляти номерні знаки, що відповідають вимогам державних стандартів, на транспортні засоби</w:t>
            </w:r>
          </w:p>
        </w:tc>
        <w:tc>
          <w:tcPr>
            <w:tcW w:w="3060" w:type="dxa"/>
          </w:tcPr>
          <w:p w:rsidR="00984D33" w:rsidRPr="00A152EF" w:rsidRDefault="003A38ED" w:rsidP="00D03D50">
            <w:pPr>
              <w:pStyle w:val="rvps12"/>
              <w:spacing w:before="0" w:beforeAutospacing="0" w:after="0" w:afterAutospacing="0"/>
              <w:ind w:firstLine="320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Передбачаються витрати для суб’єктів господарювання </w:t>
            </w:r>
            <w:r w:rsidR="00D03D50">
              <w:rPr>
                <w:bCs/>
                <w:sz w:val="28"/>
                <w:szCs w:val="28"/>
                <w:lang w:val="uk-UA"/>
              </w:rPr>
              <w:t>в</w:t>
            </w:r>
            <w:r>
              <w:rPr>
                <w:bCs/>
                <w:sz w:val="28"/>
                <w:szCs w:val="28"/>
                <w:lang w:val="uk-UA"/>
              </w:rPr>
              <w:t xml:space="preserve"> розмірі закупівлі обладнання що</w:t>
            </w:r>
            <w:r w:rsidR="00F34B66">
              <w:rPr>
                <w:bCs/>
                <w:sz w:val="28"/>
                <w:szCs w:val="28"/>
                <w:lang w:val="uk-UA"/>
              </w:rPr>
              <w:t>до виготовлення</w:t>
            </w:r>
            <w:r>
              <w:rPr>
                <w:bCs/>
                <w:sz w:val="28"/>
                <w:szCs w:val="28"/>
                <w:lang w:val="uk-UA"/>
              </w:rPr>
              <w:t xml:space="preserve"> номерн</w:t>
            </w:r>
            <w:r w:rsidR="00F34B66">
              <w:rPr>
                <w:bCs/>
                <w:sz w:val="28"/>
                <w:szCs w:val="28"/>
                <w:lang w:val="uk-UA"/>
              </w:rPr>
              <w:t>их</w:t>
            </w:r>
            <w:r>
              <w:rPr>
                <w:bCs/>
                <w:sz w:val="28"/>
                <w:szCs w:val="28"/>
                <w:lang w:val="uk-UA"/>
              </w:rPr>
              <w:t xml:space="preserve"> знак</w:t>
            </w:r>
            <w:r w:rsidR="00F34B66">
              <w:rPr>
                <w:bCs/>
                <w:sz w:val="28"/>
                <w:szCs w:val="28"/>
                <w:lang w:val="uk-UA"/>
              </w:rPr>
              <w:t>ів</w:t>
            </w:r>
            <w:r>
              <w:rPr>
                <w:bCs/>
                <w:sz w:val="28"/>
                <w:szCs w:val="28"/>
                <w:lang w:val="uk-UA"/>
              </w:rPr>
              <w:t>, які відповідають державним стандартам. Визначити розмір витрат неможлив</w:t>
            </w:r>
            <w:r w:rsidR="00427444">
              <w:rPr>
                <w:bCs/>
                <w:sz w:val="28"/>
                <w:szCs w:val="28"/>
                <w:lang w:val="uk-UA"/>
              </w:rPr>
              <w:t>о, о</w:t>
            </w:r>
            <w:r>
              <w:rPr>
                <w:bCs/>
                <w:sz w:val="28"/>
                <w:szCs w:val="28"/>
                <w:lang w:val="uk-UA"/>
              </w:rPr>
              <w:t xml:space="preserve">скільки суб’єкт господарювання сам обирає собівартість, </w:t>
            </w:r>
            <w:r w:rsidRPr="00C50BDB">
              <w:rPr>
                <w:bCs/>
                <w:sz w:val="28"/>
                <w:szCs w:val="28"/>
                <w:lang w:val="uk-UA"/>
              </w:rPr>
              <w:t>тип та країн</w:t>
            </w:r>
            <w:r w:rsidR="00C50BDB" w:rsidRPr="00C50BDB">
              <w:rPr>
                <w:bCs/>
                <w:sz w:val="28"/>
                <w:szCs w:val="28"/>
                <w:lang w:val="uk-UA"/>
              </w:rPr>
              <w:t>у</w:t>
            </w:r>
            <w:r w:rsidRPr="00C50BDB">
              <w:rPr>
                <w:bCs/>
                <w:sz w:val="28"/>
                <w:szCs w:val="28"/>
                <w:lang w:val="uk-UA"/>
              </w:rPr>
              <w:t xml:space="preserve">, у </w:t>
            </w:r>
            <w:r>
              <w:rPr>
                <w:bCs/>
                <w:sz w:val="28"/>
                <w:szCs w:val="28"/>
                <w:lang w:val="uk-UA"/>
              </w:rPr>
              <w:t xml:space="preserve">якій буде здійснюватися купівля такого обладнання </w:t>
            </w:r>
          </w:p>
        </w:tc>
      </w:tr>
    </w:tbl>
    <w:p w:rsidR="00E359E9" w:rsidRPr="00984D33" w:rsidRDefault="00E359E9" w:rsidP="00984D3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E09FB" w:rsidRDefault="0035310B" w:rsidP="00FA1F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4D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Оцінка впл</w:t>
      </w:r>
      <w:r w:rsidR="00FA1F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иву на сферу інтересів громадян</w:t>
      </w:r>
    </w:p>
    <w:p w:rsidR="000460B0" w:rsidRPr="00984D33" w:rsidRDefault="000460B0" w:rsidP="00FA1F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686"/>
        <w:gridCol w:w="3083"/>
      </w:tblGrid>
      <w:tr w:rsidR="0035310B" w:rsidRPr="00984D33">
        <w:tc>
          <w:tcPr>
            <w:tcW w:w="3085" w:type="dxa"/>
          </w:tcPr>
          <w:p w:rsidR="0035310B" w:rsidRPr="00984D33" w:rsidRDefault="0035310B" w:rsidP="00984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D33">
              <w:rPr>
                <w:rFonts w:ascii="Times New Roman" w:hAnsi="Times New Roman"/>
                <w:b/>
                <w:sz w:val="28"/>
                <w:szCs w:val="28"/>
              </w:rPr>
              <w:t>Вид альтернативи</w:t>
            </w:r>
          </w:p>
        </w:tc>
        <w:tc>
          <w:tcPr>
            <w:tcW w:w="3686" w:type="dxa"/>
          </w:tcPr>
          <w:p w:rsidR="0035310B" w:rsidRPr="00984D33" w:rsidRDefault="0035310B" w:rsidP="00984D33">
            <w:pPr>
              <w:spacing w:after="0" w:line="240" w:lineRule="auto"/>
              <w:ind w:left="-4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D33">
              <w:rPr>
                <w:rFonts w:ascii="Times New Roman" w:hAnsi="Times New Roman"/>
                <w:b/>
                <w:sz w:val="28"/>
                <w:szCs w:val="28"/>
              </w:rPr>
              <w:t xml:space="preserve">Вигоди </w:t>
            </w:r>
          </w:p>
        </w:tc>
        <w:tc>
          <w:tcPr>
            <w:tcW w:w="3083" w:type="dxa"/>
          </w:tcPr>
          <w:p w:rsidR="0035310B" w:rsidRPr="00984D33" w:rsidRDefault="0035310B" w:rsidP="00984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D33">
              <w:rPr>
                <w:rFonts w:ascii="Times New Roman" w:hAnsi="Times New Roman"/>
                <w:b/>
                <w:sz w:val="28"/>
                <w:szCs w:val="28"/>
              </w:rPr>
              <w:t xml:space="preserve">Витрати </w:t>
            </w:r>
          </w:p>
        </w:tc>
      </w:tr>
      <w:tr w:rsidR="00984D33" w:rsidRPr="00984D33">
        <w:tc>
          <w:tcPr>
            <w:tcW w:w="3085" w:type="dxa"/>
          </w:tcPr>
          <w:p w:rsidR="00984D33" w:rsidRPr="001D06BA" w:rsidRDefault="00FA1FBB" w:rsidP="00FA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6BA">
              <w:rPr>
                <w:rFonts w:ascii="Times New Roman" w:hAnsi="Times New Roman"/>
                <w:sz w:val="28"/>
                <w:szCs w:val="28"/>
              </w:rPr>
              <w:t>Збереження чинного регулювання</w:t>
            </w:r>
          </w:p>
        </w:tc>
        <w:tc>
          <w:tcPr>
            <w:tcW w:w="3686" w:type="dxa"/>
          </w:tcPr>
          <w:p w:rsidR="00984D33" w:rsidRPr="00D36C11" w:rsidRDefault="00DC393B" w:rsidP="00427444">
            <w:pPr>
              <w:spacing w:after="0" w:line="240" w:lineRule="auto"/>
              <w:ind w:left="-42" w:firstLine="35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Видача номерних знаків здійснюється з наявних у територіальних сервісних центрах МВС </w:t>
            </w:r>
          </w:p>
        </w:tc>
        <w:tc>
          <w:tcPr>
            <w:tcW w:w="3083" w:type="dxa"/>
          </w:tcPr>
          <w:p w:rsidR="00984D33" w:rsidRPr="0013520B" w:rsidRDefault="00D36C11" w:rsidP="00E359E9">
            <w:pPr>
              <w:spacing w:after="0" w:line="240" w:lineRule="auto"/>
              <w:ind w:firstLine="35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520B">
              <w:rPr>
                <w:rFonts w:ascii="Times New Roman" w:hAnsi="Times New Roman"/>
                <w:bCs/>
                <w:sz w:val="28"/>
                <w:szCs w:val="28"/>
              </w:rPr>
              <w:t>Додаткових витрат не передбачається</w:t>
            </w:r>
          </w:p>
        </w:tc>
      </w:tr>
      <w:tr w:rsidR="00984D33" w:rsidRPr="00984D33">
        <w:tc>
          <w:tcPr>
            <w:tcW w:w="3085" w:type="dxa"/>
          </w:tcPr>
          <w:p w:rsidR="00984D33" w:rsidRPr="00FA1FBB" w:rsidRDefault="00FA1FBB" w:rsidP="00FA1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1FBB">
              <w:rPr>
                <w:rFonts w:ascii="Times New Roman" w:hAnsi="Times New Roman"/>
                <w:bCs/>
                <w:sz w:val="28"/>
                <w:szCs w:val="28"/>
              </w:rPr>
              <w:t>Обраний спосіб</w:t>
            </w:r>
          </w:p>
        </w:tc>
        <w:tc>
          <w:tcPr>
            <w:tcW w:w="3686" w:type="dxa"/>
          </w:tcPr>
          <w:p w:rsidR="00984D33" w:rsidRPr="00DC393B" w:rsidRDefault="00DC393B" w:rsidP="004274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uk-UA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 w:bidi="he-IL"/>
              </w:rPr>
              <w:t xml:space="preserve">Власник транспортного засобу зможе </w:t>
            </w:r>
            <w:r w:rsidR="000460B0">
              <w:rPr>
                <w:rFonts w:ascii="Times New Roman" w:hAnsi="Times New Roman"/>
                <w:sz w:val="28"/>
                <w:szCs w:val="28"/>
                <w:lang w:eastAsia="uk-UA" w:bidi="he-IL"/>
              </w:rPr>
              <w:t>сам через</w:t>
            </w:r>
            <w:r>
              <w:rPr>
                <w:rFonts w:ascii="Times New Roman" w:hAnsi="Times New Roman"/>
                <w:sz w:val="28"/>
                <w:szCs w:val="28"/>
                <w:lang w:eastAsia="uk-UA" w:bidi="he-IL"/>
              </w:rPr>
              <w:t xml:space="preserve"> електронн</w:t>
            </w:r>
            <w:r w:rsidR="000460B0">
              <w:rPr>
                <w:rFonts w:ascii="Times New Roman" w:hAnsi="Times New Roman"/>
                <w:sz w:val="28"/>
                <w:szCs w:val="28"/>
                <w:lang w:eastAsia="uk-UA" w:bidi="he-IL"/>
              </w:rPr>
              <w:t>ий</w:t>
            </w:r>
            <w:r>
              <w:rPr>
                <w:rFonts w:ascii="Times New Roman" w:hAnsi="Times New Roman"/>
                <w:sz w:val="28"/>
                <w:szCs w:val="28"/>
                <w:lang w:eastAsia="uk-UA" w:bidi="he-IL"/>
              </w:rPr>
              <w:t xml:space="preserve"> кабінет водія</w:t>
            </w:r>
            <w:r w:rsidR="000460B0">
              <w:rPr>
                <w:rFonts w:ascii="Times New Roman" w:hAnsi="Times New Roman"/>
                <w:sz w:val="28"/>
                <w:szCs w:val="28"/>
                <w:lang w:eastAsia="uk-UA" w:bidi="he-I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 w:bidi="he-IL"/>
              </w:rPr>
              <w:t xml:space="preserve"> </w:t>
            </w:r>
            <w:r w:rsidR="000460B0">
              <w:rPr>
                <w:rFonts w:ascii="Times New Roman" w:hAnsi="Times New Roman"/>
                <w:sz w:val="28"/>
                <w:szCs w:val="28"/>
                <w:lang w:eastAsia="uk-UA" w:bidi="he-IL"/>
              </w:rPr>
              <w:t xml:space="preserve">знайти вільний </w:t>
            </w:r>
            <w:r>
              <w:rPr>
                <w:rFonts w:ascii="Times New Roman" w:hAnsi="Times New Roman"/>
                <w:sz w:val="28"/>
                <w:szCs w:val="28"/>
                <w:lang w:eastAsia="uk-UA" w:bidi="he-IL"/>
              </w:rPr>
              <w:t xml:space="preserve">номерний </w:t>
            </w:r>
            <w:r>
              <w:rPr>
                <w:rFonts w:ascii="Times New Roman" w:hAnsi="Times New Roman"/>
                <w:sz w:val="28"/>
                <w:szCs w:val="28"/>
                <w:lang w:eastAsia="uk-UA" w:bidi="he-IL"/>
              </w:rPr>
              <w:lastRenderedPageBreak/>
              <w:t>знак у</w:t>
            </w:r>
            <w:r w:rsidR="000460B0">
              <w:rPr>
                <w:rFonts w:ascii="Times New Roman" w:hAnsi="Times New Roman"/>
                <w:sz w:val="28"/>
                <w:szCs w:val="28"/>
                <w:lang w:eastAsia="uk-UA" w:bidi="he-IL"/>
              </w:rPr>
              <w:t xml:space="preserve"> будь-якому</w:t>
            </w:r>
            <w:r>
              <w:rPr>
                <w:rFonts w:ascii="Times New Roman" w:hAnsi="Times New Roman"/>
                <w:sz w:val="28"/>
                <w:szCs w:val="28"/>
                <w:lang w:eastAsia="uk-UA" w:bidi="he-IL"/>
              </w:rPr>
              <w:t xml:space="preserve"> </w:t>
            </w:r>
            <w:r w:rsidR="000460B0">
              <w:rPr>
                <w:rFonts w:ascii="Times New Roman" w:hAnsi="Times New Roman"/>
                <w:sz w:val="28"/>
                <w:szCs w:val="28"/>
                <w:lang w:eastAsia="uk-UA" w:bidi="he-IL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uk-UA" w:bidi="he-IL"/>
              </w:rPr>
              <w:t xml:space="preserve">ериторіальному сервісному центрі МВС та забронювати його, а після </w:t>
            </w:r>
            <w:r w:rsidR="000460B0">
              <w:rPr>
                <w:rFonts w:ascii="Times New Roman" w:hAnsi="Times New Roman"/>
                <w:sz w:val="28"/>
                <w:szCs w:val="28"/>
                <w:lang w:eastAsia="uk-UA" w:bidi="he-IL"/>
              </w:rPr>
              <w:t>ць</w:t>
            </w:r>
            <w:r>
              <w:rPr>
                <w:rFonts w:ascii="Times New Roman" w:hAnsi="Times New Roman"/>
                <w:sz w:val="28"/>
                <w:szCs w:val="28"/>
                <w:lang w:eastAsia="uk-UA" w:bidi="he-IL"/>
              </w:rPr>
              <w:t xml:space="preserve">ого замовити виготовлення </w:t>
            </w:r>
            <w:r w:rsidR="00427444">
              <w:rPr>
                <w:rFonts w:ascii="Times New Roman" w:hAnsi="Times New Roman"/>
                <w:sz w:val="28"/>
                <w:szCs w:val="28"/>
                <w:lang w:eastAsia="uk-UA" w:bidi="he-IL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uk-UA" w:bidi="he-IL"/>
              </w:rPr>
              <w:t xml:space="preserve"> </w:t>
            </w:r>
            <w:r w:rsidR="000460B0">
              <w:rPr>
                <w:rFonts w:ascii="Times New Roman" w:hAnsi="Times New Roman"/>
                <w:sz w:val="28"/>
                <w:szCs w:val="28"/>
                <w:lang w:eastAsia="uk-UA" w:bidi="he-IL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uk-UA" w:bidi="he-IL"/>
              </w:rPr>
              <w:t xml:space="preserve">уб’єкта господарювання за своїм </w:t>
            </w:r>
            <w:r w:rsidR="000460B0">
              <w:rPr>
                <w:rFonts w:ascii="Times New Roman" w:hAnsi="Times New Roman"/>
                <w:sz w:val="28"/>
                <w:szCs w:val="28"/>
                <w:lang w:eastAsia="uk-UA" w:bidi="he-IL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uk-UA" w:bidi="he-IL"/>
              </w:rPr>
              <w:t>подобанням</w:t>
            </w:r>
          </w:p>
        </w:tc>
        <w:tc>
          <w:tcPr>
            <w:tcW w:w="3083" w:type="dxa"/>
          </w:tcPr>
          <w:p w:rsidR="00984D33" w:rsidRPr="00FA1FBB" w:rsidRDefault="00D36C11" w:rsidP="00E359E9">
            <w:pPr>
              <w:spacing w:after="0" w:line="240" w:lineRule="auto"/>
              <w:ind w:firstLine="35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C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Додаткових витрат не передбачається</w:t>
            </w:r>
          </w:p>
        </w:tc>
      </w:tr>
    </w:tbl>
    <w:p w:rsidR="00E359E9" w:rsidRPr="00984D33" w:rsidRDefault="00E359E9" w:rsidP="00984D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5310B" w:rsidRDefault="0035310B" w:rsidP="00E359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4D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Оцінка впливу на сферу інт</w:t>
      </w:r>
      <w:r w:rsidR="00E359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ересів суб’єктів господарювання</w:t>
      </w:r>
    </w:p>
    <w:p w:rsidR="00407BF5" w:rsidRPr="00E359E9" w:rsidRDefault="00407BF5" w:rsidP="00E359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8"/>
        <w:gridCol w:w="1340"/>
        <w:gridCol w:w="1393"/>
        <w:gridCol w:w="1238"/>
        <w:gridCol w:w="1309"/>
        <w:gridCol w:w="2186"/>
      </w:tblGrid>
      <w:tr w:rsidR="0035310B" w:rsidRPr="00984D33">
        <w:tc>
          <w:tcPr>
            <w:tcW w:w="2475" w:type="dxa"/>
          </w:tcPr>
          <w:p w:rsidR="0035310B" w:rsidRPr="00984D33" w:rsidRDefault="0035310B" w:rsidP="00984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84D3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Показник</w:t>
            </w:r>
          </w:p>
        </w:tc>
        <w:tc>
          <w:tcPr>
            <w:tcW w:w="1512" w:type="dxa"/>
          </w:tcPr>
          <w:p w:rsidR="0035310B" w:rsidRPr="00984D33" w:rsidRDefault="0035310B" w:rsidP="00984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84D3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Великі</w:t>
            </w:r>
          </w:p>
        </w:tc>
        <w:tc>
          <w:tcPr>
            <w:tcW w:w="1521" w:type="dxa"/>
          </w:tcPr>
          <w:p w:rsidR="0035310B" w:rsidRPr="00984D33" w:rsidRDefault="0035310B" w:rsidP="00984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84D3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Середні</w:t>
            </w:r>
          </w:p>
        </w:tc>
        <w:tc>
          <w:tcPr>
            <w:tcW w:w="1496" w:type="dxa"/>
          </w:tcPr>
          <w:p w:rsidR="0035310B" w:rsidRPr="00984D33" w:rsidRDefault="0035310B" w:rsidP="00984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84D3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Малі</w:t>
            </w:r>
          </w:p>
        </w:tc>
        <w:tc>
          <w:tcPr>
            <w:tcW w:w="1507" w:type="dxa"/>
          </w:tcPr>
          <w:p w:rsidR="0035310B" w:rsidRPr="00984D33" w:rsidRDefault="0035310B" w:rsidP="00984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84D3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Мікро</w:t>
            </w:r>
          </w:p>
        </w:tc>
        <w:tc>
          <w:tcPr>
            <w:tcW w:w="1343" w:type="dxa"/>
          </w:tcPr>
          <w:p w:rsidR="0035310B" w:rsidRPr="00984D33" w:rsidRDefault="0035310B" w:rsidP="00984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84D3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Разом</w:t>
            </w:r>
          </w:p>
        </w:tc>
      </w:tr>
      <w:tr w:rsidR="0035310B" w:rsidRPr="00984D33" w:rsidTr="003A38ED">
        <w:tc>
          <w:tcPr>
            <w:tcW w:w="2475" w:type="dxa"/>
          </w:tcPr>
          <w:p w:rsidR="0035310B" w:rsidRPr="00984D33" w:rsidRDefault="0035310B" w:rsidP="00984D33">
            <w:pPr>
              <w:pStyle w:val="xfmc1"/>
              <w:spacing w:before="0" w:beforeAutospacing="0" w:after="0" w:afterAutospacing="0"/>
              <w:contextualSpacing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84D33">
              <w:rPr>
                <w:sz w:val="28"/>
                <w:szCs w:val="28"/>
                <w:shd w:val="clear" w:color="auto" w:fill="FFFFFF"/>
                <w:lang w:eastAsia="en-US"/>
              </w:rPr>
              <w:t>Кількість суб’єктів господарювання, що підпадають під дію регулювання, одиниць*</w:t>
            </w:r>
          </w:p>
        </w:tc>
        <w:tc>
          <w:tcPr>
            <w:tcW w:w="1512" w:type="dxa"/>
            <w:vAlign w:val="center"/>
          </w:tcPr>
          <w:p w:rsidR="003A38ED" w:rsidRDefault="003A38ED" w:rsidP="003A3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310B" w:rsidRPr="003A38ED" w:rsidRDefault="003A38ED" w:rsidP="003A3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21" w:type="dxa"/>
            <w:vAlign w:val="center"/>
          </w:tcPr>
          <w:p w:rsidR="003A38ED" w:rsidRDefault="003A38ED" w:rsidP="003A3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310B" w:rsidRPr="003A38ED" w:rsidRDefault="003A38ED" w:rsidP="003A3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96" w:type="dxa"/>
            <w:vAlign w:val="center"/>
          </w:tcPr>
          <w:p w:rsidR="0035310B" w:rsidRDefault="0035310B" w:rsidP="003A38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A38ED" w:rsidRPr="00984D33" w:rsidRDefault="003A38ED" w:rsidP="003A38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</w:t>
            </w:r>
          </w:p>
        </w:tc>
        <w:tc>
          <w:tcPr>
            <w:tcW w:w="1507" w:type="dxa"/>
            <w:vAlign w:val="center"/>
          </w:tcPr>
          <w:p w:rsidR="003A38ED" w:rsidRDefault="003A38ED" w:rsidP="003A38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A38ED" w:rsidRDefault="003A38ED" w:rsidP="003A38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C393B" w:rsidRDefault="00DC393B" w:rsidP="003A38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A38ED" w:rsidRDefault="003A38ED" w:rsidP="003A38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</w:t>
            </w:r>
          </w:p>
          <w:p w:rsidR="003A38ED" w:rsidRDefault="003A38ED" w:rsidP="003A38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A38ED" w:rsidRPr="00984D33" w:rsidRDefault="003A38ED" w:rsidP="003A38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43" w:type="dxa"/>
          </w:tcPr>
          <w:p w:rsidR="0035310B" w:rsidRPr="003A38ED" w:rsidRDefault="003A38ED" w:rsidP="003461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1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Неможливо вирахувати з огляду на те, що невідомо скільки суб’єктів господарювання виявить бажання виготовляти номерні знаки на транспортні засоби</w:t>
            </w:r>
          </w:p>
        </w:tc>
      </w:tr>
      <w:tr w:rsidR="0035310B" w:rsidRPr="00984D33" w:rsidTr="003A38ED">
        <w:tc>
          <w:tcPr>
            <w:tcW w:w="2475" w:type="dxa"/>
          </w:tcPr>
          <w:p w:rsidR="0035310B" w:rsidRPr="00984D33" w:rsidRDefault="00507C5F" w:rsidP="00984D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84D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Питома вага групи в</w:t>
            </w:r>
            <w:r w:rsidR="0035310B" w:rsidRPr="00984D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загальній кількості, відсотків</w:t>
            </w:r>
          </w:p>
        </w:tc>
        <w:tc>
          <w:tcPr>
            <w:tcW w:w="1512" w:type="dxa"/>
            <w:vAlign w:val="center"/>
          </w:tcPr>
          <w:p w:rsidR="0035310B" w:rsidRPr="003A38ED" w:rsidRDefault="003A38ED" w:rsidP="003A38ED">
            <w:pPr>
              <w:tabs>
                <w:tab w:val="left" w:pos="8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21" w:type="dxa"/>
            <w:vAlign w:val="center"/>
          </w:tcPr>
          <w:p w:rsidR="0035310B" w:rsidRPr="003A38ED" w:rsidRDefault="003A38ED" w:rsidP="003A3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96" w:type="dxa"/>
            <w:vAlign w:val="center"/>
          </w:tcPr>
          <w:p w:rsidR="0035310B" w:rsidRPr="00346111" w:rsidRDefault="003A38ED" w:rsidP="00346111">
            <w:pPr>
              <w:tabs>
                <w:tab w:val="left" w:pos="8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11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07" w:type="dxa"/>
            <w:vAlign w:val="center"/>
          </w:tcPr>
          <w:p w:rsidR="0035310B" w:rsidRPr="00346111" w:rsidRDefault="003A38ED" w:rsidP="00346111">
            <w:pPr>
              <w:tabs>
                <w:tab w:val="left" w:pos="8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11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343" w:type="dxa"/>
          </w:tcPr>
          <w:p w:rsidR="0035310B" w:rsidRPr="00984D33" w:rsidRDefault="003A38ED" w:rsidP="003A38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A38E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Неможливо вирахувати з огляду на те, що невідомо скільки суб’єктів господарювання виявить бажання виготовляти номерні знаки на транспортні засоби</w:t>
            </w:r>
          </w:p>
        </w:tc>
      </w:tr>
    </w:tbl>
    <w:p w:rsidR="0035310B" w:rsidRPr="00984D33" w:rsidRDefault="0035310B" w:rsidP="00984D3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84D33">
        <w:rPr>
          <w:rFonts w:ascii="Times New Roman" w:hAnsi="Times New Roman"/>
          <w:i/>
          <w:sz w:val="28"/>
          <w:szCs w:val="28"/>
          <w:shd w:val="clear" w:color="auto" w:fill="FFFFFF"/>
        </w:rPr>
        <w:t>* </w:t>
      </w:r>
      <w:r w:rsidR="00DC393B" w:rsidRPr="00DC393B">
        <w:rPr>
          <w:rFonts w:ascii="Times New Roman" w:hAnsi="Times New Roman"/>
          <w:sz w:val="28"/>
          <w:szCs w:val="28"/>
          <w:shd w:val="clear" w:color="auto" w:fill="FFFFFF"/>
        </w:rPr>
        <w:t>Неможливо вирахувати з огляду на те, що невідомо скільки суб’єктів господарювання виявить бажання виготовляти номерні знаки на транспортні засоби</w:t>
      </w:r>
      <w:r w:rsidRPr="00984D3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627C5" w:rsidRPr="00984D33" w:rsidRDefault="004627C5" w:rsidP="00984D3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2"/>
        <w:gridCol w:w="3119"/>
        <w:gridCol w:w="2873"/>
      </w:tblGrid>
      <w:tr w:rsidR="0035310B" w:rsidRPr="00984D33">
        <w:tc>
          <w:tcPr>
            <w:tcW w:w="3950" w:type="dxa"/>
          </w:tcPr>
          <w:p w:rsidR="0035310B" w:rsidRPr="00984D33" w:rsidRDefault="0035310B" w:rsidP="00984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D33">
              <w:rPr>
                <w:rFonts w:ascii="Times New Roman" w:hAnsi="Times New Roman"/>
                <w:b/>
                <w:sz w:val="28"/>
                <w:szCs w:val="28"/>
              </w:rPr>
              <w:t>Вид альтернативи</w:t>
            </w:r>
          </w:p>
        </w:tc>
        <w:tc>
          <w:tcPr>
            <w:tcW w:w="3160" w:type="dxa"/>
          </w:tcPr>
          <w:p w:rsidR="0035310B" w:rsidRPr="00984D33" w:rsidRDefault="0035310B" w:rsidP="00984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D33">
              <w:rPr>
                <w:rFonts w:ascii="Times New Roman" w:hAnsi="Times New Roman"/>
                <w:b/>
                <w:sz w:val="28"/>
                <w:szCs w:val="28"/>
              </w:rPr>
              <w:t xml:space="preserve">Вигоди </w:t>
            </w:r>
          </w:p>
        </w:tc>
        <w:tc>
          <w:tcPr>
            <w:tcW w:w="2744" w:type="dxa"/>
          </w:tcPr>
          <w:p w:rsidR="0035310B" w:rsidRPr="00984D33" w:rsidRDefault="0035310B" w:rsidP="00984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D33">
              <w:rPr>
                <w:rFonts w:ascii="Times New Roman" w:hAnsi="Times New Roman"/>
                <w:b/>
                <w:sz w:val="28"/>
                <w:szCs w:val="28"/>
              </w:rPr>
              <w:t xml:space="preserve">Витрати </w:t>
            </w:r>
          </w:p>
        </w:tc>
      </w:tr>
      <w:tr w:rsidR="0035310B" w:rsidRPr="00984D33">
        <w:tc>
          <w:tcPr>
            <w:tcW w:w="3950" w:type="dxa"/>
          </w:tcPr>
          <w:p w:rsidR="0035310B" w:rsidRPr="00984D33" w:rsidRDefault="00D36C11" w:rsidP="00984D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8080"/>
                <w:sz w:val="28"/>
                <w:szCs w:val="28"/>
              </w:rPr>
            </w:pPr>
            <w:r w:rsidRPr="00D36C11">
              <w:rPr>
                <w:rFonts w:ascii="Times New Roman" w:hAnsi="Times New Roman"/>
                <w:sz w:val="28"/>
                <w:szCs w:val="28"/>
              </w:rPr>
              <w:t>Збереження чинного регулювання</w:t>
            </w:r>
          </w:p>
        </w:tc>
        <w:tc>
          <w:tcPr>
            <w:tcW w:w="3160" w:type="dxa"/>
          </w:tcPr>
          <w:p w:rsidR="0035310B" w:rsidRPr="00AD5925" w:rsidRDefault="00AD5925" w:rsidP="00AD5925">
            <w:pPr>
              <w:pStyle w:val="rvps14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744" w:type="dxa"/>
          </w:tcPr>
          <w:p w:rsidR="0035310B" w:rsidRPr="00984D33" w:rsidRDefault="00AD5925" w:rsidP="00D03D50">
            <w:pPr>
              <w:pStyle w:val="rvps14"/>
              <w:spacing w:before="0" w:beforeAutospacing="0" w:after="0" w:afterAutospacing="0"/>
              <w:ind w:firstLine="30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D5925">
              <w:rPr>
                <w:sz w:val="28"/>
                <w:szCs w:val="28"/>
                <w:lang w:val="uk-UA"/>
              </w:rPr>
              <w:t xml:space="preserve">Передбачаються витрати коштів із державного бюджету </w:t>
            </w:r>
            <w:r w:rsidRPr="00AD5925">
              <w:rPr>
                <w:sz w:val="28"/>
                <w:szCs w:val="28"/>
                <w:lang w:val="uk-UA"/>
              </w:rPr>
              <w:lastRenderedPageBreak/>
              <w:t xml:space="preserve">в розмірі проведення тендерних процедур, передачі номерних знаків із вищого органу замовлення (Головний сервісний центр МВС) до нижчого (територіальні органи МВС). </w:t>
            </w:r>
            <w:r w:rsidR="00286369" w:rsidRPr="009132D5">
              <w:rPr>
                <w:bCs/>
                <w:sz w:val="28"/>
                <w:szCs w:val="28"/>
                <w:lang w:val="uk-UA"/>
              </w:rPr>
              <w:t xml:space="preserve">Загальний розмір витрат бюджетних коштів на відрядження складає </w:t>
            </w:r>
            <w:r w:rsidR="009132D5">
              <w:rPr>
                <w:sz w:val="28"/>
                <w:szCs w:val="28"/>
                <w:lang w:eastAsia="uk-UA"/>
              </w:rPr>
              <w:t>до</w:t>
            </w:r>
            <w:r w:rsidR="00427444">
              <w:rPr>
                <w:sz w:val="28"/>
                <w:szCs w:val="28"/>
                <w:lang w:val="uk-UA" w:eastAsia="uk-UA"/>
              </w:rPr>
              <w:t> </w:t>
            </w:r>
            <w:r w:rsidR="009132D5">
              <w:rPr>
                <w:sz w:val="28"/>
                <w:szCs w:val="28"/>
                <w:lang w:eastAsia="uk-UA"/>
              </w:rPr>
              <w:t>486 720,00</w:t>
            </w:r>
            <w:r w:rsidR="00427444">
              <w:rPr>
                <w:sz w:val="28"/>
                <w:szCs w:val="28"/>
                <w:lang w:val="uk-UA" w:eastAsia="uk-UA"/>
              </w:rPr>
              <w:t> </w:t>
            </w:r>
            <w:proofErr w:type="spellStart"/>
            <w:r w:rsidR="009132D5">
              <w:rPr>
                <w:sz w:val="28"/>
                <w:szCs w:val="28"/>
                <w:lang w:eastAsia="uk-UA"/>
              </w:rPr>
              <w:t>гривень</w:t>
            </w:r>
            <w:proofErr w:type="spellEnd"/>
            <w:r w:rsidR="009132D5">
              <w:rPr>
                <w:sz w:val="28"/>
                <w:szCs w:val="28"/>
                <w:lang w:val="uk-UA" w:eastAsia="uk-UA"/>
              </w:rPr>
              <w:t xml:space="preserve"> на </w:t>
            </w:r>
            <w:proofErr w:type="spellStart"/>
            <w:r w:rsidR="00286369" w:rsidRPr="009132D5">
              <w:rPr>
                <w:sz w:val="28"/>
                <w:szCs w:val="28"/>
                <w:lang w:eastAsia="uk-UA"/>
              </w:rPr>
              <w:t>рік</w:t>
            </w:r>
            <w:proofErr w:type="spellEnd"/>
            <w:r w:rsidR="00286369" w:rsidRPr="009132D5">
              <w:rPr>
                <w:sz w:val="28"/>
                <w:szCs w:val="28"/>
                <w:lang w:val="uk-UA" w:eastAsia="uk-UA"/>
              </w:rPr>
              <w:t xml:space="preserve">, на оплату пального – </w:t>
            </w:r>
            <w:r w:rsidR="00286369" w:rsidRPr="009132D5">
              <w:rPr>
                <w:sz w:val="28"/>
                <w:szCs w:val="28"/>
                <w:lang w:eastAsia="uk-UA"/>
              </w:rPr>
              <w:t>до</w:t>
            </w:r>
            <w:r w:rsidR="00427444">
              <w:rPr>
                <w:sz w:val="28"/>
                <w:szCs w:val="28"/>
                <w:lang w:val="uk-UA" w:eastAsia="uk-UA"/>
              </w:rPr>
              <w:t> </w:t>
            </w:r>
            <w:r w:rsidR="00286369" w:rsidRPr="009132D5">
              <w:rPr>
                <w:sz w:val="28"/>
                <w:szCs w:val="28"/>
                <w:lang w:eastAsia="uk-UA"/>
              </w:rPr>
              <w:t>1 0</w:t>
            </w:r>
            <w:r w:rsidR="00286369" w:rsidRPr="009132D5">
              <w:rPr>
                <w:sz w:val="28"/>
                <w:szCs w:val="28"/>
                <w:lang w:val="uk-UA" w:eastAsia="uk-UA"/>
              </w:rPr>
              <w:t>04</w:t>
            </w:r>
            <w:r w:rsidR="00286369" w:rsidRPr="009132D5">
              <w:rPr>
                <w:sz w:val="28"/>
                <w:szCs w:val="28"/>
                <w:lang w:eastAsia="uk-UA"/>
              </w:rPr>
              <w:t> </w:t>
            </w:r>
            <w:r w:rsidR="00286369" w:rsidRPr="009132D5">
              <w:rPr>
                <w:sz w:val="28"/>
                <w:szCs w:val="28"/>
                <w:lang w:val="uk-UA" w:eastAsia="uk-UA"/>
              </w:rPr>
              <w:t>497</w:t>
            </w:r>
            <w:r w:rsidR="00286369" w:rsidRPr="009132D5">
              <w:rPr>
                <w:sz w:val="28"/>
                <w:szCs w:val="28"/>
                <w:lang w:eastAsia="uk-UA"/>
              </w:rPr>
              <w:t>,</w:t>
            </w:r>
            <w:r w:rsidR="00286369" w:rsidRPr="009132D5">
              <w:rPr>
                <w:sz w:val="28"/>
                <w:szCs w:val="28"/>
                <w:lang w:val="uk-UA" w:eastAsia="uk-UA"/>
              </w:rPr>
              <w:t>23</w:t>
            </w:r>
            <w:r w:rsidR="00427444">
              <w:rPr>
                <w:sz w:val="28"/>
                <w:szCs w:val="28"/>
                <w:lang w:val="uk-UA" w:eastAsia="uk-UA"/>
              </w:rPr>
              <w:t> </w:t>
            </w:r>
            <w:proofErr w:type="spellStart"/>
            <w:r w:rsidR="00D03D50">
              <w:rPr>
                <w:sz w:val="28"/>
                <w:szCs w:val="28"/>
                <w:lang w:eastAsia="uk-UA"/>
              </w:rPr>
              <w:t>грив</w:t>
            </w:r>
            <w:r w:rsidR="00286369" w:rsidRPr="009132D5">
              <w:rPr>
                <w:sz w:val="28"/>
                <w:szCs w:val="28"/>
                <w:lang w:eastAsia="uk-UA"/>
              </w:rPr>
              <w:t>н</w:t>
            </w:r>
            <w:proofErr w:type="spellEnd"/>
            <w:r w:rsidR="00D03D50">
              <w:rPr>
                <w:sz w:val="28"/>
                <w:szCs w:val="28"/>
                <w:lang w:val="uk-UA" w:eastAsia="uk-UA"/>
              </w:rPr>
              <w:t>і</w:t>
            </w:r>
            <w:r w:rsidR="00286369" w:rsidRPr="009132D5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="00286369" w:rsidRPr="009132D5">
              <w:rPr>
                <w:sz w:val="28"/>
                <w:szCs w:val="28"/>
                <w:lang w:eastAsia="uk-UA"/>
              </w:rPr>
              <w:t>рік</w:t>
            </w:r>
            <w:proofErr w:type="spellEnd"/>
          </w:p>
        </w:tc>
      </w:tr>
      <w:tr w:rsidR="004E7076" w:rsidRPr="00984D33" w:rsidTr="00AD5925">
        <w:trPr>
          <w:trHeight w:val="997"/>
        </w:trPr>
        <w:tc>
          <w:tcPr>
            <w:tcW w:w="3950" w:type="dxa"/>
          </w:tcPr>
          <w:p w:rsidR="004E7076" w:rsidRPr="00984D33" w:rsidRDefault="00D36C11" w:rsidP="00984D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A1FB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Обраний спосіб</w:t>
            </w:r>
          </w:p>
        </w:tc>
        <w:tc>
          <w:tcPr>
            <w:tcW w:w="3160" w:type="dxa"/>
          </w:tcPr>
          <w:p w:rsidR="004E7076" w:rsidRPr="00AB75A5" w:rsidRDefault="00AD5925" w:rsidP="00427444">
            <w:pPr>
              <w:pStyle w:val="rvps14"/>
              <w:spacing w:before="0" w:beforeAutospacing="0" w:after="0" w:afterAutospacing="0"/>
              <w:ind w:firstLine="303"/>
              <w:contextualSpacing/>
              <w:jc w:val="both"/>
              <w:rPr>
                <w:sz w:val="28"/>
                <w:szCs w:val="28"/>
                <w:lang w:val="uk-UA" w:eastAsia="uk-UA" w:bidi="he-IL"/>
              </w:rPr>
            </w:pPr>
            <w:r>
              <w:rPr>
                <w:bCs/>
                <w:sz w:val="28"/>
                <w:szCs w:val="28"/>
                <w:lang w:val="uk-UA"/>
              </w:rPr>
              <w:t>Створення належних</w:t>
            </w:r>
            <w:r w:rsidRPr="005804B5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умов</w:t>
            </w:r>
            <w:r w:rsidRPr="005804B5">
              <w:rPr>
                <w:bCs/>
                <w:sz w:val="28"/>
                <w:szCs w:val="28"/>
                <w:lang w:val="uk-UA"/>
              </w:rPr>
              <w:t xml:space="preserve"> та </w:t>
            </w:r>
            <w:r>
              <w:rPr>
                <w:bCs/>
                <w:sz w:val="28"/>
                <w:szCs w:val="28"/>
                <w:lang w:val="uk-UA"/>
              </w:rPr>
              <w:t>законних підстав</w:t>
            </w:r>
            <w:r w:rsidRPr="001D06BA">
              <w:rPr>
                <w:bCs/>
                <w:sz w:val="28"/>
                <w:szCs w:val="28"/>
                <w:lang w:val="uk-UA"/>
              </w:rPr>
              <w:t xml:space="preserve"> для </w:t>
            </w:r>
            <w:r>
              <w:rPr>
                <w:bCs/>
                <w:sz w:val="28"/>
                <w:szCs w:val="28"/>
                <w:lang w:val="uk-UA"/>
              </w:rPr>
              <w:t xml:space="preserve">надання повноважень суб’єктам господарювання </w:t>
            </w:r>
            <w:r w:rsidR="00AB75A5">
              <w:rPr>
                <w:bCs/>
                <w:sz w:val="28"/>
                <w:szCs w:val="28"/>
                <w:lang w:val="uk-UA"/>
              </w:rPr>
              <w:t xml:space="preserve">з </w:t>
            </w:r>
            <w:r>
              <w:rPr>
                <w:bCs/>
                <w:sz w:val="28"/>
                <w:szCs w:val="28"/>
                <w:lang w:val="uk-UA"/>
              </w:rPr>
              <w:t>виготовл</w:t>
            </w:r>
            <w:r w:rsidR="00AB75A5">
              <w:rPr>
                <w:bCs/>
                <w:sz w:val="28"/>
                <w:szCs w:val="28"/>
                <w:lang w:val="uk-UA"/>
              </w:rPr>
              <w:t xml:space="preserve">ення </w:t>
            </w:r>
            <w:r>
              <w:rPr>
                <w:bCs/>
                <w:sz w:val="28"/>
                <w:szCs w:val="28"/>
                <w:lang w:val="uk-UA"/>
              </w:rPr>
              <w:t>номерн</w:t>
            </w:r>
            <w:r w:rsidR="00AB75A5">
              <w:rPr>
                <w:bCs/>
                <w:sz w:val="28"/>
                <w:szCs w:val="28"/>
                <w:lang w:val="uk-UA"/>
              </w:rPr>
              <w:t>их</w:t>
            </w:r>
            <w:r>
              <w:rPr>
                <w:bCs/>
                <w:sz w:val="28"/>
                <w:szCs w:val="28"/>
                <w:lang w:val="uk-UA"/>
              </w:rPr>
              <w:t xml:space="preserve"> знак</w:t>
            </w:r>
            <w:r w:rsidR="00AB75A5">
              <w:rPr>
                <w:bCs/>
                <w:sz w:val="28"/>
                <w:szCs w:val="28"/>
                <w:lang w:val="uk-UA"/>
              </w:rPr>
              <w:t>ів</w:t>
            </w:r>
            <w:r>
              <w:rPr>
                <w:bCs/>
                <w:sz w:val="28"/>
                <w:szCs w:val="28"/>
                <w:lang w:val="uk-UA"/>
              </w:rPr>
              <w:t>, що відповіда</w:t>
            </w:r>
            <w:r w:rsidR="00AB75A5">
              <w:rPr>
                <w:bCs/>
                <w:sz w:val="28"/>
                <w:szCs w:val="28"/>
                <w:lang w:val="uk-UA"/>
              </w:rPr>
              <w:t>тимуть</w:t>
            </w:r>
            <w:r>
              <w:rPr>
                <w:bCs/>
                <w:sz w:val="28"/>
                <w:szCs w:val="28"/>
                <w:lang w:val="uk-UA"/>
              </w:rPr>
              <w:t xml:space="preserve"> вимогам державних стандартів, на транспортні засоби.</w:t>
            </w:r>
            <w:r>
              <w:rPr>
                <w:sz w:val="28"/>
                <w:szCs w:val="28"/>
                <w:lang w:eastAsia="uk-UA" w:bidi="he-IL"/>
              </w:rPr>
              <w:t xml:space="preserve"> </w:t>
            </w:r>
            <w:r w:rsidR="00AB75A5" w:rsidRPr="00AB75A5">
              <w:rPr>
                <w:sz w:val="28"/>
                <w:szCs w:val="28"/>
                <w:lang w:val="uk-UA" w:eastAsia="uk-UA" w:bidi="he-IL"/>
              </w:rPr>
              <w:t xml:space="preserve">Власник транспортного засобу зможе сам через електронний кабінет водія знайти вільний номерний знак у будь-якому територіальному сервісному центрі МВС та забронювати його, а після цього замовити виготовлення </w:t>
            </w:r>
            <w:r w:rsidR="00427444">
              <w:rPr>
                <w:sz w:val="28"/>
                <w:szCs w:val="28"/>
                <w:lang w:val="uk-UA" w:eastAsia="uk-UA" w:bidi="he-IL"/>
              </w:rPr>
              <w:t>в</w:t>
            </w:r>
            <w:r w:rsidR="00AB75A5" w:rsidRPr="00AB75A5">
              <w:rPr>
                <w:sz w:val="28"/>
                <w:szCs w:val="28"/>
                <w:lang w:val="uk-UA" w:eastAsia="uk-UA" w:bidi="he-IL"/>
              </w:rPr>
              <w:t xml:space="preserve"> суб’єкта господарювання за своїм уподобанням</w:t>
            </w:r>
          </w:p>
        </w:tc>
        <w:tc>
          <w:tcPr>
            <w:tcW w:w="2744" w:type="dxa"/>
          </w:tcPr>
          <w:p w:rsidR="004E7076" w:rsidRPr="00984D33" w:rsidRDefault="005877D6" w:rsidP="001C1232">
            <w:pPr>
              <w:pStyle w:val="rvps14"/>
              <w:spacing w:before="0" w:beforeAutospacing="0" w:after="0" w:afterAutospacing="0"/>
              <w:ind w:firstLine="303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Додаткових </w:t>
            </w:r>
            <w:r w:rsidR="00D36C11" w:rsidRPr="00D36C11">
              <w:rPr>
                <w:sz w:val="28"/>
                <w:szCs w:val="28"/>
                <w:lang w:val="uk-UA"/>
              </w:rPr>
              <w:t>витрат не передбачається</w:t>
            </w:r>
          </w:p>
        </w:tc>
      </w:tr>
    </w:tbl>
    <w:p w:rsidR="00286369" w:rsidRPr="00984D33" w:rsidRDefault="00286369" w:rsidP="00984D33">
      <w:pPr>
        <w:pStyle w:val="HTML"/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4"/>
        <w:gridCol w:w="3990"/>
      </w:tblGrid>
      <w:tr w:rsidR="0035310B" w:rsidRPr="00984D33">
        <w:tc>
          <w:tcPr>
            <w:tcW w:w="5864" w:type="dxa"/>
          </w:tcPr>
          <w:p w:rsidR="0035310B" w:rsidRPr="00984D33" w:rsidRDefault="0035310B" w:rsidP="00984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D33">
              <w:rPr>
                <w:rFonts w:ascii="Times New Roman" w:hAnsi="Times New Roman"/>
                <w:b/>
                <w:sz w:val="28"/>
                <w:szCs w:val="28"/>
              </w:rPr>
              <w:t>Сумарні витрати за альтернативами</w:t>
            </w:r>
          </w:p>
        </w:tc>
        <w:tc>
          <w:tcPr>
            <w:tcW w:w="3990" w:type="dxa"/>
          </w:tcPr>
          <w:p w:rsidR="0035310B" w:rsidRPr="00984D33" w:rsidRDefault="0035310B" w:rsidP="00984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D33">
              <w:rPr>
                <w:rFonts w:ascii="Times New Roman" w:hAnsi="Times New Roman"/>
                <w:b/>
                <w:sz w:val="28"/>
                <w:szCs w:val="28"/>
              </w:rPr>
              <w:t xml:space="preserve">Сума витрат, гривень* </w:t>
            </w:r>
          </w:p>
        </w:tc>
      </w:tr>
      <w:tr w:rsidR="00984D33" w:rsidRPr="00984D33">
        <w:tc>
          <w:tcPr>
            <w:tcW w:w="5864" w:type="dxa"/>
          </w:tcPr>
          <w:p w:rsidR="00984D33" w:rsidRPr="00D36C11" w:rsidRDefault="00D36C11" w:rsidP="00D36C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C11">
              <w:rPr>
                <w:rFonts w:ascii="Times New Roman" w:hAnsi="Times New Roman"/>
                <w:bCs/>
                <w:sz w:val="28"/>
                <w:szCs w:val="28"/>
              </w:rPr>
              <w:t>Збереження чинного регулювання</w:t>
            </w:r>
          </w:p>
        </w:tc>
        <w:tc>
          <w:tcPr>
            <w:tcW w:w="3990" w:type="dxa"/>
          </w:tcPr>
          <w:p w:rsidR="00984D33" w:rsidRPr="00D36C11" w:rsidRDefault="00D36C11" w:rsidP="00984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C11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</w:tr>
      <w:tr w:rsidR="00984D33" w:rsidRPr="00984D33">
        <w:tc>
          <w:tcPr>
            <w:tcW w:w="5864" w:type="dxa"/>
          </w:tcPr>
          <w:p w:rsidR="00984D33" w:rsidRPr="00D36C11" w:rsidRDefault="00D36C11" w:rsidP="00D36C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C11">
              <w:rPr>
                <w:rFonts w:ascii="Times New Roman" w:hAnsi="Times New Roman"/>
                <w:bCs/>
                <w:sz w:val="28"/>
                <w:szCs w:val="28"/>
              </w:rPr>
              <w:t>Обраний спосіб</w:t>
            </w:r>
          </w:p>
        </w:tc>
        <w:tc>
          <w:tcPr>
            <w:tcW w:w="3990" w:type="dxa"/>
          </w:tcPr>
          <w:p w:rsidR="00984D33" w:rsidRPr="00D36C11" w:rsidRDefault="00D36C11" w:rsidP="00984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C11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</w:tr>
    </w:tbl>
    <w:p w:rsidR="00AD5925" w:rsidRPr="006F0A1C" w:rsidRDefault="0035310B" w:rsidP="006F0A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4D33">
        <w:rPr>
          <w:rFonts w:ascii="Times New Roman" w:hAnsi="Times New Roman"/>
          <w:i/>
          <w:sz w:val="28"/>
          <w:szCs w:val="28"/>
        </w:rPr>
        <w:lastRenderedPageBreak/>
        <w:t xml:space="preserve">* </w:t>
      </w:r>
      <w:r w:rsidR="00DC393B" w:rsidRPr="003A38ED">
        <w:rPr>
          <w:rFonts w:ascii="Times New Roman" w:hAnsi="Times New Roman"/>
          <w:sz w:val="28"/>
          <w:szCs w:val="28"/>
          <w:shd w:val="clear" w:color="auto" w:fill="FFFFFF"/>
        </w:rPr>
        <w:t>Неможливо вирахувати</w:t>
      </w:r>
      <w:r w:rsidR="00DC393B">
        <w:rPr>
          <w:rFonts w:ascii="Times New Roman" w:hAnsi="Times New Roman"/>
          <w:sz w:val="28"/>
          <w:szCs w:val="28"/>
          <w:shd w:val="clear" w:color="auto" w:fill="FFFFFF"/>
        </w:rPr>
        <w:t xml:space="preserve"> витрати</w:t>
      </w:r>
      <w:r w:rsidR="00DC393B" w:rsidRPr="003A38ED">
        <w:rPr>
          <w:rFonts w:ascii="Times New Roman" w:hAnsi="Times New Roman"/>
          <w:sz w:val="28"/>
          <w:szCs w:val="28"/>
          <w:shd w:val="clear" w:color="auto" w:fill="FFFFFF"/>
        </w:rPr>
        <w:t xml:space="preserve"> з огляду на те, що невідомо скільки суб’єктів господарювання виявить бажання виготовляти номерні знаки на транспортні засоби</w:t>
      </w:r>
      <w:r w:rsidR="00DC393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C393B" w:rsidRPr="00984D33">
        <w:rPr>
          <w:rFonts w:ascii="Times New Roman" w:hAnsi="Times New Roman"/>
          <w:i/>
          <w:sz w:val="28"/>
          <w:szCs w:val="28"/>
        </w:rPr>
        <w:t xml:space="preserve"> </w:t>
      </w:r>
    </w:p>
    <w:p w:rsidR="00D03D50" w:rsidRDefault="00D03D50" w:rsidP="00AD59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5310B" w:rsidRDefault="0035310B" w:rsidP="00AD59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84D33">
        <w:rPr>
          <w:rFonts w:ascii="Times New Roman" w:hAnsi="Times New Roman"/>
          <w:b/>
          <w:sz w:val="28"/>
          <w:szCs w:val="28"/>
          <w:lang w:val="en-US"/>
        </w:rPr>
        <w:t>IV</w:t>
      </w:r>
      <w:r w:rsidR="00984D33">
        <w:rPr>
          <w:rFonts w:ascii="Times New Roman" w:hAnsi="Times New Roman"/>
          <w:b/>
          <w:sz w:val="28"/>
          <w:szCs w:val="28"/>
        </w:rPr>
        <w:t xml:space="preserve">. </w:t>
      </w:r>
      <w:r w:rsidRPr="00984D33">
        <w:rPr>
          <w:rFonts w:ascii="Times New Roman" w:hAnsi="Times New Roman"/>
          <w:b/>
          <w:sz w:val="28"/>
          <w:szCs w:val="28"/>
        </w:rPr>
        <w:t>Вибір найбільш оптимального альтернативного способу</w:t>
      </w:r>
      <w:r w:rsidR="00242041">
        <w:rPr>
          <w:rFonts w:ascii="Times New Roman" w:hAnsi="Times New Roman"/>
          <w:b/>
          <w:sz w:val="28"/>
          <w:szCs w:val="28"/>
        </w:rPr>
        <w:t xml:space="preserve"> </w:t>
      </w:r>
      <w:r w:rsidRPr="00984D33">
        <w:rPr>
          <w:rFonts w:ascii="Times New Roman" w:hAnsi="Times New Roman"/>
          <w:b/>
          <w:sz w:val="28"/>
          <w:szCs w:val="28"/>
        </w:rPr>
        <w:t>досягнення цілей</w:t>
      </w:r>
    </w:p>
    <w:p w:rsidR="00407BF5" w:rsidRPr="00984D33" w:rsidRDefault="00407BF5" w:rsidP="00AD59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709"/>
        <w:gridCol w:w="2268"/>
        <w:gridCol w:w="2126"/>
        <w:gridCol w:w="2349"/>
        <w:gridCol w:w="61"/>
      </w:tblGrid>
      <w:tr w:rsidR="0035310B" w:rsidRPr="00984D33" w:rsidTr="00407BF5">
        <w:trPr>
          <w:gridAfter w:val="1"/>
          <w:wAfter w:w="61" w:type="dxa"/>
        </w:trPr>
        <w:tc>
          <w:tcPr>
            <w:tcW w:w="3085" w:type="dxa"/>
            <w:gridSpan w:val="2"/>
            <w:vAlign w:val="center"/>
          </w:tcPr>
          <w:p w:rsidR="0035310B" w:rsidRPr="00984D33" w:rsidRDefault="0035310B" w:rsidP="00984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D33">
              <w:rPr>
                <w:rFonts w:ascii="Times New Roman" w:hAnsi="Times New Roman"/>
                <w:b/>
                <w:sz w:val="28"/>
                <w:szCs w:val="28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268" w:type="dxa"/>
            <w:vAlign w:val="center"/>
          </w:tcPr>
          <w:p w:rsidR="0035310B" w:rsidRPr="00984D33" w:rsidRDefault="0035310B" w:rsidP="00984D33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D33">
              <w:rPr>
                <w:rFonts w:ascii="Times New Roman" w:hAnsi="Times New Roman"/>
                <w:b/>
                <w:sz w:val="28"/>
                <w:szCs w:val="28"/>
              </w:rPr>
              <w:t>Бал результативності (за чотирибальною системою оцінки)</w:t>
            </w:r>
          </w:p>
        </w:tc>
        <w:tc>
          <w:tcPr>
            <w:tcW w:w="4475" w:type="dxa"/>
            <w:gridSpan w:val="2"/>
            <w:vAlign w:val="center"/>
          </w:tcPr>
          <w:p w:rsidR="0035310B" w:rsidRPr="00984D33" w:rsidRDefault="0035310B" w:rsidP="00984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D33">
              <w:rPr>
                <w:rFonts w:ascii="Times New Roman" w:hAnsi="Times New Roman"/>
                <w:b/>
                <w:sz w:val="28"/>
                <w:szCs w:val="28"/>
              </w:rPr>
              <w:t>Коментарі щодо присвоєння відповідного бала</w:t>
            </w:r>
          </w:p>
        </w:tc>
      </w:tr>
      <w:tr w:rsidR="00984D33" w:rsidRPr="00984D33" w:rsidTr="00407BF5">
        <w:trPr>
          <w:gridAfter w:val="1"/>
          <w:wAfter w:w="61" w:type="dxa"/>
        </w:trPr>
        <w:tc>
          <w:tcPr>
            <w:tcW w:w="3085" w:type="dxa"/>
            <w:gridSpan w:val="2"/>
          </w:tcPr>
          <w:p w:rsidR="00984D33" w:rsidRPr="00F4091F" w:rsidRDefault="00F4091F" w:rsidP="00F409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4091F">
              <w:rPr>
                <w:rFonts w:ascii="Times New Roman" w:hAnsi="Times New Roman"/>
                <w:bCs/>
                <w:sz w:val="28"/>
                <w:szCs w:val="28"/>
              </w:rPr>
              <w:t>Збереження чинного регулювання</w:t>
            </w:r>
          </w:p>
        </w:tc>
        <w:tc>
          <w:tcPr>
            <w:tcW w:w="2268" w:type="dxa"/>
            <w:vAlign w:val="center"/>
          </w:tcPr>
          <w:p w:rsidR="00984D33" w:rsidRPr="00F4091F" w:rsidRDefault="00F4091F" w:rsidP="00984D33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091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75" w:type="dxa"/>
            <w:gridSpan w:val="2"/>
            <w:vAlign w:val="center"/>
          </w:tcPr>
          <w:p w:rsidR="00984D33" w:rsidRPr="008B6442" w:rsidRDefault="008B6442" w:rsidP="002863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472">
              <w:rPr>
                <w:rFonts w:ascii="Times New Roman" w:hAnsi="Times New Roman"/>
                <w:bCs/>
                <w:sz w:val="28"/>
                <w:szCs w:val="28"/>
              </w:rPr>
              <w:t>У разі збереження чинного регулювання напрямок держави</w:t>
            </w:r>
            <w:r w:rsidR="000614FD" w:rsidRPr="00911472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91147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D5925">
              <w:rPr>
                <w:rFonts w:ascii="Times New Roman" w:hAnsi="Times New Roman"/>
                <w:bCs/>
                <w:sz w:val="28"/>
                <w:szCs w:val="28"/>
              </w:rPr>
              <w:t>спрямований на</w:t>
            </w:r>
            <w:r w:rsidR="00AD5925" w:rsidRPr="00256025">
              <w:rPr>
                <w:rFonts w:ascii="Times New Roman" w:hAnsi="Times New Roman"/>
                <w:sz w:val="28"/>
                <w:szCs w:val="28"/>
                <w:lang w:eastAsia="uk-UA" w:bidi="he-IL"/>
              </w:rPr>
              <w:t xml:space="preserve"> підвищення якості надання адміністративних послуг </w:t>
            </w:r>
            <w:r w:rsidR="00AD5925">
              <w:rPr>
                <w:rFonts w:ascii="Times New Roman" w:hAnsi="Times New Roman"/>
                <w:sz w:val="28"/>
                <w:szCs w:val="28"/>
                <w:lang w:eastAsia="uk-UA" w:bidi="he-IL"/>
              </w:rPr>
              <w:t>та розвитку малого бізнесу</w:t>
            </w:r>
            <w:r w:rsidR="00E73BD5">
              <w:rPr>
                <w:rFonts w:ascii="Times New Roman" w:hAnsi="Times New Roman"/>
                <w:sz w:val="28"/>
                <w:szCs w:val="28"/>
                <w:lang w:eastAsia="uk-UA" w:bidi="he-IL"/>
              </w:rPr>
              <w:t>,</w:t>
            </w:r>
            <w:r w:rsidR="00AD592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11472">
              <w:rPr>
                <w:rFonts w:ascii="Times New Roman" w:hAnsi="Times New Roman"/>
                <w:bCs/>
                <w:sz w:val="28"/>
                <w:szCs w:val="28"/>
              </w:rPr>
              <w:t>не буде реалізований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і</w:t>
            </w:r>
            <w:r w:rsidR="00D03D50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як наслідок, не буде забезпечено </w:t>
            </w:r>
            <w:r w:rsidRPr="008B6442">
              <w:rPr>
                <w:rFonts w:ascii="Times New Roman" w:hAnsi="Times New Roman"/>
                <w:bCs/>
                <w:sz w:val="28"/>
                <w:szCs w:val="28"/>
              </w:rPr>
              <w:t>ефективн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8B6442">
              <w:rPr>
                <w:rFonts w:ascii="Times New Roman" w:hAnsi="Times New Roman"/>
                <w:bCs/>
                <w:sz w:val="28"/>
                <w:szCs w:val="28"/>
              </w:rPr>
              <w:t xml:space="preserve"> державн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 </w:t>
            </w:r>
            <w:r w:rsidRPr="008B6442">
              <w:rPr>
                <w:rFonts w:ascii="Times New Roman" w:hAnsi="Times New Roman"/>
                <w:bCs/>
                <w:sz w:val="28"/>
                <w:szCs w:val="28"/>
              </w:rPr>
              <w:t>управління та якісн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8B6442">
              <w:rPr>
                <w:rFonts w:ascii="Times New Roman" w:hAnsi="Times New Roman"/>
                <w:bCs/>
                <w:sz w:val="28"/>
                <w:szCs w:val="28"/>
              </w:rPr>
              <w:t xml:space="preserve"> надання послуг населенн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</w:p>
        </w:tc>
      </w:tr>
      <w:tr w:rsidR="00984D33" w:rsidRPr="00984D33" w:rsidTr="00407BF5">
        <w:trPr>
          <w:gridAfter w:val="1"/>
          <w:wAfter w:w="61" w:type="dxa"/>
        </w:trPr>
        <w:tc>
          <w:tcPr>
            <w:tcW w:w="3085" w:type="dxa"/>
            <w:gridSpan w:val="2"/>
          </w:tcPr>
          <w:p w:rsidR="00984D33" w:rsidRPr="00F4091F" w:rsidRDefault="00F4091F" w:rsidP="00F409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4091F">
              <w:rPr>
                <w:rFonts w:ascii="Times New Roman" w:hAnsi="Times New Roman"/>
                <w:bCs/>
                <w:sz w:val="28"/>
                <w:szCs w:val="28"/>
              </w:rPr>
              <w:t>Обраний спосіб</w:t>
            </w:r>
          </w:p>
        </w:tc>
        <w:tc>
          <w:tcPr>
            <w:tcW w:w="2268" w:type="dxa"/>
            <w:vAlign w:val="center"/>
          </w:tcPr>
          <w:p w:rsidR="00984D33" w:rsidRPr="00F4091F" w:rsidRDefault="00F4091F" w:rsidP="00984D33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091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75" w:type="dxa"/>
            <w:gridSpan w:val="2"/>
            <w:vAlign w:val="center"/>
          </w:tcPr>
          <w:p w:rsidR="00984D33" w:rsidRPr="007C4F46" w:rsidRDefault="008B6442" w:rsidP="00286369">
            <w:pPr>
              <w:pStyle w:val="a7"/>
              <w:spacing w:line="240" w:lineRule="auto"/>
              <w:ind w:firstLine="315"/>
              <w:contextualSpacing/>
              <w:rPr>
                <w:bCs/>
              </w:rPr>
            </w:pPr>
            <w:r w:rsidRPr="00E359E9">
              <w:rPr>
                <w:bCs/>
              </w:rPr>
              <w:t>У разі прийняття регуляторного акта буде реалізовано державну політику</w:t>
            </w:r>
            <w:r w:rsidR="00E73BD5">
              <w:rPr>
                <w:bCs/>
              </w:rPr>
              <w:t>,</w:t>
            </w:r>
            <w:r w:rsidRPr="00E359E9">
              <w:rPr>
                <w:bCs/>
              </w:rPr>
              <w:t xml:space="preserve"> спрямовану на </w:t>
            </w:r>
            <w:r w:rsidR="004E056A" w:rsidRPr="004E056A">
              <w:rPr>
                <w:bCs/>
              </w:rPr>
              <w:t xml:space="preserve"> впорядкування процедури присвоєння та виготовлення номерних знаків для транспортних засобів, що підлягають державній реєстрації</w:t>
            </w:r>
            <w:r w:rsidR="00E73BD5">
              <w:rPr>
                <w:bCs/>
              </w:rPr>
              <w:t>,</w:t>
            </w:r>
            <w:r w:rsidR="004E056A" w:rsidRPr="004E056A">
              <w:rPr>
                <w:bCs/>
              </w:rPr>
              <w:t xml:space="preserve"> та номерних знаків для разових поїздок, а та</w:t>
            </w:r>
            <w:r w:rsidR="004E056A">
              <w:rPr>
                <w:bCs/>
              </w:rPr>
              <w:t>кож розвиток малого бізнесу</w:t>
            </w:r>
            <w:r>
              <w:t xml:space="preserve"> </w:t>
            </w:r>
          </w:p>
        </w:tc>
      </w:tr>
      <w:tr w:rsidR="00C50BDB" w:rsidRPr="00984D33" w:rsidTr="00407BF5">
        <w:trPr>
          <w:gridAfter w:val="1"/>
          <w:wAfter w:w="61" w:type="dxa"/>
        </w:trPr>
        <w:tc>
          <w:tcPr>
            <w:tcW w:w="3085" w:type="dxa"/>
            <w:gridSpan w:val="2"/>
          </w:tcPr>
          <w:p w:rsidR="00C50BDB" w:rsidRPr="00F4091F" w:rsidRDefault="00C50BDB" w:rsidP="00F4091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50BDB" w:rsidRPr="00F4091F" w:rsidRDefault="00C50BDB" w:rsidP="00984D33">
            <w:pPr>
              <w:spacing w:after="0" w:line="240" w:lineRule="auto"/>
              <w:ind w:left="-93" w:right="-108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75" w:type="dxa"/>
            <w:gridSpan w:val="2"/>
            <w:vAlign w:val="center"/>
          </w:tcPr>
          <w:p w:rsidR="00C50BDB" w:rsidRPr="00E359E9" w:rsidRDefault="00C50BDB" w:rsidP="004E056A">
            <w:pPr>
              <w:pStyle w:val="a7"/>
              <w:spacing w:line="240" w:lineRule="auto"/>
              <w:ind w:firstLine="315"/>
              <w:contextualSpacing/>
              <w:rPr>
                <w:bCs/>
              </w:rPr>
            </w:pPr>
          </w:p>
        </w:tc>
      </w:tr>
      <w:tr w:rsidR="00984D33" w:rsidRPr="00984D33" w:rsidTr="00407BF5">
        <w:tc>
          <w:tcPr>
            <w:tcW w:w="2376" w:type="dxa"/>
          </w:tcPr>
          <w:p w:rsidR="00984D33" w:rsidRPr="00984D33" w:rsidRDefault="00984D33" w:rsidP="0013520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D33">
              <w:rPr>
                <w:rFonts w:ascii="Times New Roman" w:hAnsi="Times New Roman"/>
                <w:b/>
                <w:sz w:val="28"/>
                <w:szCs w:val="28"/>
              </w:rPr>
              <w:t>Рейтинг результативності</w:t>
            </w:r>
          </w:p>
        </w:tc>
        <w:tc>
          <w:tcPr>
            <w:tcW w:w="2977" w:type="dxa"/>
            <w:gridSpan w:val="2"/>
          </w:tcPr>
          <w:p w:rsidR="00984D33" w:rsidRPr="00984D33" w:rsidRDefault="00984D33" w:rsidP="00135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D33">
              <w:rPr>
                <w:rFonts w:ascii="Times New Roman" w:hAnsi="Times New Roman"/>
                <w:b/>
                <w:sz w:val="28"/>
                <w:szCs w:val="28"/>
              </w:rPr>
              <w:t>Вигоди (підсумок)</w:t>
            </w:r>
          </w:p>
        </w:tc>
        <w:tc>
          <w:tcPr>
            <w:tcW w:w="2126" w:type="dxa"/>
          </w:tcPr>
          <w:p w:rsidR="00984D33" w:rsidRPr="00984D33" w:rsidRDefault="00984D33" w:rsidP="00135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D33">
              <w:rPr>
                <w:rFonts w:ascii="Times New Roman" w:hAnsi="Times New Roman"/>
                <w:b/>
                <w:sz w:val="28"/>
                <w:szCs w:val="28"/>
              </w:rPr>
              <w:t>Витрати (підсумок)</w:t>
            </w:r>
          </w:p>
        </w:tc>
        <w:tc>
          <w:tcPr>
            <w:tcW w:w="2410" w:type="dxa"/>
            <w:gridSpan w:val="2"/>
          </w:tcPr>
          <w:p w:rsidR="00984D33" w:rsidRPr="00984D33" w:rsidRDefault="00984D33" w:rsidP="00135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D33">
              <w:rPr>
                <w:rFonts w:ascii="Times New Roman" w:hAnsi="Times New Roman"/>
                <w:b/>
                <w:sz w:val="28"/>
                <w:szCs w:val="28"/>
              </w:rPr>
              <w:t>Обґрунтування ві</w:t>
            </w:r>
            <w:r w:rsidR="00242041">
              <w:rPr>
                <w:rFonts w:ascii="Times New Roman" w:hAnsi="Times New Roman"/>
                <w:b/>
                <w:sz w:val="28"/>
                <w:szCs w:val="28"/>
              </w:rPr>
              <w:t xml:space="preserve">дповідного місця альтернативи у </w:t>
            </w:r>
            <w:r w:rsidRPr="00984D33">
              <w:rPr>
                <w:rFonts w:ascii="Times New Roman" w:hAnsi="Times New Roman"/>
                <w:b/>
                <w:sz w:val="28"/>
                <w:szCs w:val="28"/>
              </w:rPr>
              <w:t>рейтингу</w:t>
            </w:r>
          </w:p>
        </w:tc>
      </w:tr>
      <w:tr w:rsidR="00984D33" w:rsidRPr="00984D33" w:rsidTr="00407BF5">
        <w:tc>
          <w:tcPr>
            <w:tcW w:w="2376" w:type="dxa"/>
          </w:tcPr>
          <w:p w:rsidR="00984D33" w:rsidRPr="00E359E9" w:rsidRDefault="00F4091F" w:rsidP="00242041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59E9">
              <w:rPr>
                <w:rFonts w:ascii="Times New Roman" w:hAnsi="Times New Roman"/>
                <w:bCs/>
                <w:sz w:val="28"/>
                <w:szCs w:val="28"/>
              </w:rPr>
              <w:t>Збереження чинного регулювання</w:t>
            </w:r>
          </w:p>
        </w:tc>
        <w:tc>
          <w:tcPr>
            <w:tcW w:w="2977" w:type="dxa"/>
            <w:gridSpan w:val="2"/>
          </w:tcPr>
          <w:p w:rsidR="00984D33" w:rsidRPr="00984D33" w:rsidRDefault="00242041" w:rsidP="00961C54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2041">
              <w:rPr>
                <w:rFonts w:ascii="Times New Roman" w:hAnsi="Times New Roman"/>
                <w:bCs/>
                <w:sz w:val="28"/>
                <w:szCs w:val="28"/>
              </w:rPr>
              <w:t>Відсутні</w:t>
            </w:r>
          </w:p>
        </w:tc>
        <w:tc>
          <w:tcPr>
            <w:tcW w:w="2126" w:type="dxa"/>
          </w:tcPr>
          <w:p w:rsidR="00E73BD5" w:rsidRDefault="004E056A" w:rsidP="00E73BD5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056A">
              <w:rPr>
                <w:rFonts w:ascii="Times New Roman" w:hAnsi="Times New Roman"/>
                <w:bCs/>
                <w:sz w:val="28"/>
                <w:szCs w:val="28"/>
              </w:rPr>
              <w:t>Передбачаються витрати коштів із державного бюджету в</w:t>
            </w:r>
            <w:r w:rsidR="00E73BD5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</w:t>
            </w:r>
          </w:p>
          <w:p w:rsidR="00984D33" w:rsidRPr="00242041" w:rsidRDefault="004E056A" w:rsidP="00E73BD5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056A">
              <w:rPr>
                <w:rFonts w:ascii="Times New Roman" w:hAnsi="Times New Roman"/>
                <w:bCs/>
                <w:sz w:val="28"/>
                <w:szCs w:val="28"/>
              </w:rPr>
              <w:t xml:space="preserve">розмірі проведення тендерних процедур, </w:t>
            </w:r>
            <w:r w:rsidRPr="004E056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передачі номерних знаків із вищого органу замовлення (Головний сервісний центр МВС) до нижчого (територі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альні органи МВС)</w:t>
            </w:r>
          </w:p>
        </w:tc>
        <w:tc>
          <w:tcPr>
            <w:tcW w:w="2410" w:type="dxa"/>
            <w:gridSpan w:val="2"/>
          </w:tcPr>
          <w:p w:rsidR="00286369" w:rsidRDefault="00242041" w:rsidP="00286369">
            <w:pPr>
              <w:spacing w:after="0" w:line="240" w:lineRule="auto"/>
              <w:ind w:firstLine="318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24204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Повністю забезпечує</w:t>
            </w:r>
          </w:p>
          <w:p w:rsidR="00984D33" w:rsidRPr="00286369" w:rsidRDefault="00984D33" w:rsidP="002863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D33" w:rsidRPr="00984D33" w:rsidTr="00407BF5">
        <w:tc>
          <w:tcPr>
            <w:tcW w:w="2376" w:type="dxa"/>
          </w:tcPr>
          <w:p w:rsidR="00984D33" w:rsidRPr="00E359E9" w:rsidRDefault="00F4091F" w:rsidP="00242041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59E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Обраний спосіб</w:t>
            </w:r>
          </w:p>
        </w:tc>
        <w:tc>
          <w:tcPr>
            <w:tcW w:w="2977" w:type="dxa"/>
            <w:gridSpan w:val="2"/>
          </w:tcPr>
          <w:p w:rsidR="00984D33" w:rsidRPr="004E056A" w:rsidRDefault="007C4F46" w:rsidP="00286369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="004E056A">
              <w:rPr>
                <w:rFonts w:ascii="Times New Roman" w:eastAsia="Calibri" w:hAnsi="Times New Roman"/>
                <w:sz w:val="28"/>
                <w:szCs w:val="28"/>
              </w:rPr>
              <w:t>аділення суб’єктів господарювання функцією</w:t>
            </w:r>
            <w:r w:rsidR="004E056A" w:rsidRPr="004E056A">
              <w:rPr>
                <w:rFonts w:ascii="Times New Roman" w:eastAsia="Calibri" w:hAnsi="Times New Roman"/>
                <w:sz w:val="28"/>
                <w:szCs w:val="28"/>
              </w:rPr>
              <w:t xml:space="preserve"> із виготовлення номерних зн</w:t>
            </w:r>
            <w:r w:rsidR="004E056A">
              <w:rPr>
                <w:rFonts w:ascii="Times New Roman" w:eastAsia="Calibri" w:hAnsi="Times New Roman"/>
                <w:sz w:val="28"/>
                <w:szCs w:val="28"/>
              </w:rPr>
              <w:t>аків на транспортні засоби, що відповідають вимогам державних стандартів</w:t>
            </w:r>
            <w:r w:rsidR="00E73BD5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="004E056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4E056A" w:rsidRPr="004E056A">
              <w:rPr>
                <w:rFonts w:ascii="Times New Roman" w:eastAsia="Calibri" w:hAnsi="Times New Roman"/>
                <w:sz w:val="28"/>
                <w:szCs w:val="28"/>
              </w:rPr>
              <w:t>призведе до розвитку м</w:t>
            </w:r>
            <w:r w:rsidR="004E056A">
              <w:rPr>
                <w:rFonts w:ascii="Times New Roman" w:eastAsia="Calibri" w:hAnsi="Times New Roman"/>
                <w:sz w:val="28"/>
                <w:szCs w:val="28"/>
              </w:rPr>
              <w:t>алого бізнесу, економії</w:t>
            </w:r>
          </w:p>
        </w:tc>
        <w:tc>
          <w:tcPr>
            <w:tcW w:w="2126" w:type="dxa"/>
          </w:tcPr>
          <w:p w:rsidR="00E73BD5" w:rsidRDefault="00E73BD5" w:rsidP="00E73BD5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Передбачат</w:t>
            </w:r>
            <w:r w:rsidR="004E056A" w:rsidRPr="004E056A">
              <w:rPr>
                <w:rFonts w:ascii="Times New Roman" w:hAnsi="Times New Roman"/>
                <w:bCs/>
                <w:sz w:val="28"/>
                <w:szCs w:val="28"/>
              </w:rPr>
              <w:t>ься</w:t>
            </w:r>
            <w:proofErr w:type="spellEnd"/>
            <w:r w:rsidR="004E056A" w:rsidRPr="004E056A">
              <w:rPr>
                <w:rFonts w:ascii="Times New Roman" w:hAnsi="Times New Roman"/>
                <w:bCs/>
                <w:sz w:val="28"/>
                <w:szCs w:val="28"/>
              </w:rPr>
              <w:t xml:space="preserve"> витрати для суб’єктів господарювання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4E056A" w:rsidRPr="004E056A">
              <w:rPr>
                <w:rFonts w:ascii="Times New Roman" w:hAnsi="Times New Roman"/>
                <w:bCs/>
                <w:sz w:val="28"/>
                <w:szCs w:val="28"/>
              </w:rPr>
              <w:t xml:space="preserve"> розмірі</w:t>
            </w:r>
          </w:p>
          <w:p w:rsidR="00E73BD5" w:rsidRDefault="004E056A" w:rsidP="00E73BD5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056A">
              <w:rPr>
                <w:rFonts w:ascii="Times New Roman" w:hAnsi="Times New Roman"/>
                <w:bCs/>
                <w:sz w:val="28"/>
                <w:szCs w:val="28"/>
              </w:rPr>
              <w:t xml:space="preserve"> закупівлі обладнання що</w:t>
            </w:r>
            <w:r w:rsidR="001750E5">
              <w:rPr>
                <w:rFonts w:ascii="Times New Roman" w:hAnsi="Times New Roman"/>
                <w:bCs/>
                <w:sz w:val="28"/>
                <w:szCs w:val="28"/>
              </w:rPr>
              <w:t>до</w:t>
            </w:r>
            <w:r w:rsidRPr="004E056A">
              <w:rPr>
                <w:rFonts w:ascii="Times New Roman" w:hAnsi="Times New Roman"/>
                <w:bCs/>
                <w:sz w:val="28"/>
                <w:szCs w:val="28"/>
              </w:rPr>
              <w:t xml:space="preserve"> виготовл</w:t>
            </w:r>
            <w:r w:rsidR="001750E5">
              <w:rPr>
                <w:rFonts w:ascii="Times New Roman" w:hAnsi="Times New Roman"/>
                <w:bCs/>
                <w:sz w:val="28"/>
                <w:szCs w:val="28"/>
              </w:rPr>
              <w:t>ення</w:t>
            </w:r>
            <w:r w:rsidRPr="004E056A">
              <w:rPr>
                <w:rFonts w:ascii="Times New Roman" w:hAnsi="Times New Roman"/>
                <w:bCs/>
                <w:sz w:val="28"/>
                <w:szCs w:val="28"/>
              </w:rPr>
              <w:t xml:space="preserve"> номерн</w:t>
            </w:r>
            <w:r w:rsidR="001750E5">
              <w:rPr>
                <w:rFonts w:ascii="Times New Roman" w:hAnsi="Times New Roman"/>
                <w:bCs/>
                <w:sz w:val="28"/>
                <w:szCs w:val="28"/>
              </w:rPr>
              <w:t>их</w:t>
            </w:r>
            <w:r w:rsidRPr="004E056A">
              <w:rPr>
                <w:rFonts w:ascii="Times New Roman" w:hAnsi="Times New Roman"/>
                <w:bCs/>
                <w:sz w:val="28"/>
                <w:szCs w:val="28"/>
              </w:rPr>
              <w:t xml:space="preserve"> знак</w:t>
            </w:r>
            <w:r w:rsidR="001750E5">
              <w:rPr>
                <w:rFonts w:ascii="Times New Roman" w:hAnsi="Times New Roman"/>
                <w:bCs/>
                <w:sz w:val="28"/>
                <w:szCs w:val="28"/>
              </w:rPr>
              <w:t>ів</w:t>
            </w:r>
            <w:r w:rsidRPr="004E056A">
              <w:rPr>
                <w:rFonts w:ascii="Times New Roman" w:hAnsi="Times New Roman"/>
                <w:bCs/>
                <w:sz w:val="28"/>
                <w:szCs w:val="28"/>
              </w:rPr>
              <w:t>, які</w:t>
            </w:r>
          </w:p>
          <w:p w:rsidR="00984D33" w:rsidRPr="00242041" w:rsidRDefault="004E056A" w:rsidP="00E73BD5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056A">
              <w:rPr>
                <w:rFonts w:ascii="Times New Roman" w:hAnsi="Times New Roman"/>
                <w:bCs/>
                <w:sz w:val="28"/>
                <w:szCs w:val="28"/>
              </w:rPr>
              <w:t xml:space="preserve"> відповідають державним стандартам. Визначити розмір витрат не</w:t>
            </w:r>
            <w:r w:rsidR="00E73BD5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4E056A">
              <w:rPr>
                <w:rFonts w:ascii="Times New Roman" w:hAnsi="Times New Roman"/>
                <w:bCs/>
                <w:sz w:val="28"/>
                <w:szCs w:val="28"/>
              </w:rPr>
              <w:t>ожлив</w:t>
            </w:r>
            <w:r w:rsidR="00E73BD5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E056A">
              <w:rPr>
                <w:rFonts w:ascii="Times New Roman" w:hAnsi="Times New Roman"/>
                <w:bCs/>
                <w:sz w:val="28"/>
                <w:szCs w:val="28"/>
              </w:rPr>
              <w:t>, оскільки суб’єкт господарювання сам обирає собі вартість, тип та країн</w:t>
            </w:r>
            <w:r w:rsidR="00E73BD5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4E056A">
              <w:rPr>
                <w:rFonts w:ascii="Times New Roman" w:hAnsi="Times New Roman"/>
                <w:bCs/>
                <w:sz w:val="28"/>
                <w:szCs w:val="28"/>
              </w:rPr>
              <w:t>, у якій буде здійснюв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атися купівля такого обладнання</w:t>
            </w:r>
          </w:p>
        </w:tc>
        <w:tc>
          <w:tcPr>
            <w:tcW w:w="2410" w:type="dxa"/>
            <w:gridSpan w:val="2"/>
          </w:tcPr>
          <w:p w:rsidR="00984D33" w:rsidRPr="00242041" w:rsidRDefault="00242041" w:rsidP="00286369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2041">
              <w:rPr>
                <w:rFonts w:ascii="Times New Roman" w:hAnsi="Times New Roman"/>
                <w:bCs/>
                <w:sz w:val="28"/>
                <w:szCs w:val="28"/>
              </w:rPr>
              <w:t>Узагалі не враховує</w:t>
            </w:r>
          </w:p>
        </w:tc>
      </w:tr>
    </w:tbl>
    <w:p w:rsidR="00984D33" w:rsidRDefault="00984D33" w:rsidP="00984D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F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618"/>
        <w:gridCol w:w="3293"/>
      </w:tblGrid>
      <w:tr w:rsidR="00984D33" w:rsidRPr="00984D33">
        <w:tc>
          <w:tcPr>
            <w:tcW w:w="2943" w:type="dxa"/>
          </w:tcPr>
          <w:p w:rsidR="00984D33" w:rsidRPr="00984D33" w:rsidRDefault="00984D33" w:rsidP="00135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D33">
              <w:rPr>
                <w:rFonts w:ascii="Times New Roman" w:hAnsi="Times New Roman"/>
                <w:b/>
                <w:sz w:val="28"/>
                <w:szCs w:val="28"/>
              </w:rPr>
              <w:t>Рейтинг</w:t>
            </w:r>
          </w:p>
        </w:tc>
        <w:tc>
          <w:tcPr>
            <w:tcW w:w="3618" w:type="dxa"/>
          </w:tcPr>
          <w:p w:rsidR="00984D33" w:rsidRPr="00984D33" w:rsidRDefault="00984D33" w:rsidP="00135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D33">
              <w:rPr>
                <w:rFonts w:ascii="Times New Roman" w:hAnsi="Times New Roman"/>
                <w:b/>
                <w:sz w:val="28"/>
                <w:szCs w:val="28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3293" w:type="dxa"/>
          </w:tcPr>
          <w:p w:rsidR="00984D33" w:rsidRPr="00984D33" w:rsidRDefault="00984D33" w:rsidP="00135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D33">
              <w:rPr>
                <w:rFonts w:ascii="Times New Roman" w:hAnsi="Times New Roman"/>
                <w:b/>
                <w:sz w:val="28"/>
                <w:szCs w:val="28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984D33" w:rsidRPr="00984D33">
        <w:tc>
          <w:tcPr>
            <w:tcW w:w="2943" w:type="dxa"/>
          </w:tcPr>
          <w:p w:rsidR="00984D33" w:rsidRPr="00E359E9" w:rsidRDefault="00F4091F" w:rsidP="00961C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59E9">
              <w:rPr>
                <w:rFonts w:ascii="Times New Roman" w:hAnsi="Times New Roman"/>
                <w:bCs/>
                <w:sz w:val="28"/>
                <w:szCs w:val="28"/>
              </w:rPr>
              <w:t>Збереження чинного регулювання</w:t>
            </w:r>
          </w:p>
        </w:tc>
        <w:tc>
          <w:tcPr>
            <w:tcW w:w="3618" w:type="dxa"/>
          </w:tcPr>
          <w:p w:rsidR="00984D33" w:rsidRPr="007C4F46" w:rsidRDefault="00242041" w:rsidP="0028636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20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Переваги відсутні. Відмова не </w:t>
            </w:r>
            <w:r w:rsidRPr="002420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дозволить вирішити питання щодо </w:t>
            </w:r>
            <w:r w:rsidR="00961C5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реалізації державної політики, </w:t>
            </w:r>
            <w:r w:rsidR="00961C54">
              <w:rPr>
                <w:rFonts w:ascii="Times New Roman" w:hAnsi="Times New Roman"/>
                <w:bCs/>
                <w:sz w:val="28"/>
                <w:szCs w:val="28"/>
              </w:rPr>
              <w:t xml:space="preserve">спрямованої </w:t>
            </w:r>
            <w:r w:rsidR="00232BC0">
              <w:rPr>
                <w:rFonts w:ascii="Times New Roman" w:hAnsi="Times New Roman"/>
                <w:bCs/>
                <w:sz w:val="28"/>
                <w:szCs w:val="28"/>
              </w:rPr>
              <w:t>на розвиток малого бізнесу</w:t>
            </w:r>
            <w:r w:rsidR="00E73BD5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232BC0">
              <w:rPr>
                <w:rFonts w:ascii="Times New Roman" w:hAnsi="Times New Roman"/>
                <w:bCs/>
                <w:sz w:val="28"/>
                <w:szCs w:val="28"/>
              </w:rPr>
              <w:t xml:space="preserve"> шляхом с</w:t>
            </w:r>
            <w:r w:rsidR="00232BC0" w:rsidRPr="00232BC0">
              <w:rPr>
                <w:rFonts w:ascii="Times New Roman" w:hAnsi="Times New Roman"/>
                <w:bCs/>
                <w:sz w:val="28"/>
                <w:szCs w:val="28"/>
              </w:rPr>
              <w:t xml:space="preserve">творення належних умов </w:t>
            </w:r>
            <w:r w:rsidR="00232BC0">
              <w:rPr>
                <w:rFonts w:ascii="Times New Roman" w:hAnsi="Times New Roman"/>
                <w:bCs/>
                <w:sz w:val="28"/>
                <w:szCs w:val="28"/>
              </w:rPr>
              <w:t xml:space="preserve">та законних підстав для передачі функцій </w:t>
            </w:r>
            <w:r w:rsidR="00232BC0" w:rsidRPr="00232BC0">
              <w:rPr>
                <w:rFonts w:ascii="Times New Roman" w:hAnsi="Times New Roman"/>
                <w:bCs/>
                <w:sz w:val="28"/>
                <w:szCs w:val="28"/>
              </w:rPr>
              <w:t>суб’єктам господарювання виготовляти номерні знаки, що відповідають вимогам державних стандартів, на транспортні засоби</w:t>
            </w:r>
            <w:r w:rsidR="00232BC0">
              <w:rPr>
                <w:rFonts w:ascii="Times New Roman" w:hAnsi="Times New Roman"/>
                <w:bCs/>
                <w:sz w:val="28"/>
                <w:szCs w:val="28"/>
              </w:rPr>
              <w:t xml:space="preserve"> і </w:t>
            </w:r>
            <w:r w:rsidR="007C4F46" w:rsidRPr="007C4F46">
              <w:rPr>
                <w:rFonts w:ascii="Times New Roman" w:hAnsi="Times New Roman"/>
                <w:bCs/>
                <w:sz w:val="28"/>
                <w:szCs w:val="28"/>
              </w:rPr>
              <w:t>як наслідок, не буде забезпечено ефективне державне управління та якісне надання послуг населенню</w:t>
            </w:r>
          </w:p>
        </w:tc>
        <w:tc>
          <w:tcPr>
            <w:tcW w:w="3293" w:type="dxa"/>
          </w:tcPr>
          <w:p w:rsidR="00984D33" w:rsidRPr="00242041" w:rsidRDefault="00242041" w:rsidP="00286369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204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Зовнішні чинники на дію регуляторного акта в разі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збереження чинного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регулювання</w:t>
            </w:r>
            <w:r w:rsidRPr="00242041">
              <w:rPr>
                <w:rFonts w:ascii="Times New Roman" w:hAnsi="Times New Roman"/>
                <w:bCs/>
                <w:sz w:val="28"/>
                <w:szCs w:val="28"/>
              </w:rPr>
              <w:t xml:space="preserve"> відсутні</w:t>
            </w:r>
          </w:p>
        </w:tc>
      </w:tr>
      <w:tr w:rsidR="00984D33" w:rsidRPr="00984D33">
        <w:tc>
          <w:tcPr>
            <w:tcW w:w="2943" w:type="dxa"/>
          </w:tcPr>
          <w:p w:rsidR="00984D33" w:rsidRPr="00E359E9" w:rsidRDefault="00F4091F" w:rsidP="00961C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59E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Обраний спосіб</w:t>
            </w:r>
          </w:p>
        </w:tc>
        <w:tc>
          <w:tcPr>
            <w:tcW w:w="3618" w:type="dxa"/>
          </w:tcPr>
          <w:p w:rsidR="00984D33" w:rsidRPr="00766A50" w:rsidRDefault="00961C54" w:rsidP="00E73BD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50">
              <w:rPr>
                <w:rFonts w:ascii="Times New Roman" w:hAnsi="Times New Roman"/>
                <w:sz w:val="28"/>
                <w:szCs w:val="28"/>
              </w:rPr>
              <w:t>Причини для відмови відсутні, обрана альтернатива забезпечить реалізацію державної політики, спрямованої</w:t>
            </w:r>
            <w:r w:rsidR="00232BC0" w:rsidRPr="00766A50">
              <w:rPr>
                <w:rFonts w:ascii="Times New Roman" w:hAnsi="Times New Roman"/>
                <w:sz w:val="28"/>
                <w:szCs w:val="28"/>
              </w:rPr>
              <w:t xml:space="preserve"> на розвиток малого бізнесу</w:t>
            </w:r>
            <w:r w:rsidR="00E73B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32BC0" w:rsidRPr="00766A50">
              <w:rPr>
                <w:rFonts w:ascii="Times New Roman" w:hAnsi="Times New Roman"/>
                <w:sz w:val="28"/>
                <w:szCs w:val="28"/>
              </w:rPr>
              <w:t>шляхом створення належних умов та законних підстав для передачі функцій суб’єктам господарювання виготовляти номерні знаки, що відповідають вимогам державних стандартів, на транспортні засоби</w:t>
            </w:r>
          </w:p>
        </w:tc>
        <w:tc>
          <w:tcPr>
            <w:tcW w:w="3293" w:type="dxa"/>
          </w:tcPr>
          <w:p w:rsidR="00984D33" w:rsidRPr="00242041" w:rsidRDefault="00242041" w:rsidP="00286369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2041">
              <w:rPr>
                <w:rFonts w:ascii="Times New Roman" w:hAnsi="Times New Roman"/>
                <w:bCs/>
                <w:sz w:val="28"/>
                <w:szCs w:val="28"/>
              </w:rPr>
              <w:t>Зовнішні чинники та ризи</w:t>
            </w:r>
            <w:r w:rsidR="005877D6">
              <w:rPr>
                <w:rFonts w:ascii="Times New Roman" w:hAnsi="Times New Roman"/>
                <w:bCs/>
                <w:sz w:val="28"/>
                <w:szCs w:val="28"/>
              </w:rPr>
              <w:t xml:space="preserve">ки на дію акта в разі прийняття </w:t>
            </w:r>
            <w:r w:rsidRPr="00242041">
              <w:rPr>
                <w:rFonts w:ascii="Times New Roman" w:hAnsi="Times New Roman"/>
                <w:bCs/>
                <w:sz w:val="28"/>
                <w:szCs w:val="28"/>
              </w:rPr>
              <w:t>запропонованих змін відсутні</w:t>
            </w:r>
          </w:p>
        </w:tc>
      </w:tr>
    </w:tbl>
    <w:p w:rsidR="00984D33" w:rsidRDefault="00984D33" w:rsidP="00984D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F4091F" w:rsidRDefault="00F4091F" w:rsidP="00961C5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61C5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61C54">
        <w:rPr>
          <w:rFonts w:ascii="Times New Roman" w:hAnsi="Times New Roman"/>
          <w:b/>
          <w:sz w:val="28"/>
          <w:szCs w:val="28"/>
        </w:rPr>
        <w:t>. Механізми та заходи, які забезпечать розв’язання</w:t>
      </w:r>
      <w:r w:rsidR="00242041" w:rsidRPr="00961C54">
        <w:rPr>
          <w:rFonts w:ascii="Times New Roman" w:hAnsi="Times New Roman"/>
          <w:b/>
          <w:sz w:val="28"/>
          <w:szCs w:val="28"/>
        </w:rPr>
        <w:t xml:space="preserve"> </w:t>
      </w:r>
      <w:r w:rsidRPr="00961C54">
        <w:rPr>
          <w:rFonts w:ascii="Times New Roman" w:hAnsi="Times New Roman"/>
          <w:b/>
          <w:sz w:val="28"/>
          <w:szCs w:val="28"/>
        </w:rPr>
        <w:t>визначеної проблеми</w:t>
      </w:r>
    </w:p>
    <w:p w:rsidR="001750E5" w:rsidRPr="00961C54" w:rsidRDefault="001750E5" w:rsidP="00961C5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4091F" w:rsidRPr="00961C54" w:rsidRDefault="00F4091F" w:rsidP="00766A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06BA">
        <w:rPr>
          <w:rFonts w:ascii="Times New Roman" w:hAnsi="Times New Roman"/>
          <w:sz w:val="28"/>
          <w:szCs w:val="28"/>
        </w:rPr>
        <w:t>Для розв’язання проблеми пропонується внести зміни до Закону України «Про дорожній рух» шляхом допо</w:t>
      </w:r>
      <w:r w:rsidR="00766A50">
        <w:rPr>
          <w:rFonts w:ascii="Times New Roman" w:hAnsi="Times New Roman"/>
          <w:sz w:val="28"/>
          <w:szCs w:val="28"/>
        </w:rPr>
        <w:t>внення нормами стосовно</w:t>
      </w:r>
      <w:r w:rsidRPr="001D06BA">
        <w:rPr>
          <w:rFonts w:ascii="Times New Roman" w:hAnsi="Times New Roman"/>
          <w:sz w:val="28"/>
          <w:szCs w:val="28"/>
        </w:rPr>
        <w:t xml:space="preserve"> </w:t>
      </w:r>
      <w:r w:rsidR="00232BC0" w:rsidRPr="00766A50">
        <w:rPr>
          <w:rFonts w:ascii="Times New Roman" w:hAnsi="Times New Roman"/>
          <w:sz w:val="28"/>
          <w:szCs w:val="28"/>
        </w:rPr>
        <w:t xml:space="preserve">передачі функцій суб’єктам господарювання </w:t>
      </w:r>
      <w:r w:rsidR="00766A50">
        <w:rPr>
          <w:rFonts w:ascii="Times New Roman" w:hAnsi="Times New Roman"/>
          <w:sz w:val="28"/>
          <w:szCs w:val="28"/>
        </w:rPr>
        <w:t>з виготовлення номерних знаків</w:t>
      </w:r>
      <w:r w:rsidR="00232BC0" w:rsidRPr="00766A50">
        <w:rPr>
          <w:rFonts w:ascii="Times New Roman" w:hAnsi="Times New Roman"/>
          <w:sz w:val="28"/>
          <w:szCs w:val="28"/>
        </w:rPr>
        <w:t>, що відповіда</w:t>
      </w:r>
      <w:r w:rsidR="001750E5">
        <w:rPr>
          <w:rFonts w:ascii="Times New Roman" w:hAnsi="Times New Roman"/>
          <w:sz w:val="28"/>
          <w:szCs w:val="28"/>
        </w:rPr>
        <w:t>тиму</w:t>
      </w:r>
      <w:r w:rsidR="00232BC0" w:rsidRPr="00766A50">
        <w:rPr>
          <w:rFonts w:ascii="Times New Roman" w:hAnsi="Times New Roman"/>
          <w:sz w:val="28"/>
          <w:szCs w:val="28"/>
        </w:rPr>
        <w:t>ть вимогам державних ст</w:t>
      </w:r>
      <w:r w:rsidR="00766A50">
        <w:rPr>
          <w:rFonts w:ascii="Times New Roman" w:hAnsi="Times New Roman"/>
          <w:sz w:val="28"/>
          <w:szCs w:val="28"/>
        </w:rPr>
        <w:t>андартів, на транспортні засоби</w:t>
      </w:r>
      <w:r w:rsidR="00AC1100">
        <w:rPr>
          <w:rFonts w:ascii="Times New Roman" w:hAnsi="Times New Roman"/>
          <w:sz w:val="28"/>
          <w:szCs w:val="28"/>
        </w:rPr>
        <w:t>, що дозволить</w:t>
      </w:r>
      <w:r w:rsidRPr="00961C54">
        <w:rPr>
          <w:rFonts w:ascii="Times New Roman" w:hAnsi="Times New Roman"/>
          <w:sz w:val="28"/>
          <w:szCs w:val="28"/>
        </w:rPr>
        <w:t>:</w:t>
      </w:r>
    </w:p>
    <w:p w:rsidR="00F4091F" w:rsidRPr="00961C54" w:rsidRDefault="00F4091F" w:rsidP="00766A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1C54">
        <w:rPr>
          <w:rFonts w:ascii="Times New Roman" w:hAnsi="Times New Roman"/>
          <w:sz w:val="28"/>
          <w:szCs w:val="28"/>
        </w:rPr>
        <w:t>а) суб’єкт</w:t>
      </w:r>
      <w:r w:rsidR="00AC1100">
        <w:rPr>
          <w:rFonts w:ascii="Times New Roman" w:hAnsi="Times New Roman"/>
          <w:sz w:val="28"/>
          <w:szCs w:val="28"/>
        </w:rPr>
        <w:t xml:space="preserve">ам </w:t>
      </w:r>
      <w:r w:rsidRPr="00961C54">
        <w:rPr>
          <w:rFonts w:ascii="Times New Roman" w:hAnsi="Times New Roman"/>
          <w:sz w:val="28"/>
          <w:szCs w:val="28"/>
        </w:rPr>
        <w:t>господарювання</w:t>
      </w:r>
      <w:r w:rsidR="00766A50">
        <w:rPr>
          <w:rFonts w:ascii="Times New Roman" w:hAnsi="Times New Roman"/>
          <w:sz w:val="28"/>
          <w:szCs w:val="28"/>
        </w:rPr>
        <w:t xml:space="preserve"> </w:t>
      </w:r>
      <w:r w:rsidRPr="00961C54">
        <w:rPr>
          <w:rFonts w:ascii="Times New Roman" w:hAnsi="Times New Roman"/>
          <w:sz w:val="28"/>
          <w:szCs w:val="28"/>
        </w:rPr>
        <w:t xml:space="preserve">– </w:t>
      </w:r>
      <w:r w:rsidR="00766A50">
        <w:rPr>
          <w:rFonts w:ascii="Times New Roman" w:hAnsi="Times New Roman"/>
          <w:sz w:val="28"/>
          <w:szCs w:val="28"/>
        </w:rPr>
        <w:t>розвинути свій бізнес шляхом виготовлення номерних знаків на транспортні засоби, що відповіда</w:t>
      </w:r>
      <w:r w:rsidR="001750E5">
        <w:rPr>
          <w:rFonts w:ascii="Times New Roman" w:hAnsi="Times New Roman"/>
          <w:sz w:val="28"/>
          <w:szCs w:val="28"/>
        </w:rPr>
        <w:t>тиму</w:t>
      </w:r>
      <w:r w:rsidR="00766A50">
        <w:rPr>
          <w:rFonts w:ascii="Times New Roman" w:hAnsi="Times New Roman"/>
          <w:sz w:val="28"/>
          <w:szCs w:val="28"/>
        </w:rPr>
        <w:t>ть вимогам державних стандартів;</w:t>
      </w:r>
    </w:p>
    <w:p w:rsidR="00B713F1" w:rsidRDefault="00F4091F" w:rsidP="00B713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61C54">
        <w:rPr>
          <w:rFonts w:ascii="Times New Roman" w:hAnsi="Times New Roman"/>
          <w:sz w:val="28"/>
          <w:szCs w:val="28"/>
        </w:rPr>
        <w:lastRenderedPageBreak/>
        <w:t>б) орган</w:t>
      </w:r>
      <w:r w:rsidR="00AC1100">
        <w:rPr>
          <w:rFonts w:ascii="Times New Roman" w:hAnsi="Times New Roman"/>
          <w:sz w:val="28"/>
          <w:szCs w:val="28"/>
        </w:rPr>
        <w:t>ам</w:t>
      </w:r>
      <w:r w:rsidRPr="00961C54">
        <w:rPr>
          <w:rFonts w:ascii="Times New Roman" w:hAnsi="Times New Roman"/>
          <w:sz w:val="28"/>
          <w:szCs w:val="28"/>
        </w:rPr>
        <w:t xml:space="preserve"> державної влади –</w:t>
      </w:r>
      <w:r w:rsidR="00B713F1">
        <w:rPr>
          <w:rFonts w:ascii="Times New Roman" w:hAnsi="Times New Roman"/>
          <w:sz w:val="28"/>
          <w:szCs w:val="28"/>
        </w:rPr>
        <w:t xml:space="preserve"> забезпечити </w:t>
      </w:r>
      <w:r w:rsidR="00B713F1">
        <w:rPr>
          <w:rFonts w:ascii="Times New Roman" w:hAnsi="Times New Roman"/>
          <w:sz w:val="28"/>
          <w:szCs w:val="28"/>
          <w:lang w:eastAsia="ru-RU"/>
        </w:rPr>
        <w:t xml:space="preserve">реалізацію державної політики, </w:t>
      </w:r>
      <w:r w:rsidR="00B713F1">
        <w:rPr>
          <w:rFonts w:ascii="Times New Roman" w:hAnsi="Times New Roman"/>
          <w:bCs/>
          <w:sz w:val="28"/>
          <w:szCs w:val="28"/>
        </w:rPr>
        <w:t>спрямованої на розвиток малого бізнесу, удосконалення надання адміністративних послуг та скорочення витрат із державного бюджету;</w:t>
      </w:r>
    </w:p>
    <w:p w:rsidR="00766A50" w:rsidRDefault="00766A50" w:rsidP="00961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B713F1">
        <w:rPr>
          <w:rFonts w:ascii="Times New Roman" w:hAnsi="Times New Roman"/>
          <w:sz w:val="28"/>
          <w:szCs w:val="28"/>
        </w:rPr>
        <w:t xml:space="preserve"> фізичним особам – самостійно замовляти</w:t>
      </w:r>
      <w:r w:rsidR="00B713F1" w:rsidRPr="00B713F1">
        <w:rPr>
          <w:rFonts w:ascii="Times New Roman" w:hAnsi="Times New Roman"/>
          <w:sz w:val="28"/>
          <w:szCs w:val="28"/>
        </w:rPr>
        <w:t xml:space="preserve"> виготовлення </w:t>
      </w:r>
      <w:r w:rsidR="00E73BD5">
        <w:rPr>
          <w:rFonts w:ascii="Times New Roman" w:hAnsi="Times New Roman"/>
          <w:sz w:val="28"/>
          <w:szCs w:val="28"/>
        </w:rPr>
        <w:t>в</w:t>
      </w:r>
      <w:r w:rsidR="00B713F1" w:rsidRPr="00B713F1">
        <w:rPr>
          <w:rFonts w:ascii="Times New Roman" w:hAnsi="Times New Roman"/>
          <w:sz w:val="28"/>
          <w:szCs w:val="28"/>
        </w:rPr>
        <w:t xml:space="preserve"> будь-якого суб’єкта господарювання за своїм </w:t>
      </w:r>
      <w:r w:rsidR="00E73BD5">
        <w:rPr>
          <w:rFonts w:ascii="Times New Roman" w:hAnsi="Times New Roman"/>
          <w:sz w:val="28"/>
          <w:szCs w:val="28"/>
        </w:rPr>
        <w:t>у</w:t>
      </w:r>
      <w:r w:rsidR="00B713F1" w:rsidRPr="00B713F1">
        <w:rPr>
          <w:rFonts w:ascii="Times New Roman" w:hAnsi="Times New Roman"/>
          <w:sz w:val="28"/>
          <w:szCs w:val="28"/>
        </w:rPr>
        <w:t>подобанням</w:t>
      </w:r>
      <w:r w:rsidR="00B713F1">
        <w:rPr>
          <w:rFonts w:ascii="Times New Roman" w:hAnsi="Times New Roman"/>
          <w:sz w:val="28"/>
          <w:szCs w:val="28"/>
        </w:rPr>
        <w:t xml:space="preserve"> присвоєний номерний знак на транспортний засіб.</w:t>
      </w:r>
    </w:p>
    <w:p w:rsidR="00F4091F" w:rsidRPr="00961C54" w:rsidRDefault="00F4091F" w:rsidP="00961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4091F" w:rsidRDefault="00F4091F" w:rsidP="00961C5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61C54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961C54">
        <w:rPr>
          <w:rFonts w:ascii="Times New Roman" w:hAnsi="Times New Roman"/>
          <w:b/>
          <w:sz w:val="28"/>
          <w:szCs w:val="28"/>
        </w:rPr>
        <w:t>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</w:t>
      </w:r>
      <w:r w:rsidR="00AC1100">
        <w:rPr>
          <w:rFonts w:ascii="Times New Roman" w:hAnsi="Times New Roman"/>
          <w:b/>
          <w:sz w:val="28"/>
          <w:szCs w:val="28"/>
        </w:rPr>
        <w:t xml:space="preserve">, які повинні впроваджувати або </w:t>
      </w:r>
      <w:r w:rsidRPr="00961C54">
        <w:rPr>
          <w:rFonts w:ascii="Times New Roman" w:hAnsi="Times New Roman"/>
          <w:b/>
          <w:sz w:val="28"/>
          <w:szCs w:val="28"/>
        </w:rPr>
        <w:t>виконувати ці вимоги</w:t>
      </w:r>
    </w:p>
    <w:p w:rsidR="001750E5" w:rsidRPr="00961C54" w:rsidRDefault="001750E5" w:rsidP="00961C5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4091F" w:rsidRDefault="006C5C2C" w:rsidP="006C5C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F0A1C">
        <w:rPr>
          <w:rFonts w:ascii="Times New Roman" w:hAnsi="Times New Roman"/>
          <w:sz w:val="28"/>
          <w:szCs w:val="28"/>
        </w:rPr>
        <w:t>одаток</w:t>
      </w:r>
      <w:r w:rsidRPr="00961C54">
        <w:rPr>
          <w:rFonts w:ascii="Times New Roman" w:hAnsi="Times New Roman"/>
          <w:sz w:val="28"/>
          <w:szCs w:val="28"/>
        </w:rPr>
        <w:t xml:space="preserve"> 2 до Методики проведення аналізу впливу </w:t>
      </w:r>
      <w:r>
        <w:rPr>
          <w:rFonts w:ascii="Times New Roman" w:hAnsi="Times New Roman"/>
          <w:sz w:val="28"/>
          <w:szCs w:val="28"/>
        </w:rPr>
        <w:t>регуляторного акта не розробля</w:t>
      </w:r>
      <w:r w:rsidR="00E73BD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ся з огляду на те, що </w:t>
      </w:r>
      <w:r w:rsidR="00B713F1" w:rsidRPr="00B713F1">
        <w:rPr>
          <w:rFonts w:ascii="Times New Roman" w:hAnsi="Times New Roman"/>
          <w:sz w:val="28"/>
          <w:szCs w:val="28"/>
        </w:rPr>
        <w:t>неможливо визначити</w:t>
      </w:r>
      <w:r w:rsidR="00D03D50">
        <w:rPr>
          <w:rFonts w:ascii="Times New Roman" w:hAnsi="Times New Roman"/>
          <w:sz w:val="28"/>
          <w:szCs w:val="28"/>
        </w:rPr>
        <w:t>,</w:t>
      </w:r>
      <w:r w:rsidR="00B713F1" w:rsidRPr="00B713F1">
        <w:rPr>
          <w:rFonts w:ascii="Times New Roman" w:hAnsi="Times New Roman"/>
          <w:sz w:val="28"/>
          <w:szCs w:val="28"/>
        </w:rPr>
        <w:t xml:space="preserve"> скільки буде зареєстровано (перереєстровано) транспортних засобів</w:t>
      </w:r>
      <w:r>
        <w:rPr>
          <w:rFonts w:ascii="Times New Roman" w:hAnsi="Times New Roman"/>
          <w:sz w:val="28"/>
          <w:szCs w:val="28"/>
        </w:rPr>
        <w:t xml:space="preserve"> та п</w:t>
      </w:r>
      <w:r w:rsidR="00D03D5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рахувати</w:t>
      </w:r>
      <w:r w:rsidR="006E1B35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скільки суб’єктів господарювання виявить бажання здійснювати виготовлення номерних знаків,</w:t>
      </w:r>
      <w:r w:rsidR="00B713F1" w:rsidRPr="00B713F1">
        <w:rPr>
          <w:rFonts w:ascii="Times New Roman" w:hAnsi="Times New Roman"/>
          <w:sz w:val="28"/>
          <w:szCs w:val="28"/>
        </w:rPr>
        <w:t xml:space="preserve"> вартість</w:t>
      </w:r>
      <w:r>
        <w:rPr>
          <w:rFonts w:ascii="Times New Roman" w:hAnsi="Times New Roman"/>
          <w:sz w:val="28"/>
          <w:szCs w:val="28"/>
        </w:rPr>
        <w:t xml:space="preserve"> обладнання</w:t>
      </w:r>
      <w:r w:rsidR="001750E5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виготовл</w:t>
      </w:r>
      <w:r w:rsidR="001750E5">
        <w:rPr>
          <w:rFonts w:ascii="Times New Roman" w:hAnsi="Times New Roman"/>
          <w:sz w:val="28"/>
          <w:szCs w:val="28"/>
        </w:rPr>
        <w:t>ення</w:t>
      </w:r>
      <w:r>
        <w:rPr>
          <w:rFonts w:ascii="Times New Roman" w:hAnsi="Times New Roman"/>
          <w:sz w:val="28"/>
          <w:szCs w:val="28"/>
        </w:rPr>
        <w:t xml:space="preserve"> номерн</w:t>
      </w:r>
      <w:r w:rsidR="001750E5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знак</w:t>
      </w:r>
      <w:r w:rsidR="001750E5">
        <w:rPr>
          <w:rFonts w:ascii="Times New Roman" w:hAnsi="Times New Roman"/>
          <w:sz w:val="28"/>
          <w:szCs w:val="28"/>
        </w:rPr>
        <w:t>ів</w:t>
      </w:r>
      <w:r w:rsidR="00B713F1" w:rsidRPr="00B713F1">
        <w:rPr>
          <w:rFonts w:ascii="Times New Roman" w:hAnsi="Times New Roman"/>
          <w:sz w:val="28"/>
          <w:szCs w:val="28"/>
        </w:rPr>
        <w:t>, тип та країн</w:t>
      </w:r>
      <w:r w:rsidR="001750E5">
        <w:rPr>
          <w:rFonts w:ascii="Times New Roman" w:hAnsi="Times New Roman"/>
          <w:sz w:val="28"/>
          <w:szCs w:val="28"/>
        </w:rPr>
        <w:t>у</w:t>
      </w:r>
      <w:r w:rsidR="00B713F1" w:rsidRPr="00B713F1">
        <w:rPr>
          <w:rFonts w:ascii="Times New Roman" w:hAnsi="Times New Roman"/>
          <w:sz w:val="28"/>
          <w:szCs w:val="28"/>
        </w:rPr>
        <w:t>, у якій здійснювати</w:t>
      </w:r>
      <w:r w:rsidR="001750E5">
        <w:rPr>
          <w:rFonts w:ascii="Times New Roman" w:hAnsi="Times New Roman"/>
          <w:sz w:val="28"/>
          <w:szCs w:val="28"/>
        </w:rPr>
        <w:t>меться</w:t>
      </w:r>
      <w:r w:rsidR="00B713F1" w:rsidRPr="00B713F1">
        <w:rPr>
          <w:rFonts w:ascii="Times New Roman" w:hAnsi="Times New Roman"/>
          <w:sz w:val="28"/>
          <w:szCs w:val="28"/>
        </w:rPr>
        <w:t xml:space="preserve"> </w:t>
      </w:r>
      <w:r w:rsidR="001750E5">
        <w:rPr>
          <w:rFonts w:ascii="Times New Roman" w:hAnsi="Times New Roman"/>
          <w:sz w:val="28"/>
          <w:szCs w:val="28"/>
        </w:rPr>
        <w:t>за</w:t>
      </w:r>
      <w:r w:rsidR="00B713F1" w:rsidRPr="00B713F1">
        <w:rPr>
          <w:rFonts w:ascii="Times New Roman" w:hAnsi="Times New Roman"/>
          <w:sz w:val="28"/>
          <w:szCs w:val="28"/>
        </w:rPr>
        <w:t>купівля такого обладнання</w:t>
      </w:r>
      <w:r w:rsidR="00B713F1">
        <w:rPr>
          <w:rFonts w:ascii="Times New Roman" w:hAnsi="Times New Roman"/>
          <w:sz w:val="28"/>
          <w:szCs w:val="28"/>
        </w:rPr>
        <w:t>.</w:t>
      </w:r>
    </w:p>
    <w:p w:rsidR="006F0A1C" w:rsidRDefault="006F0A1C" w:rsidP="006F0A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2D5">
        <w:rPr>
          <w:rFonts w:ascii="Times New Roman" w:hAnsi="Times New Roman"/>
          <w:sz w:val="28"/>
          <w:szCs w:val="28"/>
        </w:rPr>
        <w:t xml:space="preserve">Витрати Головного сервісного центру МВС та регіональних сервісних центрів МВС викладено </w:t>
      </w:r>
      <w:r w:rsidR="00E73BD5">
        <w:rPr>
          <w:rFonts w:ascii="Times New Roman" w:hAnsi="Times New Roman"/>
          <w:sz w:val="28"/>
          <w:szCs w:val="28"/>
        </w:rPr>
        <w:t>в</w:t>
      </w:r>
      <w:r w:rsidRPr="009132D5">
        <w:rPr>
          <w:rFonts w:ascii="Times New Roman" w:hAnsi="Times New Roman"/>
          <w:sz w:val="28"/>
          <w:szCs w:val="28"/>
        </w:rPr>
        <w:t xml:space="preserve"> додатку 3 до Методики проведення аналізу впливу регуляторного акта.</w:t>
      </w:r>
    </w:p>
    <w:p w:rsidR="006F0A1C" w:rsidRDefault="006F0A1C" w:rsidP="006F0A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4 до Методики проведення аналізу впливу регуляторного акта не розроблявся у зв’язку з неможливістю виокремлення малих </w:t>
      </w:r>
      <w:proofErr w:type="spellStart"/>
      <w:r>
        <w:rPr>
          <w:rFonts w:ascii="Times New Roman" w:hAnsi="Times New Roman"/>
          <w:sz w:val="28"/>
          <w:szCs w:val="28"/>
        </w:rPr>
        <w:t>та мікросуб’єк</w:t>
      </w:r>
      <w:proofErr w:type="spellEnd"/>
      <w:r>
        <w:rPr>
          <w:rFonts w:ascii="Times New Roman" w:hAnsi="Times New Roman"/>
          <w:sz w:val="28"/>
          <w:szCs w:val="28"/>
        </w:rPr>
        <w:t>тів господарювання в окрему групу.</w:t>
      </w:r>
    </w:p>
    <w:p w:rsidR="00C50BDB" w:rsidRPr="001D06BA" w:rsidRDefault="00C50BDB" w:rsidP="006F0A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091F" w:rsidRDefault="00F4091F" w:rsidP="00961C5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61C54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961C54">
        <w:rPr>
          <w:rFonts w:ascii="Times New Roman" w:hAnsi="Times New Roman"/>
          <w:b/>
          <w:sz w:val="28"/>
          <w:szCs w:val="28"/>
        </w:rPr>
        <w:t>. Обґрунтування запропонованого строку дії регуляторного акта</w:t>
      </w:r>
    </w:p>
    <w:p w:rsidR="00407BF5" w:rsidRPr="00961C54" w:rsidRDefault="00407BF5" w:rsidP="00961C5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4091F" w:rsidRPr="001D06BA" w:rsidRDefault="00F4091F" w:rsidP="00961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06BA">
        <w:rPr>
          <w:rFonts w:ascii="Times New Roman" w:hAnsi="Times New Roman"/>
          <w:sz w:val="28"/>
          <w:szCs w:val="28"/>
        </w:rPr>
        <w:t>Строк дії нормативно-правового акта не обмежений у часі.</w:t>
      </w:r>
    </w:p>
    <w:p w:rsidR="00F4091F" w:rsidRDefault="00F4091F" w:rsidP="00766A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06BA">
        <w:rPr>
          <w:rFonts w:ascii="Times New Roman" w:hAnsi="Times New Roman"/>
          <w:sz w:val="28"/>
          <w:szCs w:val="28"/>
        </w:rPr>
        <w:t xml:space="preserve">Строк набрання чинності регуляторним актом – відповідно до законодавства </w:t>
      </w:r>
      <w:r w:rsidR="00766A50" w:rsidRPr="00766A50">
        <w:rPr>
          <w:rFonts w:ascii="Times New Roman" w:hAnsi="Times New Roman"/>
          <w:sz w:val="28"/>
          <w:szCs w:val="28"/>
        </w:rPr>
        <w:t xml:space="preserve">через шість місяців </w:t>
      </w:r>
      <w:r w:rsidR="00E73BD5">
        <w:rPr>
          <w:rFonts w:ascii="Times New Roman" w:hAnsi="Times New Roman"/>
          <w:sz w:val="28"/>
          <w:szCs w:val="28"/>
        </w:rPr>
        <w:t>і</w:t>
      </w:r>
      <w:r w:rsidR="00766A50" w:rsidRPr="00766A50">
        <w:rPr>
          <w:rFonts w:ascii="Times New Roman" w:hAnsi="Times New Roman"/>
          <w:sz w:val="28"/>
          <w:szCs w:val="28"/>
        </w:rPr>
        <w:t>з дня, наступного за днем його опублікування.</w:t>
      </w:r>
    </w:p>
    <w:p w:rsidR="00766A50" w:rsidRPr="00961C54" w:rsidRDefault="00766A50" w:rsidP="00766A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5C2C" w:rsidRDefault="00F4091F" w:rsidP="0039702B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61C54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961C54">
        <w:rPr>
          <w:rFonts w:ascii="Times New Roman" w:hAnsi="Times New Roman"/>
          <w:b/>
          <w:sz w:val="28"/>
          <w:szCs w:val="28"/>
        </w:rPr>
        <w:t>. Визначення показників результа</w:t>
      </w:r>
      <w:r w:rsidR="0039702B">
        <w:rPr>
          <w:rFonts w:ascii="Times New Roman" w:hAnsi="Times New Roman"/>
          <w:b/>
          <w:sz w:val="28"/>
          <w:szCs w:val="28"/>
        </w:rPr>
        <w:t>тивності дії регуляторного акта</w:t>
      </w:r>
    </w:p>
    <w:p w:rsidR="00F16903" w:rsidRPr="0039702B" w:rsidRDefault="00F16903" w:rsidP="0039702B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5C2C" w:rsidRPr="006C5C2C" w:rsidRDefault="006C5C2C" w:rsidP="006C5C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C2C">
        <w:rPr>
          <w:rFonts w:ascii="Times New Roman" w:hAnsi="Times New Roman"/>
          <w:sz w:val="28"/>
          <w:szCs w:val="28"/>
        </w:rPr>
        <w:t>З огляду на цілі державного регулювання, визначені в розділі ІІ аналізу регуляторного впливу</w:t>
      </w:r>
      <w:r w:rsidR="00D03D50">
        <w:rPr>
          <w:rFonts w:ascii="Times New Roman" w:hAnsi="Times New Roman"/>
          <w:sz w:val="28"/>
          <w:szCs w:val="28"/>
        </w:rPr>
        <w:t>,</w:t>
      </w:r>
      <w:r w:rsidRPr="006C5C2C">
        <w:rPr>
          <w:rFonts w:ascii="Times New Roman" w:hAnsi="Times New Roman"/>
          <w:sz w:val="28"/>
          <w:szCs w:val="28"/>
        </w:rPr>
        <w:t xml:space="preserve"> для відстеження результативності цього регуляторного акта обрано такі показники:</w:t>
      </w:r>
    </w:p>
    <w:p w:rsidR="006C5C2C" w:rsidRPr="006C5C2C" w:rsidRDefault="006C5C2C" w:rsidP="006C5C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C2C">
        <w:rPr>
          <w:rFonts w:ascii="Times New Roman" w:hAnsi="Times New Roman"/>
          <w:sz w:val="28"/>
          <w:szCs w:val="28"/>
        </w:rPr>
        <w:t>кількість суб</w:t>
      </w:r>
      <w:r w:rsidR="00E73BD5">
        <w:rPr>
          <w:rFonts w:ascii="Times New Roman" w:hAnsi="Times New Roman"/>
          <w:sz w:val="28"/>
          <w:szCs w:val="28"/>
        </w:rPr>
        <w:t>’</w:t>
      </w:r>
      <w:r w:rsidRPr="006C5C2C">
        <w:rPr>
          <w:rFonts w:ascii="Times New Roman" w:hAnsi="Times New Roman"/>
          <w:sz w:val="28"/>
          <w:szCs w:val="28"/>
        </w:rPr>
        <w:t>єктів гос</w:t>
      </w:r>
      <w:r>
        <w:rPr>
          <w:rFonts w:ascii="Times New Roman" w:hAnsi="Times New Roman"/>
          <w:sz w:val="28"/>
          <w:szCs w:val="28"/>
        </w:rPr>
        <w:t>подарювання, які виявили бажання виготовляти номерні знаки, що відповідають державним стандартам</w:t>
      </w:r>
      <w:r w:rsidR="00E73BD5">
        <w:rPr>
          <w:rFonts w:ascii="Times New Roman" w:hAnsi="Times New Roman"/>
          <w:sz w:val="28"/>
          <w:szCs w:val="28"/>
        </w:rPr>
        <w:t>,</w:t>
      </w:r>
      <w:r w:rsidR="0039702B">
        <w:rPr>
          <w:rFonts w:ascii="Times New Roman" w:hAnsi="Times New Roman"/>
          <w:sz w:val="28"/>
          <w:szCs w:val="28"/>
        </w:rPr>
        <w:t xml:space="preserve"> та </w:t>
      </w:r>
      <w:r w:rsidRPr="006C5C2C">
        <w:rPr>
          <w:rFonts w:ascii="Times New Roman" w:hAnsi="Times New Roman"/>
          <w:sz w:val="28"/>
          <w:szCs w:val="28"/>
        </w:rPr>
        <w:t>на яких поширюватиметься дія акта;</w:t>
      </w:r>
    </w:p>
    <w:p w:rsidR="006C5C2C" w:rsidRPr="006C5C2C" w:rsidRDefault="006C5C2C" w:rsidP="006C5C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C2C">
        <w:rPr>
          <w:rFonts w:ascii="Times New Roman" w:hAnsi="Times New Roman"/>
          <w:sz w:val="28"/>
          <w:szCs w:val="28"/>
        </w:rPr>
        <w:t>час, що витрачатимуть суб’єкти господарювання та/або фізичні особи на виконання вимог акта;</w:t>
      </w:r>
    </w:p>
    <w:p w:rsidR="006C5C2C" w:rsidRPr="006C5C2C" w:rsidRDefault="006C5C2C" w:rsidP="006C5C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C2C">
        <w:rPr>
          <w:rFonts w:ascii="Times New Roman" w:hAnsi="Times New Roman"/>
          <w:sz w:val="28"/>
          <w:szCs w:val="28"/>
        </w:rPr>
        <w:t xml:space="preserve">розмір коштів, що витрачатимуться суб’єктами господарювання та/або фізичними особами, </w:t>
      </w:r>
      <w:r w:rsidR="00E73BD5">
        <w:rPr>
          <w:rFonts w:ascii="Times New Roman" w:hAnsi="Times New Roman"/>
          <w:sz w:val="28"/>
          <w:szCs w:val="28"/>
        </w:rPr>
        <w:t xml:space="preserve">у зв’язку </w:t>
      </w:r>
      <w:r w:rsidRPr="006C5C2C">
        <w:rPr>
          <w:rFonts w:ascii="Times New Roman" w:hAnsi="Times New Roman"/>
          <w:sz w:val="28"/>
          <w:szCs w:val="28"/>
        </w:rPr>
        <w:t>з виконанням вимог акта;</w:t>
      </w:r>
    </w:p>
    <w:p w:rsidR="006C5C2C" w:rsidRPr="006C5C2C" w:rsidRDefault="006C5C2C" w:rsidP="006C5C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C2C">
        <w:rPr>
          <w:rFonts w:ascii="Times New Roman" w:hAnsi="Times New Roman"/>
          <w:sz w:val="28"/>
          <w:szCs w:val="28"/>
        </w:rPr>
        <w:lastRenderedPageBreak/>
        <w:t xml:space="preserve">рівень поінформованості суб’єктів господарювання та фізичних осіб з основних положень акта, інформування цих осіб здійснюватиметься шляхом розміщення регуляторного акта на офіційному </w:t>
      </w:r>
      <w:proofErr w:type="spellStart"/>
      <w:r w:rsidRPr="006C5C2C">
        <w:rPr>
          <w:rFonts w:ascii="Times New Roman" w:hAnsi="Times New Roman"/>
          <w:sz w:val="28"/>
          <w:szCs w:val="28"/>
        </w:rPr>
        <w:t>вебсайті</w:t>
      </w:r>
      <w:proofErr w:type="spellEnd"/>
      <w:r w:rsidRPr="006C5C2C">
        <w:rPr>
          <w:rFonts w:ascii="Times New Roman" w:hAnsi="Times New Roman"/>
          <w:sz w:val="28"/>
          <w:szCs w:val="28"/>
        </w:rPr>
        <w:t xml:space="preserve"> Міністерства внутрішніх справ України;</w:t>
      </w:r>
    </w:p>
    <w:p w:rsidR="0039702B" w:rsidRDefault="006C5C2C" w:rsidP="006C5C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5C2C">
        <w:rPr>
          <w:rFonts w:ascii="Times New Roman" w:hAnsi="Times New Roman"/>
          <w:sz w:val="28"/>
          <w:szCs w:val="28"/>
        </w:rPr>
        <w:t xml:space="preserve">кількість </w:t>
      </w:r>
      <w:r w:rsidR="0039702B">
        <w:rPr>
          <w:rFonts w:ascii="Times New Roman" w:hAnsi="Times New Roman"/>
          <w:sz w:val="28"/>
          <w:szCs w:val="28"/>
        </w:rPr>
        <w:t>виготовлених суб’єктами господарювання номерних знаків, що відповідають державним стандартам;</w:t>
      </w:r>
    </w:p>
    <w:p w:rsidR="00F4091F" w:rsidRPr="00961C54" w:rsidRDefault="0039702B" w:rsidP="003970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кількість виявлених номерних знаків, що не відповідають вимогам державних стандартів;</w:t>
      </w:r>
    </w:p>
    <w:p w:rsidR="00F4091F" w:rsidRPr="00961C54" w:rsidRDefault="0039702B" w:rsidP="00961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зміна розміру витрат коштів із державного бюджету</w:t>
      </w:r>
      <w:r w:rsidR="00F4091F" w:rsidRPr="00961C54">
        <w:rPr>
          <w:rFonts w:ascii="Times New Roman" w:hAnsi="Times New Roman"/>
          <w:sz w:val="28"/>
          <w:szCs w:val="28"/>
        </w:rPr>
        <w:t xml:space="preserve"> і державних цільових фондів, пов’язаних </w:t>
      </w:r>
      <w:r w:rsidR="00E73BD5">
        <w:rPr>
          <w:rFonts w:ascii="Times New Roman" w:hAnsi="Times New Roman"/>
          <w:sz w:val="28"/>
          <w:szCs w:val="28"/>
        </w:rPr>
        <w:t>і</w:t>
      </w:r>
      <w:r w:rsidR="00F4091F" w:rsidRPr="00961C54">
        <w:rPr>
          <w:rFonts w:ascii="Times New Roman" w:hAnsi="Times New Roman"/>
          <w:sz w:val="28"/>
          <w:szCs w:val="28"/>
        </w:rPr>
        <w:t>з дією регулят</w:t>
      </w:r>
      <w:r>
        <w:rPr>
          <w:rFonts w:ascii="Times New Roman" w:hAnsi="Times New Roman"/>
          <w:sz w:val="28"/>
          <w:szCs w:val="28"/>
        </w:rPr>
        <w:t>орного акта</w:t>
      </w:r>
      <w:r w:rsidR="00F4091F" w:rsidRPr="00961C54">
        <w:rPr>
          <w:rFonts w:ascii="Times New Roman" w:hAnsi="Times New Roman"/>
          <w:sz w:val="28"/>
          <w:szCs w:val="28"/>
        </w:rPr>
        <w:t>.</w:t>
      </w:r>
    </w:p>
    <w:p w:rsidR="00F4091F" w:rsidRPr="00961C54" w:rsidRDefault="00F4091F" w:rsidP="003970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3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1C54">
        <w:rPr>
          <w:rFonts w:ascii="Times New Roman" w:hAnsi="Times New Roman"/>
          <w:bCs/>
          <w:sz w:val="28"/>
          <w:szCs w:val="28"/>
          <w:lang w:eastAsia="ru-RU"/>
        </w:rPr>
        <w:t xml:space="preserve">Додатково буде проведено опитування суб’єктів господарювання </w:t>
      </w:r>
      <w:r w:rsidRPr="00961C54">
        <w:rPr>
          <w:rFonts w:ascii="Times New Roman" w:hAnsi="Times New Roman"/>
          <w:sz w:val="28"/>
          <w:szCs w:val="28"/>
        </w:rPr>
        <w:t xml:space="preserve">та фізичних осіб </w:t>
      </w:r>
      <w:r w:rsidRPr="00961C54">
        <w:rPr>
          <w:rFonts w:ascii="Times New Roman" w:hAnsi="Times New Roman"/>
          <w:bCs/>
          <w:sz w:val="28"/>
          <w:szCs w:val="28"/>
          <w:lang w:eastAsia="ru-RU"/>
        </w:rPr>
        <w:t>стосовно дії положень акта в разі надходження пропозицій та зауважень.</w:t>
      </w:r>
    </w:p>
    <w:p w:rsidR="00F4091F" w:rsidRPr="00961C54" w:rsidRDefault="00F4091F" w:rsidP="00961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4091F" w:rsidRDefault="00F4091F" w:rsidP="00961C5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61C54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961C54">
        <w:rPr>
          <w:rFonts w:ascii="Times New Roman" w:hAnsi="Times New Roman"/>
          <w:b/>
          <w:sz w:val="28"/>
          <w:szCs w:val="28"/>
        </w:rPr>
        <w:t>. Визначення заходів, за допомогою яких здійснюватиметься відстеження результативності дії регуляторного акта</w:t>
      </w:r>
    </w:p>
    <w:p w:rsidR="00F16903" w:rsidRPr="00961C54" w:rsidRDefault="00F16903" w:rsidP="00961C5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9702B" w:rsidRDefault="00F4091F" w:rsidP="003970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1C54">
        <w:rPr>
          <w:rFonts w:ascii="Times New Roman" w:hAnsi="Times New Roman"/>
          <w:sz w:val="28"/>
          <w:szCs w:val="28"/>
        </w:rPr>
        <w:t xml:space="preserve">Стосовно регуляторного акта уповноваженим органом виконавчої влади здійснюватимуться базове, повторне та періодичні відстеження результативності регуляторного акта у строки, установлені статтею 10 Закону України «Про засади державної регуляторної політики у сфері господарської діяльності», за такими основними показниками – відстеження врегулювання питань, пов’язаних </w:t>
      </w:r>
      <w:r w:rsidR="00D03D50">
        <w:rPr>
          <w:rFonts w:ascii="Times New Roman" w:hAnsi="Times New Roman"/>
          <w:sz w:val="28"/>
          <w:szCs w:val="28"/>
        </w:rPr>
        <w:t>і</w:t>
      </w:r>
      <w:r w:rsidRPr="00961C54">
        <w:rPr>
          <w:rFonts w:ascii="Times New Roman" w:hAnsi="Times New Roman"/>
          <w:sz w:val="28"/>
          <w:szCs w:val="28"/>
        </w:rPr>
        <w:t xml:space="preserve">з </w:t>
      </w:r>
      <w:r w:rsidR="0039702B">
        <w:rPr>
          <w:rFonts w:ascii="Times New Roman" w:hAnsi="Times New Roman"/>
          <w:sz w:val="28"/>
          <w:szCs w:val="28"/>
        </w:rPr>
        <w:t xml:space="preserve">виготовленням та </w:t>
      </w:r>
      <w:proofErr w:type="spellStart"/>
      <w:r w:rsidR="0039702B">
        <w:rPr>
          <w:rFonts w:ascii="Times New Roman" w:hAnsi="Times New Roman"/>
          <w:sz w:val="28"/>
          <w:szCs w:val="28"/>
        </w:rPr>
        <w:t>видачою</w:t>
      </w:r>
      <w:proofErr w:type="spellEnd"/>
      <w:r w:rsidR="0039702B">
        <w:rPr>
          <w:rFonts w:ascii="Times New Roman" w:hAnsi="Times New Roman"/>
          <w:sz w:val="28"/>
          <w:szCs w:val="28"/>
        </w:rPr>
        <w:t xml:space="preserve"> суб’єктами господарювання номерних знаків, що відповідають вимогам державних стандартів.</w:t>
      </w:r>
    </w:p>
    <w:p w:rsidR="00F4091F" w:rsidRPr="00961C54" w:rsidRDefault="00F4091F" w:rsidP="00961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1C54">
        <w:rPr>
          <w:rFonts w:ascii="Times New Roman" w:hAnsi="Times New Roman"/>
          <w:sz w:val="28"/>
          <w:szCs w:val="28"/>
        </w:rPr>
        <w:t xml:space="preserve">Базове відстеження результативності акта буде здійснено після набрання чинності цим </w:t>
      </w:r>
      <w:r w:rsidR="006C5C2C">
        <w:rPr>
          <w:rFonts w:ascii="Times New Roman" w:hAnsi="Times New Roman"/>
          <w:sz w:val="28"/>
          <w:szCs w:val="28"/>
        </w:rPr>
        <w:t>актом шляхом аналізу статистичних</w:t>
      </w:r>
      <w:r w:rsidRPr="00961C54">
        <w:rPr>
          <w:rFonts w:ascii="Times New Roman" w:hAnsi="Times New Roman"/>
          <w:sz w:val="28"/>
          <w:szCs w:val="28"/>
        </w:rPr>
        <w:t xml:space="preserve"> даних. Повторне відстеження здійснюватиметься через рік після набрання чинності цим регуляторним актом, у результаті якого відбудеться порівняння показників базового та повторного відстеження.</w:t>
      </w:r>
    </w:p>
    <w:p w:rsidR="00F4091F" w:rsidRPr="00961C54" w:rsidRDefault="00F4091F" w:rsidP="00961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1C54">
        <w:rPr>
          <w:rFonts w:ascii="Times New Roman" w:hAnsi="Times New Roman"/>
          <w:sz w:val="28"/>
          <w:szCs w:val="28"/>
        </w:rPr>
        <w:t xml:space="preserve">Періодичне відстеження здійснюватиметься раз на три роки, починаючи з дня виконання заходів </w:t>
      </w:r>
      <w:r w:rsidR="00E73BD5">
        <w:rPr>
          <w:rFonts w:ascii="Times New Roman" w:hAnsi="Times New Roman"/>
          <w:sz w:val="28"/>
          <w:szCs w:val="28"/>
        </w:rPr>
        <w:t>і</w:t>
      </w:r>
      <w:r w:rsidRPr="00961C54">
        <w:rPr>
          <w:rFonts w:ascii="Times New Roman" w:hAnsi="Times New Roman"/>
          <w:sz w:val="28"/>
          <w:szCs w:val="28"/>
        </w:rPr>
        <w:t>з повторного відстеження результативності.</w:t>
      </w:r>
    </w:p>
    <w:p w:rsidR="00F4091F" w:rsidRPr="009132D5" w:rsidRDefault="00F4091F" w:rsidP="00961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32D5">
        <w:rPr>
          <w:rFonts w:ascii="Times New Roman" w:hAnsi="Times New Roman"/>
          <w:sz w:val="28"/>
          <w:szCs w:val="28"/>
        </w:rPr>
        <w:t>Цільові групи, які залучатимуться для проведення відстеження, –</w:t>
      </w:r>
      <w:r w:rsidR="00D507D6" w:rsidRPr="009132D5">
        <w:rPr>
          <w:rFonts w:ascii="Times New Roman" w:hAnsi="Times New Roman"/>
          <w:sz w:val="28"/>
          <w:szCs w:val="28"/>
        </w:rPr>
        <w:t>Головний сервісний центр МВС</w:t>
      </w:r>
      <w:r w:rsidRPr="009132D5">
        <w:rPr>
          <w:rFonts w:ascii="Times New Roman" w:hAnsi="Times New Roman"/>
          <w:sz w:val="28"/>
          <w:szCs w:val="28"/>
        </w:rPr>
        <w:t>.</w:t>
      </w:r>
    </w:p>
    <w:p w:rsidR="00F4091F" w:rsidRPr="00984D33" w:rsidRDefault="00F4091F" w:rsidP="006C5C2C">
      <w:pPr>
        <w:tabs>
          <w:tab w:val="left" w:pos="661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4091F" w:rsidRPr="00984D33" w:rsidRDefault="00F4091F" w:rsidP="00F409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4091F" w:rsidRDefault="00F4091F" w:rsidP="00F4091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84D33">
        <w:rPr>
          <w:rFonts w:ascii="Times New Roman" w:hAnsi="Times New Roman"/>
          <w:b/>
          <w:sz w:val="28"/>
          <w:szCs w:val="28"/>
          <w:lang w:eastAsia="ru-RU"/>
        </w:rPr>
        <w:t xml:space="preserve">Міністр внутрішніх справ України </w:t>
      </w:r>
      <w:r w:rsidRPr="00984D3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84D3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84D3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84D33">
        <w:rPr>
          <w:rFonts w:ascii="Times New Roman" w:hAnsi="Times New Roman"/>
          <w:b/>
          <w:sz w:val="28"/>
          <w:szCs w:val="28"/>
          <w:lang w:eastAsia="ru-RU"/>
        </w:rPr>
        <w:tab/>
      </w:r>
      <w:r w:rsidR="009132D5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6C5C2C">
        <w:rPr>
          <w:rFonts w:ascii="Times New Roman" w:hAnsi="Times New Roman"/>
          <w:b/>
          <w:sz w:val="28"/>
          <w:szCs w:val="28"/>
          <w:lang w:eastAsia="ru-RU"/>
        </w:rPr>
        <w:t>Арсен АВАКОВ</w:t>
      </w:r>
    </w:p>
    <w:p w:rsidR="00961C54" w:rsidRPr="00984D33" w:rsidRDefault="00961C54" w:rsidP="00F4091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4091F" w:rsidRPr="00984D33" w:rsidRDefault="006C5C2C" w:rsidP="00F4091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____________ 2019</w:t>
      </w:r>
      <w:r w:rsidR="00F4091F" w:rsidRPr="00984D33">
        <w:rPr>
          <w:rFonts w:ascii="Times New Roman" w:hAnsi="Times New Roman"/>
          <w:sz w:val="28"/>
          <w:szCs w:val="28"/>
        </w:rPr>
        <w:t xml:space="preserve"> р.</w:t>
      </w:r>
    </w:p>
    <w:p w:rsidR="009D5EF4" w:rsidRDefault="00924A7E" w:rsidP="00924A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5EF4" w:rsidRPr="00984D33" w:rsidRDefault="009D5EF4" w:rsidP="00984D33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D5EF4" w:rsidRPr="00984D33" w:rsidSect="006F0A1C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90" w:rsidRDefault="00466F90">
      <w:r>
        <w:separator/>
      </w:r>
    </w:p>
  </w:endnote>
  <w:endnote w:type="continuationSeparator" w:id="0">
    <w:p w:rsidR="00466F90" w:rsidRDefault="0046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90" w:rsidRDefault="00466F90">
      <w:r>
        <w:separator/>
      </w:r>
    </w:p>
  </w:footnote>
  <w:footnote w:type="continuationSeparator" w:id="0">
    <w:p w:rsidR="00466F90" w:rsidRDefault="00466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E8" w:rsidRDefault="000C30E8">
    <w:pPr>
      <w:pStyle w:val="a3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 w:rsidR="006E1B35">
      <w:rPr>
        <w:rFonts w:ascii="Times New Roman" w:hAnsi="Times New Roman"/>
        <w:noProof/>
        <w:sz w:val="24"/>
      </w:rPr>
      <w:t>11</w:t>
    </w:r>
    <w:r>
      <w:rPr>
        <w:rFonts w:ascii="Times New Roman" w:hAnsi="Times New Roman"/>
        <w:sz w:val="24"/>
      </w:rPr>
      <w:fldChar w:fldCharType="end"/>
    </w:r>
  </w:p>
  <w:p w:rsidR="000C30E8" w:rsidRDefault="000C30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BD4"/>
    <w:multiLevelType w:val="hybridMultilevel"/>
    <w:tmpl w:val="B1E8858A"/>
    <w:lvl w:ilvl="0" w:tplc="D6726CA6">
      <w:start w:val="3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D52AA6"/>
    <w:multiLevelType w:val="hybridMultilevel"/>
    <w:tmpl w:val="5E72CE7C"/>
    <w:lvl w:ilvl="0" w:tplc="6D7C9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D0C9C"/>
    <w:multiLevelType w:val="hybridMultilevel"/>
    <w:tmpl w:val="E1DE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47795"/>
    <w:multiLevelType w:val="hybridMultilevel"/>
    <w:tmpl w:val="360828B2"/>
    <w:lvl w:ilvl="0" w:tplc="0422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949AF"/>
    <w:multiLevelType w:val="hybridMultilevel"/>
    <w:tmpl w:val="C848F5CE"/>
    <w:lvl w:ilvl="0" w:tplc="04190001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C4F98"/>
    <w:multiLevelType w:val="hybridMultilevel"/>
    <w:tmpl w:val="31E0ED14"/>
    <w:lvl w:ilvl="0" w:tplc="04190001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F4AAB"/>
    <w:multiLevelType w:val="hybridMultilevel"/>
    <w:tmpl w:val="446E9000"/>
    <w:lvl w:ilvl="0" w:tplc="DF3CA304">
      <w:start w:val="2"/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8B"/>
    <w:rsid w:val="000373E6"/>
    <w:rsid w:val="00040E4B"/>
    <w:rsid w:val="0004437F"/>
    <w:rsid w:val="000460B0"/>
    <w:rsid w:val="000614FD"/>
    <w:rsid w:val="000727C3"/>
    <w:rsid w:val="00076ED6"/>
    <w:rsid w:val="00082EB1"/>
    <w:rsid w:val="000A6C66"/>
    <w:rsid w:val="000C30E8"/>
    <w:rsid w:val="000C7AF3"/>
    <w:rsid w:val="000E5920"/>
    <w:rsid w:val="000F2EBB"/>
    <w:rsid w:val="0011759F"/>
    <w:rsid w:val="0013520B"/>
    <w:rsid w:val="0013712A"/>
    <w:rsid w:val="00147674"/>
    <w:rsid w:val="001630CE"/>
    <w:rsid w:val="0017374A"/>
    <w:rsid w:val="001750E5"/>
    <w:rsid w:val="001859FE"/>
    <w:rsid w:val="00187D8F"/>
    <w:rsid w:val="00192855"/>
    <w:rsid w:val="001C1232"/>
    <w:rsid w:val="001C7423"/>
    <w:rsid w:val="001D06BA"/>
    <w:rsid w:val="001D62EB"/>
    <w:rsid w:val="002168EE"/>
    <w:rsid w:val="00224A12"/>
    <w:rsid w:val="0022538D"/>
    <w:rsid w:val="00232BC0"/>
    <w:rsid w:val="00240DAC"/>
    <w:rsid w:val="00242041"/>
    <w:rsid w:val="00256025"/>
    <w:rsid w:val="00263166"/>
    <w:rsid w:val="00266786"/>
    <w:rsid w:val="00274073"/>
    <w:rsid w:val="00286369"/>
    <w:rsid w:val="002E37C1"/>
    <w:rsid w:val="0030752A"/>
    <w:rsid w:val="00327FCC"/>
    <w:rsid w:val="00346111"/>
    <w:rsid w:val="003518EA"/>
    <w:rsid w:val="0035310B"/>
    <w:rsid w:val="00362EEF"/>
    <w:rsid w:val="0039702B"/>
    <w:rsid w:val="003A38ED"/>
    <w:rsid w:val="003A3ABD"/>
    <w:rsid w:val="003A7AF3"/>
    <w:rsid w:val="003C7F19"/>
    <w:rsid w:val="003F14BC"/>
    <w:rsid w:val="00402BCE"/>
    <w:rsid w:val="00405372"/>
    <w:rsid w:val="00407BF5"/>
    <w:rsid w:val="004148C9"/>
    <w:rsid w:val="00417AB6"/>
    <w:rsid w:val="00427444"/>
    <w:rsid w:val="00430E48"/>
    <w:rsid w:val="00451878"/>
    <w:rsid w:val="0045582D"/>
    <w:rsid w:val="004627C5"/>
    <w:rsid w:val="00466F90"/>
    <w:rsid w:val="00482844"/>
    <w:rsid w:val="00484033"/>
    <w:rsid w:val="00496D9A"/>
    <w:rsid w:val="004A06A0"/>
    <w:rsid w:val="004B44E2"/>
    <w:rsid w:val="004E056A"/>
    <w:rsid w:val="004E09FB"/>
    <w:rsid w:val="004E7076"/>
    <w:rsid w:val="00507C5F"/>
    <w:rsid w:val="005260E5"/>
    <w:rsid w:val="005328DC"/>
    <w:rsid w:val="005461A7"/>
    <w:rsid w:val="005804B5"/>
    <w:rsid w:val="005877D6"/>
    <w:rsid w:val="005A0818"/>
    <w:rsid w:val="005A1B60"/>
    <w:rsid w:val="005A5A69"/>
    <w:rsid w:val="005E16D7"/>
    <w:rsid w:val="00603F6D"/>
    <w:rsid w:val="00605EA0"/>
    <w:rsid w:val="0062596A"/>
    <w:rsid w:val="00641C12"/>
    <w:rsid w:val="00673DD6"/>
    <w:rsid w:val="00674644"/>
    <w:rsid w:val="006834FB"/>
    <w:rsid w:val="006958EB"/>
    <w:rsid w:val="00697D19"/>
    <w:rsid w:val="00697D9C"/>
    <w:rsid w:val="006A2D1A"/>
    <w:rsid w:val="006C5C2C"/>
    <w:rsid w:val="006E1B35"/>
    <w:rsid w:val="006F0A1C"/>
    <w:rsid w:val="00701AD2"/>
    <w:rsid w:val="00714370"/>
    <w:rsid w:val="00724462"/>
    <w:rsid w:val="00766A50"/>
    <w:rsid w:val="00795676"/>
    <w:rsid w:val="007A2236"/>
    <w:rsid w:val="007A68E7"/>
    <w:rsid w:val="007A7506"/>
    <w:rsid w:val="007C4F46"/>
    <w:rsid w:val="007E4A80"/>
    <w:rsid w:val="007E5F1B"/>
    <w:rsid w:val="00804899"/>
    <w:rsid w:val="00814B0A"/>
    <w:rsid w:val="00822A54"/>
    <w:rsid w:val="00842A8F"/>
    <w:rsid w:val="00847127"/>
    <w:rsid w:val="00872247"/>
    <w:rsid w:val="00877CCA"/>
    <w:rsid w:val="00882B4C"/>
    <w:rsid w:val="00895E00"/>
    <w:rsid w:val="008A5E33"/>
    <w:rsid w:val="008B6442"/>
    <w:rsid w:val="008D03E2"/>
    <w:rsid w:val="008D57BB"/>
    <w:rsid w:val="00901B8B"/>
    <w:rsid w:val="00911472"/>
    <w:rsid w:val="009132D5"/>
    <w:rsid w:val="00915C2F"/>
    <w:rsid w:val="00924A7E"/>
    <w:rsid w:val="009310CD"/>
    <w:rsid w:val="00934F13"/>
    <w:rsid w:val="00961987"/>
    <w:rsid w:val="00961C54"/>
    <w:rsid w:val="00971151"/>
    <w:rsid w:val="0097709D"/>
    <w:rsid w:val="00984D33"/>
    <w:rsid w:val="00991945"/>
    <w:rsid w:val="009950B0"/>
    <w:rsid w:val="009A2629"/>
    <w:rsid w:val="009B0DBE"/>
    <w:rsid w:val="009D5EF4"/>
    <w:rsid w:val="009E0FD4"/>
    <w:rsid w:val="009E6024"/>
    <w:rsid w:val="009E6E8E"/>
    <w:rsid w:val="00A152EF"/>
    <w:rsid w:val="00A33495"/>
    <w:rsid w:val="00A35E0F"/>
    <w:rsid w:val="00A400CD"/>
    <w:rsid w:val="00A8205D"/>
    <w:rsid w:val="00A87042"/>
    <w:rsid w:val="00A968EA"/>
    <w:rsid w:val="00AB75A5"/>
    <w:rsid w:val="00AC1100"/>
    <w:rsid w:val="00AC1D34"/>
    <w:rsid w:val="00AD30E7"/>
    <w:rsid w:val="00AD5925"/>
    <w:rsid w:val="00AD6499"/>
    <w:rsid w:val="00AF2558"/>
    <w:rsid w:val="00B06D39"/>
    <w:rsid w:val="00B06F08"/>
    <w:rsid w:val="00B57CDA"/>
    <w:rsid w:val="00B713F1"/>
    <w:rsid w:val="00BC268E"/>
    <w:rsid w:val="00BE3CC6"/>
    <w:rsid w:val="00C267B9"/>
    <w:rsid w:val="00C31BF4"/>
    <w:rsid w:val="00C50BDB"/>
    <w:rsid w:val="00C51BED"/>
    <w:rsid w:val="00C63447"/>
    <w:rsid w:val="00C84196"/>
    <w:rsid w:val="00CA48D4"/>
    <w:rsid w:val="00CB4185"/>
    <w:rsid w:val="00CE2ADF"/>
    <w:rsid w:val="00CE3958"/>
    <w:rsid w:val="00CE65C4"/>
    <w:rsid w:val="00D03D50"/>
    <w:rsid w:val="00D11465"/>
    <w:rsid w:val="00D36C11"/>
    <w:rsid w:val="00D507D6"/>
    <w:rsid w:val="00D832A5"/>
    <w:rsid w:val="00D841A9"/>
    <w:rsid w:val="00DB3926"/>
    <w:rsid w:val="00DB6746"/>
    <w:rsid w:val="00DC393B"/>
    <w:rsid w:val="00E23A93"/>
    <w:rsid w:val="00E359E9"/>
    <w:rsid w:val="00E371C9"/>
    <w:rsid w:val="00E557B2"/>
    <w:rsid w:val="00E67413"/>
    <w:rsid w:val="00E73BD5"/>
    <w:rsid w:val="00E832E7"/>
    <w:rsid w:val="00EA5CAD"/>
    <w:rsid w:val="00EA63F7"/>
    <w:rsid w:val="00EC6A8C"/>
    <w:rsid w:val="00F0047F"/>
    <w:rsid w:val="00F16903"/>
    <w:rsid w:val="00F25AC7"/>
    <w:rsid w:val="00F32033"/>
    <w:rsid w:val="00F33A15"/>
    <w:rsid w:val="00F34B66"/>
    <w:rsid w:val="00F4091F"/>
    <w:rsid w:val="00F560F7"/>
    <w:rsid w:val="00F8512A"/>
    <w:rsid w:val="00FA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pPr>
      <w:ind w:left="720"/>
      <w:contextualSpacing/>
    </w:pPr>
  </w:style>
  <w:style w:type="paragraph" w:styleId="a3">
    <w:name w:val="header"/>
    <w:basedOn w:val="a"/>
    <w:semiHidden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ocked/>
    <w:rPr>
      <w:rFonts w:ascii="Calibri" w:hAnsi="Calibri"/>
      <w:sz w:val="22"/>
      <w:szCs w:val="22"/>
      <w:lang w:val="uk-UA" w:eastAsia="en-US" w:bidi="ar-SA"/>
    </w:rPr>
  </w:style>
  <w:style w:type="character" w:styleId="a5">
    <w:name w:val="Hyperlink"/>
    <w:semiHidden/>
    <w:rPr>
      <w:rFonts w:cs="Times New Roman"/>
      <w:color w:val="0000FF"/>
      <w:u w:val="single"/>
    </w:rPr>
  </w:style>
  <w:style w:type="paragraph" w:customStyle="1" w:styleId="xfmc1">
    <w:name w:val="xfmc1"/>
    <w:basedOn w:val="a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6">
    <w:name w:val="Назва документа"/>
    <w:basedOn w:val="a"/>
    <w:next w:val="a"/>
    <w:pPr>
      <w:keepNext/>
      <w:keepLines/>
      <w:spacing w:before="360" w:after="360" w:line="240" w:lineRule="auto"/>
      <w:jc w:val="center"/>
    </w:pPr>
    <w:rPr>
      <w:rFonts w:ascii="Antiqua" w:hAnsi="Antiqua" w:cs="Antiqua"/>
      <w:b/>
      <w:bCs/>
      <w:sz w:val="26"/>
      <w:szCs w:val="26"/>
      <w:lang w:eastAsia="ru-RU"/>
    </w:rPr>
  </w:style>
  <w:style w:type="paragraph" w:styleId="a7">
    <w:name w:val="Body Text Indent"/>
    <w:basedOn w:val="a"/>
    <w:semiHidden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rvts23">
    <w:name w:val="rvts23"/>
  </w:style>
  <w:style w:type="character" w:customStyle="1" w:styleId="hps">
    <w:name w:val="hps"/>
    <w:basedOn w:val="a0"/>
  </w:style>
  <w:style w:type="character" w:customStyle="1" w:styleId="a8">
    <w:name w:val="Основной текст с отступом Знак"/>
    <w:rPr>
      <w:sz w:val="28"/>
      <w:szCs w:val="28"/>
      <w:lang w:val="uk-UA" w:eastAsia="ru-RU" w:bidi="ar-SA"/>
    </w:rPr>
  </w:style>
  <w:style w:type="paragraph" w:styleId="a9">
    <w:name w:val="Title"/>
    <w:basedOn w:val="a"/>
    <w:qFormat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uk-UA"/>
    </w:rPr>
  </w:style>
  <w:style w:type="paragraph" w:customStyle="1" w:styleId="aa">
    <w:name w:val="Нормальний текст"/>
    <w:basedOn w:val="a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rvts15">
    <w:name w:val="rvts15"/>
    <w:basedOn w:val="a0"/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FontStyle14">
    <w:name w:val="Font Style14"/>
    <w:rPr>
      <w:rFonts w:ascii="Times New Roman" w:hAnsi="Times New Roman" w:cs="Times New Roman"/>
      <w:sz w:val="24"/>
      <w:szCs w:val="24"/>
    </w:rPr>
  </w:style>
  <w:style w:type="paragraph" w:customStyle="1" w:styleId="rvps12">
    <w:name w:val="rvps1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14">
    <w:name w:val="rvps1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82">
    <w:name w:val="rvts8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46">
    <w:name w:val="rvts46"/>
    <w:basedOn w:val="a0"/>
  </w:style>
  <w:style w:type="paragraph" w:styleId="3">
    <w:name w:val="Body Text Indent 3"/>
    <w:basedOn w:val="a"/>
    <w:semiHidden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paragraph" w:styleId="ab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Pr>
      <w:rFonts w:ascii="Calibri" w:hAnsi="Calibri"/>
      <w:sz w:val="22"/>
      <w:szCs w:val="22"/>
      <w:lang w:val="uk-UA" w:eastAsia="en-US"/>
    </w:rPr>
  </w:style>
  <w:style w:type="paragraph" w:styleId="HTML">
    <w:name w:val="HTML Preformatted"/>
    <w:basedOn w:val="a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uiPriority w:val="99"/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70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01AD2"/>
    <w:rPr>
      <w:rFonts w:ascii="Tahoma" w:hAnsi="Tahoma" w:cs="Tahoma"/>
      <w:sz w:val="16"/>
      <w:szCs w:val="16"/>
      <w:lang w:val="uk-UA" w:eastAsia="en-US"/>
    </w:rPr>
  </w:style>
  <w:style w:type="paragraph" w:styleId="af">
    <w:name w:val="No Spacing"/>
    <w:uiPriority w:val="1"/>
    <w:qFormat/>
    <w:rsid w:val="00766A50"/>
    <w:rPr>
      <w:rFonts w:ascii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pPr>
      <w:ind w:left="720"/>
      <w:contextualSpacing/>
    </w:pPr>
  </w:style>
  <w:style w:type="paragraph" w:styleId="a3">
    <w:name w:val="header"/>
    <w:basedOn w:val="a"/>
    <w:semiHidden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ocked/>
    <w:rPr>
      <w:rFonts w:ascii="Calibri" w:hAnsi="Calibri"/>
      <w:sz w:val="22"/>
      <w:szCs w:val="22"/>
      <w:lang w:val="uk-UA" w:eastAsia="en-US" w:bidi="ar-SA"/>
    </w:rPr>
  </w:style>
  <w:style w:type="character" w:styleId="a5">
    <w:name w:val="Hyperlink"/>
    <w:semiHidden/>
    <w:rPr>
      <w:rFonts w:cs="Times New Roman"/>
      <w:color w:val="0000FF"/>
      <w:u w:val="single"/>
    </w:rPr>
  </w:style>
  <w:style w:type="paragraph" w:customStyle="1" w:styleId="xfmc1">
    <w:name w:val="xfmc1"/>
    <w:basedOn w:val="a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6">
    <w:name w:val="Назва документа"/>
    <w:basedOn w:val="a"/>
    <w:next w:val="a"/>
    <w:pPr>
      <w:keepNext/>
      <w:keepLines/>
      <w:spacing w:before="360" w:after="360" w:line="240" w:lineRule="auto"/>
      <w:jc w:val="center"/>
    </w:pPr>
    <w:rPr>
      <w:rFonts w:ascii="Antiqua" w:hAnsi="Antiqua" w:cs="Antiqua"/>
      <w:b/>
      <w:bCs/>
      <w:sz w:val="26"/>
      <w:szCs w:val="26"/>
      <w:lang w:eastAsia="ru-RU"/>
    </w:rPr>
  </w:style>
  <w:style w:type="paragraph" w:styleId="a7">
    <w:name w:val="Body Text Indent"/>
    <w:basedOn w:val="a"/>
    <w:semiHidden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rvts23">
    <w:name w:val="rvts23"/>
  </w:style>
  <w:style w:type="character" w:customStyle="1" w:styleId="hps">
    <w:name w:val="hps"/>
    <w:basedOn w:val="a0"/>
  </w:style>
  <w:style w:type="character" w:customStyle="1" w:styleId="a8">
    <w:name w:val="Основной текст с отступом Знак"/>
    <w:rPr>
      <w:sz w:val="28"/>
      <w:szCs w:val="28"/>
      <w:lang w:val="uk-UA" w:eastAsia="ru-RU" w:bidi="ar-SA"/>
    </w:rPr>
  </w:style>
  <w:style w:type="paragraph" w:styleId="a9">
    <w:name w:val="Title"/>
    <w:basedOn w:val="a"/>
    <w:qFormat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uk-UA"/>
    </w:rPr>
  </w:style>
  <w:style w:type="paragraph" w:customStyle="1" w:styleId="aa">
    <w:name w:val="Нормальний текст"/>
    <w:basedOn w:val="a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rvts15">
    <w:name w:val="rvts15"/>
    <w:basedOn w:val="a0"/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FontStyle14">
    <w:name w:val="Font Style14"/>
    <w:rPr>
      <w:rFonts w:ascii="Times New Roman" w:hAnsi="Times New Roman" w:cs="Times New Roman"/>
      <w:sz w:val="24"/>
      <w:szCs w:val="24"/>
    </w:rPr>
  </w:style>
  <w:style w:type="paragraph" w:customStyle="1" w:styleId="rvps12">
    <w:name w:val="rvps1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14">
    <w:name w:val="rvps1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82">
    <w:name w:val="rvts8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46">
    <w:name w:val="rvts46"/>
    <w:basedOn w:val="a0"/>
  </w:style>
  <w:style w:type="paragraph" w:styleId="3">
    <w:name w:val="Body Text Indent 3"/>
    <w:basedOn w:val="a"/>
    <w:semiHidden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paragraph" w:styleId="ab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Pr>
      <w:rFonts w:ascii="Calibri" w:hAnsi="Calibri"/>
      <w:sz w:val="22"/>
      <w:szCs w:val="22"/>
      <w:lang w:val="uk-UA" w:eastAsia="en-US"/>
    </w:rPr>
  </w:style>
  <w:style w:type="paragraph" w:styleId="HTML">
    <w:name w:val="HTML Preformatted"/>
    <w:basedOn w:val="a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uiPriority w:val="99"/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70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01AD2"/>
    <w:rPr>
      <w:rFonts w:ascii="Tahoma" w:hAnsi="Tahoma" w:cs="Tahoma"/>
      <w:sz w:val="16"/>
      <w:szCs w:val="16"/>
      <w:lang w:val="uk-UA" w:eastAsia="en-US"/>
    </w:rPr>
  </w:style>
  <w:style w:type="paragraph" w:styleId="af">
    <w:name w:val="No Spacing"/>
    <w:uiPriority w:val="1"/>
    <w:qFormat/>
    <w:rsid w:val="00766A50"/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40D40-0F3D-4118-A336-3CD53DA1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2224</Words>
  <Characters>15617</Characters>
  <Application>Microsoft Office Word</Application>
  <DocSecurity>0</DocSecurity>
  <Lines>130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АНАЛІЗ РЕГУЛЯТОРНОГО ВПЛИВУ</vt:lpstr>
      <vt:lpstr>АНАЛІЗ РЕГУЛЯТОРНОГО ВПЛИВУ</vt:lpstr>
    </vt:vector>
  </TitlesOfParts>
  <Company>MinEconomRozvitku</Company>
  <LinksUpToDate>false</LinksUpToDate>
  <CharactersWithSpaces>17806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creator>gritskova</dc:creator>
  <cp:lastModifiedBy>Андрей</cp:lastModifiedBy>
  <cp:revision>4</cp:revision>
  <cp:lastPrinted>2019-10-03T07:58:00Z</cp:lastPrinted>
  <dcterms:created xsi:type="dcterms:W3CDTF">2019-10-02T11:47:00Z</dcterms:created>
  <dcterms:modified xsi:type="dcterms:W3CDTF">2019-10-03T08:00:00Z</dcterms:modified>
</cp:coreProperties>
</file>