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3F" w:rsidRDefault="00105C1F" w:rsidP="00BC23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0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ПОЯСНЮВАЛЬНА ЗАПИСКА </w:t>
      </w:r>
      <w:r w:rsidRPr="0010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 проекту</w:t>
      </w:r>
      <w:r w:rsidR="00BC233F"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постанови Кабінету Міністрів України «</w:t>
      </w:r>
      <w:r w:rsidR="00BC233F" w:rsidRPr="00BC23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 затвердження критеріїв, за якими оцінюється ступінь ризику</w:t>
      </w:r>
      <w:r w:rsidR="00BC23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233F" w:rsidRPr="00BC23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від провадження</w:t>
      </w:r>
      <w:r w:rsidR="00BC23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233F" w:rsidRPr="00BC23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господарської діяльності у сфері охоронної діяльності,</w:t>
      </w:r>
      <w:r w:rsidR="00BC23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233F" w:rsidRPr="00BC23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що підлягає ліцензуванню, і визначається періодичність проведення планових</w:t>
      </w:r>
      <w:r w:rsidR="00BC23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233F" w:rsidRPr="00BC23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заходів державного нагляду (контролю) Міністерством внутрішніх </w:t>
      </w:r>
    </w:p>
    <w:p w:rsidR="00105C1F" w:rsidRPr="00BC233F" w:rsidRDefault="00BC233F" w:rsidP="00BC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C23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справ України</w:t>
      </w:r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BC233F" w:rsidRDefault="00BC233F" w:rsidP="00105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1702"/>
      <w:bookmarkEnd w:id="0"/>
    </w:p>
    <w:p w:rsidR="00BC233F" w:rsidRDefault="00BC233F" w:rsidP="00105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233F" w:rsidRPr="00F41216" w:rsidRDefault="00105C1F" w:rsidP="00BC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Мета: </w:t>
      </w:r>
      <w:r w:rsidR="00BC233F" w:rsidRPr="00F4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визначення </w:t>
      </w:r>
      <w:r w:rsidR="00BC233F" w:rsidRPr="00F4121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критеріїв, за якими оцінюється ступінь ризику від провадження господарської діяльності у сфері охоронної діяльності, що підлягає ліцензуванню, і визначається періодичність проведення планових заходів державного нагляду (контролю) Міністерством внутрішніх справ України.</w:t>
      </w:r>
      <w:r w:rsidR="00BC233F" w:rsidRPr="00F412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BA27BF" w:rsidRPr="00BC233F" w:rsidRDefault="00BA27BF" w:rsidP="00105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5C1F" w:rsidRDefault="00105C1F" w:rsidP="00C94EF0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" w:name="n1703"/>
      <w:bookmarkEnd w:id="1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 Підстава розроблення проекту </w:t>
      </w:r>
      <w:proofErr w:type="spellStart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</w:p>
    <w:p w:rsidR="00BC233F" w:rsidRPr="00F41216" w:rsidRDefault="007E6FF5" w:rsidP="00C94E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12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Проект постанови Кабінету Міністрів України «</w:t>
      </w:r>
      <w:r w:rsidRPr="00F4121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 затвердження критеріїв, за якими оцінюється ступінь ризику від провадження господарської діяльності у сфері охоронної діяльності, що підлягає ліцензуванню, і визначається періодичність проведення планових заходів державного нагляду (контролю) Міністерством внутрішніх справ України</w:t>
      </w:r>
      <w:r w:rsidRPr="00F412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» (далі – проект постанови) розроблено Міністерством внутрішніх справ України на </w:t>
      </w:r>
      <w:r w:rsidRPr="00F41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вимог частини другої статті 5 Закону України «Про основні засади державного нагляду (контролю) у сфері господарської діяльності»</w:t>
      </w:r>
      <w:r w:rsidR="00C94EF0" w:rsidRPr="00F41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F412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рішення Урядового комітету з питань економічної, фінансової та правової політики, розвитку паливо-енергетичного комплексу, інфраструктури, оборонної та правоохоронної діяльності від 24.05.2018 (пункт 2 питання 25 протокол № 20) </w:t>
      </w:r>
      <w:r w:rsidR="00C94EF0" w:rsidRPr="00F412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щодо забезпечення органами державного нагляду (контролю) приведення нормативно-правових актів стосовно затвердження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у відповідність з вимогами постанови Кабінету Міністрів України від 10 травня 2018 року № 342 «</w:t>
      </w:r>
      <w:r w:rsidR="00C94EF0" w:rsidRPr="00F412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затвердження </w:t>
      </w:r>
      <w:proofErr w:type="spellStart"/>
      <w:r w:rsidR="00C94EF0" w:rsidRPr="00F412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методик</w:t>
      </w:r>
      <w:proofErr w:type="spellEnd"/>
      <w:r w:rsidR="00C94EF0" w:rsidRPr="00F412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 державного нагляду (контролю)</w:t>
      </w:r>
      <w:r w:rsidR="00C94EF0" w:rsidRPr="00F412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».</w:t>
      </w:r>
    </w:p>
    <w:p w:rsidR="007E6FF5" w:rsidRPr="007E6FF5" w:rsidRDefault="007E6FF5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704"/>
      <w:bookmarkEnd w:id="2"/>
    </w:p>
    <w:p w:rsidR="00105C1F" w:rsidRDefault="00105C1F" w:rsidP="00872B5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" w:name="n1705"/>
      <w:bookmarkEnd w:id="3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 Обґрунтування необхідності прийняття </w:t>
      </w:r>
      <w:proofErr w:type="spellStart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</w:p>
    <w:p w:rsidR="00ED4B7B" w:rsidRDefault="00ED4B7B" w:rsidP="00ED4B7B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ED4B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Розроблення та прийняття проекту постанови обумовлено необхідністю перегляду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діючих К</w:t>
      </w:r>
      <w:r w:rsidRPr="00ED4B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ритеріїв, </w:t>
      </w:r>
      <w:bookmarkStart w:id="4" w:name="n1706"/>
      <w:bookmarkEnd w:id="4"/>
      <w:r w:rsidRPr="00F4121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 якими оцінюється ступінь ризику від провадження господарської діяльності у сфері охоронної діяльності, що підлягає ліцензуванню, і визначається періодичність проведення планових заходів державного нагляду (контролю) Міністерством внутрішніх справ України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BE48D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затверджених постановою Кабінету Міністрів України </w:t>
      </w:r>
      <w:r w:rsidR="00BE48D1" w:rsidRPr="00BE48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BE48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</w:t>
      </w:r>
      <w:r w:rsidR="00BE48D1" w:rsidRPr="00BE48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7 липня 2010 року </w:t>
      </w:r>
      <w:r w:rsidR="00BE48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</w:t>
      </w:r>
      <w:r w:rsidR="00BE48D1" w:rsidRPr="00BE48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№ 565,</w:t>
      </w:r>
      <w:r w:rsidR="00BE48D1" w:rsidRPr="00BE48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розроблених </w:t>
      </w:r>
      <w:r w:rsidRPr="00ED4B7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 урахуванням вимог Методики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, затвердженої постановою Кабінету Міністрів України від 28 серпня 2013 року № 752, що втратила чинність</w:t>
      </w:r>
      <w:r w:rsidRPr="00ED4B7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:rsidR="00867F09" w:rsidRPr="001760B5" w:rsidRDefault="00867F09" w:rsidP="00176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760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Проект постанови відповідає </w:t>
      </w:r>
      <w:r w:rsidR="001760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цілям </w:t>
      </w:r>
      <w:r w:rsidR="001760B5" w:rsidRPr="001760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Стратегії реформування системи державного нагляду (контролю), схваленої </w:t>
      </w:r>
      <w:r w:rsidR="001760B5" w:rsidRPr="001760B5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розпорядженням Кабінету Міністрів України</w:t>
      </w:r>
      <w:r w:rsidR="001760B5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760B5" w:rsidRPr="001760B5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18 грудня 2017 року № 1020-р</w:t>
      </w:r>
      <w:r w:rsidR="001760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у частині </w:t>
      </w:r>
      <w:r w:rsidR="001760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переорієнтації</w:t>
      </w:r>
      <w:r w:rsidR="001760B5" w:rsidRPr="001760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державного нагляду (контролю) на запобігання порушенням вимог законодавства у сфері господарської діяльності</w:t>
      </w:r>
      <w:r w:rsidR="001760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760B5" w:rsidRDefault="001760B5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5" w:name="n1708"/>
      <w:bookmarkEnd w:id="5"/>
    </w:p>
    <w:p w:rsidR="00105C1F" w:rsidRPr="00872B5C" w:rsidRDefault="00105C1F" w:rsidP="00EE751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Суть проекту </w:t>
      </w:r>
      <w:proofErr w:type="spellStart"/>
      <w:r w:rsidRPr="0087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</w:p>
    <w:p w:rsidR="00EE7512" w:rsidRDefault="00872B5C" w:rsidP="00EE751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6" w:name="n1709"/>
      <w:bookmarkEnd w:id="6"/>
      <w:r w:rsidRPr="00EE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Проектом постанови пропонується визначити</w:t>
      </w:r>
      <w:r w:rsidR="0040401D" w:rsidRPr="00EE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зокрема,</w:t>
      </w:r>
      <w:r w:rsidRPr="00EE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0401D" w:rsidRPr="00EE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</w:t>
      </w:r>
      <w:r w:rsidR="003D5C00" w:rsidRPr="00EE7512">
        <w:rPr>
          <w:rFonts w:ascii="Times New Roman" w:hAnsi="Times New Roman"/>
          <w:color w:val="000000" w:themeColor="text1"/>
          <w:sz w:val="28"/>
          <w:szCs w:val="28"/>
          <w:lang w:val="uk-UA"/>
        </w:rPr>
        <w:t>ілі державного нагляду (контролю)</w:t>
      </w:r>
      <w:r w:rsidR="0040401D" w:rsidRPr="00EE75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сфері охоронної діяльності</w:t>
      </w:r>
      <w:r w:rsidR="003D5C00" w:rsidRPr="00EE75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ризики настання негативних наслідків </w:t>
      </w:r>
      <w:r w:rsidR="0040401D" w:rsidRPr="00EE75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r w:rsidRPr="00EE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EE75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ичерпний перелік критеріїв, </w:t>
      </w:r>
      <w:r w:rsidRPr="00EE75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 якими оцінюється ступінь ризику від провадження господарської діяльності у сфері охоронної діяльності, що підлягає ліцензуванню,</w:t>
      </w:r>
      <w:r w:rsidRPr="00EE75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показники, кількість балів за кожним показником, шкалу балів та періодичність проведення планових заходів державного нагляду (контролю).</w:t>
      </w:r>
    </w:p>
    <w:p w:rsidR="00B9091D" w:rsidRPr="00EE7512" w:rsidRDefault="00B9091D" w:rsidP="00321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</w:t>
      </w:r>
      <w:r w:rsidR="003210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оектом постанови удосконалюється порядок розподілу суб’єктів охоронної діяльності за ступенями ризику.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05C1F" w:rsidRPr="00EE7512" w:rsidRDefault="00EE7512" w:rsidP="00EE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E75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Досягти поставленої мети пропонується шляхом прийняття вказаного проекту постанови</w:t>
      </w:r>
      <w:r w:rsidR="00105C1F" w:rsidRPr="00EE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E7512" w:rsidRPr="00BC233F" w:rsidRDefault="00EE7512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5C1F" w:rsidRPr="00BC233F" w:rsidRDefault="00105C1F" w:rsidP="00EE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1711"/>
      <w:bookmarkEnd w:id="7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4. Правові аспекти</w:t>
      </w:r>
    </w:p>
    <w:p w:rsidR="00EE7512" w:rsidRDefault="00EE7512" w:rsidP="00EE7512">
      <w:pPr>
        <w:pStyle w:val="a7"/>
        <w:spacing w:before="120" w:after="0"/>
        <w:ind w:firstLine="709"/>
        <w:jc w:val="both"/>
        <w:rPr>
          <w:sz w:val="28"/>
          <w:szCs w:val="28"/>
          <w:lang w:eastAsia="uk-UA"/>
        </w:rPr>
      </w:pPr>
      <w:bookmarkStart w:id="8" w:name="n1712"/>
      <w:bookmarkEnd w:id="8"/>
      <w:r>
        <w:rPr>
          <w:sz w:val="28"/>
          <w:szCs w:val="28"/>
          <w:lang w:eastAsia="uk-UA"/>
        </w:rPr>
        <w:t>У даній сфері правового регулювання діють:</w:t>
      </w:r>
    </w:p>
    <w:p w:rsidR="00EE7512" w:rsidRDefault="00EE7512" w:rsidP="00EE7512">
      <w:pPr>
        <w:pStyle w:val="a7"/>
        <w:tabs>
          <w:tab w:val="left" w:pos="504"/>
        </w:tabs>
        <w:spacing w:after="0"/>
        <w:ind w:firstLine="709"/>
        <w:jc w:val="both"/>
        <w:rPr>
          <w:sz w:val="28"/>
          <w:szCs w:val="28"/>
        </w:rPr>
      </w:pPr>
      <w:r w:rsidRPr="007F05EF">
        <w:rPr>
          <w:sz w:val="28"/>
          <w:szCs w:val="28"/>
          <w:lang w:eastAsia="uk-UA"/>
        </w:rPr>
        <w:t xml:space="preserve">Закон України </w:t>
      </w:r>
      <w:r>
        <w:rPr>
          <w:sz w:val="28"/>
          <w:szCs w:val="28"/>
          <w:lang w:eastAsia="uk-UA"/>
        </w:rPr>
        <w:t>«</w:t>
      </w:r>
      <w:r w:rsidRPr="007F05EF">
        <w:rPr>
          <w:sz w:val="28"/>
          <w:szCs w:val="28"/>
        </w:rPr>
        <w:t xml:space="preserve">Про основні засади державного нагляду (контролю) у </w:t>
      </w:r>
      <w:r>
        <w:rPr>
          <w:sz w:val="28"/>
          <w:szCs w:val="28"/>
        </w:rPr>
        <w:t>сфері господарської діяльності”»;</w:t>
      </w:r>
    </w:p>
    <w:p w:rsidR="00EE7512" w:rsidRPr="00757ECA" w:rsidRDefault="00EE7512" w:rsidP="00EE7512">
      <w:pPr>
        <w:pStyle w:val="a7"/>
        <w:tabs>
          <w:tab w:val="left" w:pos="504"/>
        </w:tabs>
        <w:spacing w:after="0"/>
        <w:ind w:firstLine="709"/>
        <w:jc w:val="both"/>
        <w:rPr>
          <w:sz w:val="28"/>
          <w:szCs w:val="28"/>
        </w:rPr>
      </w:pPr>
      <w:r w:rsidRPr="00F41216">
        <w:rPr>
          <w:bCs/>
          <w:color w:val="000000" w:themeColor="text1"/>
          <w:sz w:val="28"/>
          <w:szCs w:val="28"/>
          <w:bdr w:val="none" w:sz="0" w:space="0" w:color="auto" w:frame="1"/>
        </w:rPr>
        <w:t>постанов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а</w:t>
      </w:r>
      <w:r w:rsidRPr="00F4121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Кабінету Міністрів України від 10 травня 2018 року № 342 «</w:t>
      </w:r>
      <w:r w:rsidRPr="00F41216">
        <w:rPr>
          <w:color w:val="000000" w:themeColor="text1"/>
          <w:sz w:val="28"/>
          <w:szCs w:val="28"/>
          <w:shd w:val="clear" w:color="auto" w:fill="FFFFFF"/>
        </w:rPr>
        <w:t xml:space="preserve">Про затвердження </w:t>
      </w:r>
      <w:proofErr w:type="spellStart"/>
      <w:r w:rsidRPr="00F41216">
        <w:rPr>
          <w:color w:val="000000" w:themeColor="text1"/>
          <w:sz w:val="28"/>
          <w:szCs w:val="28"/>
          <w:shd w:val="clear" w:color="auto" w:fill="FFFFFF"/>
        </w:rPr>
        <w:t>методик</w:t>
      </w:r>
      <w:proofErr w:type="spellEnd"/>
      <w:r w:rsidRPr="00F41216">
        <w:rPr>
          <w:color w:val="000000" w:themeColor="text1"/>
          <w:sz w:val="28"/>
          <w:szCs w:val="28"/>
          <w:shd w:val="clear" w:color="auto" w:fill="FFFFFF"/>
        </w:rPr>
        <w:t xml:space="preserve">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 державного нагляду (контролю)</w:t>
      </w:r>
      <w:r w:rsidRPr="00F41216">
        <w:rPr>
          <w:bCs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E7512" w:rsidRDefault="00EE7512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9" w:name="n1713"/>
      <w:bookmarkEnd w:id="9"/>
    </w:p>
    <w:p w:rsidR="00105C1F" w:rsidRPr="00BC233F" w:rsidRDefault="00105C1F" w:rsidP="00EE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 Фінансово-економічне обґрунтування</w:t>
      </w:r>
    </w:p>
    <w:p w:rsidR="00105C1F" w:rsidRPr="00EE7512" w:rsidRDefault="00EE7512" w:rsidP="00EE751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1714"/>
      <w:bookmarkEnd w:id="10"/>
      <w:r w:rsidRPr="00EE7512">
        <w:rPr>
          <w:rFonts w:ascii="Times New Roman" w:hAnsi="Times New Roman" w:cs="Times New Roman"/>
          <w:sz w:val="28"/>
          <w:szCs w:val="28"/>
          <w:lang w:val="uk-UA"/>
        </w:rPr>
        <w:t>Прийняття цього проекту постанови не потребує додаткових витрат з державного та місцевого бюджетів</w:t>
      </w:r>
      <w:r w:rsidR="00105C1F" w:rsidRPr="00EE75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9091D" w:rsidRDefault="00B9091D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1" w:name="n1716"/>
      <w:bookmarkEnd w:id="11"/>
    </w:p>
    <w:p w:rsidR="00105C1F" w:rsidRDefault="00105C1F" w:rsidP="00321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 Прогноз впливу</w:t>
      </w:r>
    </w:p>
    <w:p w:rsidR="00B9091D" w:rsidRPr="00EE7512" w:rsidRDefault="00B9091D" w:rsidP="0032103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Pr="00EE7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рийняття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реалізація </w:t>
      </w:r>
      <w:r w:rsidRPr="00EE7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постанови сприятиме запровадженню ризик-орієнтованого підходу до здійснення заходів державного нагляду (контролю)  у сфері охоронної діяльності, встановленню більш чітких вимог для оцінки та </w:t>
      </w:r>
      <w:r w:rsidRPr="00EE7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визначення ступеня ризику від провадження такої діяльності, що забезпечить оптимальний перерозподіл уваги </w:t>
      </w:r>
      <w:r w:rsidR="003210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органу державного нагляду (контролю) </w:t>
      </w:r>
      <w:r w:rsidRPr="00EE7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менш ризикових суб’єктів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охоронної діяльності</w:t>
      </w:r>
      <w:r w:rsidRPr="00EE75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більш ризикові</w:t>
      </w:r>
      <w:r w:rsidRPr="00EE751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:rsidR="00B9091D" w:rsidRDefault="00B9091D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105C1F" w:rsidRPr="007C789B" w:rsidRDefault="00105C1F" w:rsidP="007C7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2" w:name="n1717"/>
      <w:bookmarkStart w:id="13" w:name="n1726"/>
      <w:bookmarkEnd w:id="12"/>
      <w:bookmarkEnd w:id="13"/>
      <w:r w:rsidRPr="007C7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 Позиція заінтересованих сторін</w:t>
      </w:r>
    </w:p>
    <w:p w:rsidR="007D720A" w:rsidRDefault="007D720A" w:rsidP="0050043A">
      <w:pPr>
        <w:pStyle w:val="a7"/>
        <w:spacing w:before="120" w:after="0"/>
        <w:ind w:firstLine="709"/>
        <w:jc w:val="both"/>
        <w:rPr>
          <w:sz w:val="28"/>
          <w:szCs w:val="28"/>
          <w:lang w:eastAsia="uk-UA"/>
        </w:rPr>
      </w:pPr>
      <w:bookmarkStart w:id="14" w:name="n1727"/>
      <w:bookmarkEnd w:id="14"/>
      <w:r>
        <w:rPr>
          <w:sz w:val="28"/>
          <w:szCs w:val="28"/>
          <w:lang w:eastAsia="uk-UA"/>
        </w:rPr>
        <w:t>Проект постанови не стосується соціально-трудової сфери.</w:t>
      </w:r>
    </w:p>
    <w:p w:rsidR="007D720A" w:rsidRDefault="007D720A" w:rsidP="007D720A">
      <w:pPr>
        <w:pStyle w:val="a7"/>
        <w:spacing w:after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Pr="00CA3752">
        <w:rPr>
          <w:sz w:val="28"/>
          <w:szCs w:val="28"/>
          <w:lang w:eastAsia="uk-UA"/>
        </w:rPr>
        <w:t xml:space="preserve">роект </w:t>
      </w:r>
      <w:r>
        <w:rPr>
          <w:sz w:val="28"/>
          <w:szCs w:val="28"/>
          <w:lang w:eastAsia="uk-UA"/>
        </w:rPr>
        <w:t xml:space="preserve">постанови </w:t>
      </w:r>
      <w:r w:rsidRPr="00CA3752">
        <w:rPr>
          <w:sz w:val="28"/>
          <w:szCs w:val="28"/>
          <w:lang w:eastAsia="uk-UA"/>
        </w:rPr>
        <w:t>не стосується питання розвитку адміністративно-територіальних одиниць</w:t>
      </w:r>
      <w:r>
        <w:rPr>
          <w:sz w:val="28"/>
          <w:szCs w:val="28"/>
          <w:lang w:eastAsia="uk-UA"/>
        </w:rPr>
        <w:t xml:space="preserve"> та не вирішує концептуальні проблеми </w:t>
      </w:r>
      <w:r w:rsidR="0050043A">
        <w:rPr>
          <w:sz w:val="28"/>
          <w:szCs w:val="28"/>
          <w:lang w:eastAsia="uk-UA"/>
        </w:rPr>
        <w:t>розвитку регіонів, а тому не потребує погодження з органами місцевого самоврядування</w:t>
      </w:r>
      <w:r w:rsidRPr="00CA3752">
        <w:rPr>
          <w:sz w:val="28"/>
          <w:szCs w:val="28"/>
          <w:lang w:eastAsia="uk-UA"/>
        </w:rPr>
        <w:t>.</w:t>
      </w:r>
    </w:p>
    <w:p w:rsidR="0050043A" w:rsidRPr="00CA3752" w:rsidRDefault="0050043A" w:rsidP="007D720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Проект постанови не надсилався на розгляд Наукового комітету Національної ради України з питань розвитку науки і технологій, оскільки він не стосується наукової та науково-технічної діяльності. </w:t>
      </w:r>
    </w:p>
    <w:p w:rsidR="00321036" w:rsidRDefault="00321036" w:rsidP="00820283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5C1F" w:rsidRPr="00BC233F" w:rsidRDefault="00105C1F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5" w:name="n1734"/>
      <w:bookmarkEnd w:id="15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8. Громадське обговорення</w:t>
      </w:r>
    </w:p>
    <w:p w:rsidR="007D720A" w:rsidRPr="00DB1E6F" w:rsidRDefault="007D720A" w:rsidP="007D720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6" w:name="n1735"/>
      <w:bookmarkEnd w:id="16"/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метою забезпечення громадського обговорення проект постанови розміщено на офіційному веб-сайті Міністерства внутрішніх справ України.</w:t>
      </w:r>
    </w:p>
    <w:p w:rsidR="007D720A" w:rsidRPr="00BC233F" w:rsidRDefault="007D720A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5C1F" w:rsidRDefault="00105C1F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7" w:name="n1737"/>
      <w:bookmarkEnd w:id="17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 Позиція заінтересованих органів</w:t>
      </w:r>
    </w:p>
    <w:p w:rsidR="007D720A" w:rsidRPr="007C789B" w:rsidRDefault="007D720A" w:rsidP="0082028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C7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Проект постанови потребує погодження з Міністерством фінансів України, Міністерством економічного розвитку і торгівлі України, Державною регуляторною службою, </w:t>
      </w:r>
      <w:r w:rsidRPr="007C78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також проведення правової експертизи </w:t>
      </w:r>
      <w:r w:rsidRPr="007C789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Міністерством юстиції України.</w:t>
      </w:r>
    </w:p>
    <w:p w:rsidR="007D720A" w:rsidRPr="00BC233F" w:rsidRDefault="007D720A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5C1F" w:rsidRPr="00BC233F" w:rsidRDefault="00105C1F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" w:name="n1738"/>
      <w:bookmarkStart w:id="19" w:name="n1741"/>
      <w:bookmarkEnd w:id="18"/>
      <w:bookmarkEnd w:id="19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10. Правова експертиза</w:t>
      </w:r>
    </w:p>
    <w:p w:rsidR="00105C1F" w:rsidRDefault="0050043A" w:rsidP="0050043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1742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проведення правової експертизи проект постанови буде надіслано до Міністерства юстиції України в передбаченому законодавством України порядку</w:t>
      </w:r>
      <w:r w:rsidR="00105C1F" w:rsidRPr="00BC2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0043A" w:rsidRPr="00BC233F" w:rsidRDefault="0050043A" w:rsidP="0050043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5C1F" w:rsidRPr="00BC233F" w:rsidRDefault="00105C1F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1743"/>
      <w:bookmarkEnd w:id="21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11. Запобігання дискримінації</w:t>
      </w:r>
    </w:p>
    <w:p w:rsidR="0050043A" w:rsidRDefault="0050043A" w:rsidP="0050043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1744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 постанови не містить положень, які мають ознаки дискримінації.</w:t>
      </w:r>
    </w:p>
    <w:p w:rsidR="0050043A" w:rsidRDefault="0050043A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антидискримінаційна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експертиза не проводилася.</w:t>
      </w:r>
    </w:p>
    <w:p w:rsidR="00105C1F" w:rsidRPr="00BC233F" w:rsidRDefault="00105C1F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5C1F" w:rsidRPr="00BC233F" w:rsidRDefault="00105C1F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1745"/>
      <w:bookmarkEnd w:id="23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12. Запобігання корупції</w:t>
      </w:r>
    </w:p>
    <w:p w:rsidR="00105C1F" w:rsidRDefault="00820283" w:rsidP="00820283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1746"/>
      <w:bookmarkEnd w:id="2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</w:t>
      </w:r>
      <w:r w:rsidR="0050043A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0043A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постанови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відсутні </w:t>
      </w:r>
      <w:r w:rsidR="0050043A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50043A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процедур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50043A"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які можуть містити ризики вчинення корупційних правопорушень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правопорушень, пов’язаних з корупцією</w:t>
      </w:r>
      <w:r w:rsidR="00105C1F" w:rsidRPr="00BC23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0043A" w:rsidRDefault="00820283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Громадська антикорупційна експертиза не проводилася.</w:t>
      </w:r>
    </w:p>
    <w:p w:rsidR="00820283" w:rsidRPr="00BC233F" w:rsidRDefault="00820283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5C1F" w:rsidRDefault="00105C1F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5" w:name="n1747"/>
      <w:bookmarkEnd w:id="25"/>
      <w:r w:rsidRPr="00BC2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13. Прогноз результатів</w:t>
      </w:r>
    </w:p>
    <w:p w:rsidR="00943FB7" w:rsidRPr="00820283" w:rsidRDefault="00820283" w:rsidP="00943FB7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2028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постанови </w:t>
      </w:r>
      <w:r w:rsidRPr="00820283">
        <w:rPr>
          <w:rFonts w:ascii="Times New Roman" w:hAnsi="Times New Roman" w:cs="Times New Roman"/>
          <w:sz w:val="28"/>
          <w:szCs w:val="28"/>
          <w:lang w:val="uk-UA"/>
        </w:rPr>
        <w:t>сприятиме</w:t>
      </w:r>
      <w:r w:rsidR="00943FB7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удосконаленню к</w:t>
      </w:r>
      <w:r w:rsidR="00943FB7" w:rsidRPr="00ED4B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ритеріїв, </w:t>
      </w:r>
      <w:r w:rsidR="00943FB7" w:rsidRPr="00F4121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за якими оцінюється ступінь ризику від провадження господарської діяльності у сфері охоронної діяльності</w:t>
      </w:r>
      <w:r w:rsidR="00943F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943FB7" w:rsidRPr="00820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запровадженню ризик-орієнтованого підходу до </w:t>
      </w:r>
      <w:r w:rsidR="00943FB7" w:rsidRPr="00820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здійснення заходів державного нагляду (контролю)</w:t>
      </w:r>
      <w:r w:rsidR="00943F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сфері охоронної діяльності</w:t>
      </w:r>
      <w:r w:rsidR="00943FB7" w:rsidRPr="00820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встановленню більш чітких вимог для оцінки та визначення ступеня ризику від провадження такої діяльності</w:t>
      </w:r>
      <w:r w:rsidR="00943F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43FB7" w:rsidRDefault="00943FB7" w:rsidP="00943FB7">
      <w:pPr>
        <w:tabs>
          <w:tab w:val="left" w:pos="8222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43FB7" w:rsidRDefault="00943FB7" w:rsidP="00943FB7">
      <w:pPr>
        <w:tabs>
          <w:tab w:val="left" w:pos="8222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DE2805" w:rsidRPr="00DE2805" w:rsidRDefault="00DE2805" w:rsidP="00DE2805">
      <w:pPr>
        <w:pStyle w:val="a7"/>
        <w:spacing w:after="0"/>
        <w:jc w:val="both"/>
        <w:rPr>
          <w:b/>
          <w:sz w:val="28"/>
          <w:szCs w:val="28"/>
        </w:rPr>
      </w:pPr>
      <w:r w:rsidRPr="00DE2805">
        <w:rPr>
          <w:b/>
          <w:sz w:val="28"/>
          <w:szCs w:val="28"/>
        </w:rPr>
        <w:t xml:space="preserve">Т. в. о. Міністра </w:t>
      </w:r>
    </w:p>
    <w:p w:rsidR="00943FB7" w:rsidRPr="00DE2805" w:rsidRDefault="00DE2805" w:rsidP="00DE2805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28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внутрішніх справ України                                                                 С. А. Яровий  </w:t>
      </w:r>
    </w:p>
    <w:p w:rsidR="00943FB7" w:rsidRPr="00DB1E6F" w:rsidRDefault="00943FB7" w:rsidP="00943FB7">
      <w:pPr>
        <w:tabs>
          <w:tab w:val="left" w:pos="8222"/>
        </w:tabs>
        <w:ind w:right="-1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6" w:name="_GoBack"/>
      <w:bookmarkEnd w:id="26"/>
    </w:p>
    <w:p w:rsidR="00943FB7" w:rsidRPr="00DB1E6F" w:rsidRDefault="00943FB7" w:rsidP="00943FB7">
      <w:pPr>
        <w:tabs>
          <w:tab w:val="left" w:pos="8222"/>
        </w:tabs>
        <w:ind w:right="-18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1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____.____.201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</w:p>
    <w:p w:rsidR="00943FB7" w:rsidRDefault="00943FB7" w:rsidP="00820283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20283" w:rsidRPr="00820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3FB7" w:rsidRDefault="00943FB7" w:rsidP="00820283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C18CA" w:rsidRDefault="001C18CA"/>
    <w:sectPr w:rsidR="001C18CA" w:rsidSect="00820283">
      <w:headerReference w:type="default" r:id="rId6"/>
      <w:headerReference w:type="first" r:id="rId7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72" w:rsidRDefault="00327572" w:rsidP="00B16C36">
      <w:pPr>
        <w:spacing w:after="0" w:line="240" w:lineRule="auto"/>
      </w:pPr>
      <w:r>
        <w:separator/>
      </w:r>
    </w:p>
  </w:endnote>
  <w:endnote w:type="continuationSeparator" w:id="0">
    <w:p w:rsidR="00327572" w:rsidRDefault="00327572" w:rsidP="00B1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72" w:rsidRDefault="00327572" w:rsidP="00B16C36">
      <w:pPr>
        <w:spacing w:after="0" w:line="240" w:lineRule="auto"/>
      </w:pPr>
      <w:r>
        <w:separator/>
      </w:r>
    </w:p>
  </w:footnote>
  <w:footnote w:type="continuationSeparator" w:id="0">
    <w:p w:rsidR="00327572" w:rsidRDefault="00327572" w:rsidP="00B1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259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6C36" w:rsidRPr="00EE7512" w:rsidRDefault="00B16C3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7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5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8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E7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6C36" w:rsidRDefault="00B16C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36" w:rsidRPr="00B16C36" w:rsidRDefault="00B16C36" w:rsidP="00B16C3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1F"/>
    <w:rsid w:val="0006306B"/>
    <w:rsid w:val="00105C1F"/>
    <w:rsid w:val="001760B5"/>
    <w:rsid w:val="001C18CA"/>
    <w:rsid w:val="00321036"/>
    <w:rsid w:val="00327572"/>
    <w:rsid w:val="003D5C00"/>
    <w:rsid w:val="0040401D"/>
    <w:rsid w:val="0050043A"/>
    <w:rsid w:val="00706871"/>
    <w:rsid w:val="007C789B"/>
    <w:rsid w:val="007D720A"/>
    <w:rsid w:val="007E6FF5"/>
    <w:rsid w:val="00820283"/>
    <w:rsid w:val="00867F09"/>
    <w:rsid w:val="00872B5C"/>
    <w:rsid w:val="00943FB7"/>
    <w:rsid w:val="00993F3B"/>
    <w:rsid w:val="00A24144"/>
    <w:rsid w:val="00B16C36"/>
    <w:rsid w:val="00B9091D"/>
    <w:rsid w:val="00BA27BF"/>
    <w:rsid w:val="00BC233F"/>
    <w:rsid w:val="00BE48D1"/>
    <w:rsid w:val="00C94EF0"/>
    <w:rsid w:val="00DA5DBF"/>
    <w:rsid w:val="00DE2805"/>
    <w:rsid w:val="00ED4B7B"/>
    <w:rsid w:val="00EE7512"/>
    <w:rsid w:val="00F41216"/>
    <w:rsid w:val="00F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AD-A0D1-4EFC-8F54-8F51137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0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05C1F"/>
  </w:style>
  <w:style w:type="character" w:customStyle="1" w:styleId="rvts82">
    <w:name w:val="rvts82"/>
    <w:basedOn w:val="a0"/>
    <w:rsid w:val="00105C1F"/>
  </w:style>
  <w:style w:type="paragraph" w:customStyle="1" w:styleId="rvps12">
    <w:name w:val="rvps12"/>
    <w:basedOn w:val="a"/>
    <w:rsid w:val="0010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0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05C1F"/>
  </w:style>
  <w:style w:type="character" w:customStyle="1" w:styleId="rvts37">
    <w:name w:val="rvts37"/>
    <w:basedOn w:val="a0"/>
    <w:rsid w:val="00105C1F"/>
  </w:style>
  <w:style w:type="paragraph" w:styleId="a3">
    <w:name w:val="header"/>
    <w:basedOn w:val="a"/>
    <w:link w:val="a4"/>
    <w:uiPriority w:val="99"/>
    <w:unhideWhenUsed/>
    <w:rsid w:val="00B1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C36"/>
  </w:style>
  <w:style w:type="paragraph" w:styleId="a5">
    <w:name w:val="footer"/>
    <w:basedOn w:val="a"/>
    <w:link w:val="a6"/>
    <w:uiPriority w:val="99"/>
    <w:unhideWhenUsed/>
    <w:rsid w:val="00B1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C36"/>
  </w:style>
  <w:style w:type="paragraph" w:styleId="a7">
    <w:name w:val="Body Text"/>
    <w:basedOn w:val="a"/>
    <w:link w:val="a8"/>
    <w:rsid w:val="00EE7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EE751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2018-07-13T06:43:00Z</dcterms:created>
  <dcterms:modified xsi:type="dcterms:W3CDTF">2018-07-19T13:15:00Z</dcterms:modified>
</cp:coreProperties>
</file>