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5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36E2C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800557" w:rsidRPr="00DB1E6F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до проекту постанови Кабінету Міністрів України </w:t>
      </w:r>
    </w:p>
    <w:p w:rsidR="00494435" w:rsidRPr="00236E2C" w:rsidRDefault="00800557" w:rsidP="00800557">
      <w:pPr>
        <w:pStyle w:val="a9"/>
        <w:spacing w:before="0"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«Про внесення змін до Ліцензійних умов провадження охоронної діяльності,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</w:p>
    <w:p w:rsidR="00494435" w:rsidRDefault="00494435" w:rsidP="00494435">
      <w:pPr>
        <w:pStyle w:val="AeiOaieaaeaec"/>
        <w:ind w:left="709"/>
        <w:jc w:val="left"/>
        <w:rPr>
          <w:b/>
          <w:color w:val="auto"/>
          <w:sz w:val="28"/>
          <w:szCs w:val="28"/>
          <w:lang w:val="uk-UA"/>
        </w:rPr>
      </w:pPr>
    </w:p>
    <w:p w:rsidR="005C4BFF" w:rsidRPr="00AC13CB" w:rsidRDefault="00CC0A53" w:rsidP="000A60B8">
      <w:pPr>
        <w:pStyle w:val="AeiOaieaaeaec"/>
        <w:rPr>
          <w:b/>
          <w:color w:val="auto"/>
          <w:sz w:val="8"/>
          <w:szCs w:val="8"/>
          <w:lang w:val="uk-UA"/>
        </w:rPr>
      </w:pPr>
      <w:r>
        <w:rPr>
          <w:b/>
          <w:color w:val="auto"/>
          <w:sz w:val="28"/>
          <w:szCs w:val="28"/>
          <w:lang w:val="uk-UA"/>
        </w:rPr>
        <w:t>І</w:t>
      </w:r>
      <w:r w:rsidR="00494435" w:rsidRPr="00065671">
        <w:rPr>
          <w:b/>
          <w:color w:val="auto"/>
          <w:sz w:val="28"/>
          <w:szCs w:val="28"/>
          <w:lang w:val="uk-UA"/>
        </w:rPr>
        <w:t>.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проблеми</w:t>
      </w:r>
    </w:p>
    <w:p w:rsidR="00337DA1" w:rsidRDefault="00E16319" w:rsidP="005C4BFF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FD2498">
        <w:rPr>
          <w:rFonts w:ascii="Times New Roman" w:hAnsi="Times New Roman"/>
          <w:color w:val="000000"/>
          <w:sz w:val="28"/>
          <w:szCs w:val="28"/>
        </w:rPr>
        <w:t xml:space="preserve">а сьогодні </w:t>
      </w:r>
      <w:r w:rsidR="00FD2498" w:rsidRPr="00DB1E6F">
        <w:rPr>
          <w:rFonts w:ascii="Times New Roman" w:hAnsi="Times New Roman"/>
          <w:color w:val="000000" w:themeColor="text1"/>
          <w:sz w:val="28"/>
          <w:szCs w:val="28"/>
        </w:rPr>
        <w:t>Ліцензійн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FD2498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 умов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D2498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 провадження охоронної діяльності, 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 xml:space="preserve">затверджені </w:t>
      </w:r>
      <w:r w:rsidR="00C04C6D" w:rsidRPr="00C04C6D">
        <w:rPr>
          <w:rFonts w:ascii="Times New Roman" w:hAnsi="Times New Roman"/>
          <w:color w:val="000000" w:themeColor="text1"/>
          <w:sz w:val="28"/>
          <w:szCs w:val="28"/>
        </w:rPr>
        <w:t>постанов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>ою</w:t>
      </w:r>
      <w:r w:rsidR="00C04C6D" w:rsidRPr="00C04C6D">
        <w:rPr>
          <w:rFonts w:ascii="Times New Roman" w:hAnsi="Times New Roman"/>
          <w:color w:val="000000" w:themeColor="text1"/>
          <w:sz w:val="28"/>
          <w:szCs w:val="28"/>
        </w:rPr>
        <w:t xml:space="preserve"> Кабінету Міністрів України </w:t>
      </w:r>
      <w:r w:rsidR="00C04C6D" w:rsidRPr="00C04C6D">
        <w:rPr>
          <w:rFonts w:ascii="Times New Roman" w:eastAsia="Calibri" w:hAnsi="Times New Roman"/>
          <w:color w:val="000000" w:themeColor="text1"/>
          <w:sz w:val="28"/>
          <w:szCs w:val="28"/>
        </w:rPr>
        <w:t>від 18 листопада 2015 року № 960</w:t>
      </w:r>
      <w:r w:rsidR="00C04C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(далі – Ліцензійні умови 1), та </w:t>
      </w:r>
      <w:r w:rsidR="00C04C6D" w:rsidRPr="00DB1E6F">
        <w:rPr>
          <w:rFonts w:ascii="Times New Roman" w:hAnsi="Times New Roman"/>
          <w:color w:val="000000" w:themeColor="text1"/>
          <w:sz w:val="28"/>
          <w:szCs w:val="28"/>
        </w:rPr>
        <w:t>Ліцензійн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C04C6D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 умов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04C6D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C6D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</w:t>
      </w:r>
      <w:r w:rsidR="003F32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C6D" w:rsidRPr="00DB1E6F">
        <w:rPr>
          <w:rFonts w:ascii="Times New Roman" w:hAnsi="Times New Roman"/>
          <w:color w:val="000000" w:themeColor="text1"/>
          <w:sz w:val="28"/>
          <w:szCs w:val="28"/>
        </w:rPr>
        <w:t>4,5 міліметра і швидкістю польоту кулі понад</w:t>
      </w:r>
      <w:r w:rsidR="00C04C6D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C6D"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C04C6D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C6D"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="00C04C6D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C6D"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 xml:space="preserve">, затверджені постановою Кабінету Міністрів України </w:t>
      </w:r>
      <w:r w:rsidR="00C04C6D" w:rsidRPr="00C04C6D">
        <w:rPr>
          <w:rFonts w:ascii="Times New Roman" w:hAnsi="Times New Roman"/>
          <w:color w:val="000000" w:themeColor="text1"/>
          <w:sz w:val="28"/>
          <w:szCs w:val="28"/>
        </w:rPr>
        <w:t xml:space="preserve">від 02 грудня 2015 року </w:t>
      </w:r>
      <w:r w:rsidR="003F32C2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C04C6D" w:rsidRPr="00C04C6D">
        <w:rPr>
          <w:rFonts w:ascii="Times New Roman" w:hAnsi="Times New Roman"/>
          <w:color w:val="000000" w:themeColor="text1"/>
          <w:sz w:val="28"/>
          <w:szCs w:val="28"/>
        </w:rPr>
        <w:t>№ 1000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 xml:space="preserve"> (далі – Ліцензійні умови 2), містять </w:t>
      </w:r>
      <w:r w:rsidR="00694156">
        <w:rPr>
          <w:rFonts w:ascii="Times New Roman" w:hAnsi="Times New Roman"/>
          <w:color w:val="000000" w:themeColor="text1"/>
          <w:sz w:val="28"/>
          <w:szCs w:val="28"/>
        </w:rPr>
        <w:t>вимоги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4156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C04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4156">
        <w:rPr>
          <w:rFonts w:ascii="Times New Roman" w:hAnsi="Times New Roman"/>
          <w:color w:val="000000" w:themeColor="text1"/>
          <w:sz w:val="28"/>
          <w:szCs w:val="28"/>
        </w:rPr>
        <w:t xml:space="preserve">суперечать нормам </w:t>
      </w:r>
      <w:r w:rsidR="00337DA1">
        <w:rPr>
          <w:rFonts w:ascii="Times New Roman" w:hAnsi="Times New Roman"/>
          <w:color w:val="000000" w:themeColor="text1"/>
          <w:sz w:val="28"/>
          <w:szCs w:val="28"/>
        </w:rPr>
        <w:t>окремих законодавчих актів України</w:t>
      </w:r>
      <w:r w:rsidR="00694156">
        <w:rPr>
          <w:rFonts w:ascii="Times New Roman" w:hAnsi="Times New Roman"/>
          <w:color w:val="000000" w:themeColor="text1"/>
          <w:sz w:val="28"/>
          <w:szCs w:val="28"/>
        </w:rPr>
        <w:t xml:space="preserve">, а також потребують перегляду з метою врегулювання спірних питань, що виникають (можуть виникати) під час провадження цих видів господарської діяльності та </w:t>
      </w:r>
      <w:r w:rsidR="003F39FB">
        <w:rPr>
          <w:rFonts w:ascii="Times New Roman" w:hAnsi="Times New Roman"/>
          <w:color w:val="000000" w:themeColor="text1"/>
          <w:sz w:val="28"/>
          <w:szCs w:val="28"/>
        </w:rPr>
        <w:t xml:space="preserve">з приводу </w:t>
      </w:r>
      <w:r w:rsidR="00694156">
        <w:rPr>
          <w:rFonts w:ascii="Times New Roman" w:hAnsi="Times New Roman"/>
          <w:color w:val="000000" w:themeColor="text1"/>
          <w:sz w:val="28"/>
          <w:szCs w:val="28"/>
        </w:rPr>
        <w:t>здійснення заходів державного нагляду (контролю)</w:t>
      </w:r>
      <w:r w:rsidR="00337D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16319" w:rsidRDefault="00E16319" w:rsidP="00337DA1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 метою приведення Ліцензійних умов 1 і Ліцензійних умов 2 у відповідність до норм чинного законодавства </w:t>
      </w:r>
      <w:r w:rsidR="00F96344">
        <w:rPr>
          <w:rFonts w:ascii="Times New Roman" w:hAnsi="Times New Roman"/>
          <w:color w:val="000000" w:themeColor="text1"/>
          <w:sz w:val="28"/>
          <w:szCs w:val="28"/>
        </w:rPr>
        <w:t xml:space="preserve">проектом постанови </w:t>
      </w:r>
      <w:r>
        <w:rPr>
          <w:rFonts w:ascii="Times New Roman" w:hAnsi="Times New Roman"/>
          <w:color w:val="000000" w:themeColor="text1"/>
          <w:sz w:val="28"/>
          <w:szCs w:val="28"/>
        </w:rPr>
        <w:t>пропонується:</w:t>
      </w:r>
    </w:p>
    <w:p w:rsidR="00473EFE" w:rsidRDefault="00E16319" w:rsidP="00337DA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F32C2">
        <w:rPr>
          <w:rFonts w:ascii="Times New Roman" w:hAnsi="Times New Roman"/>
          <w:color w:val="000000" w:themeColor="text1"/>
          <w:sz w:val="28"/>
          <w:szCs w:val="28"/>
        </w:rPr>
        <w:t xml:space="preserve">ідповідно до </w:t>
      </w:r>
      <w:r w:rsidR="004C5CF4" w:rsidRPr="00473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</w:t>
      </w:r>
      <w:r w:rsidR="003F32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C5CF4" w:rsidRPr="00473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України </w:t>
      </w:r>
      <w:r w:rsidR="00473EFE" w:rsidRPr="00473EFE">
        <w:rPr>
          <w:rFonts w:ascii="Times New Roman" w:hAnsi="Times New Roman" w:cs="Times New Roman"/>
          <w:color w:val="000000" w:themeColor="text1"/>
          <w:sz w:val="28"/>
          <w:szCs w:val="28"/>
        </w:rPr>
        <w:t>від 23 березня 2017 року № 1982-</w:t>
      </w:r>
      <w:r w:rsidR="00473EFE" w:rsidRPr="00473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473EFE" w:rsidRPr="00473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CF4" w:rsidRPr="00473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 внесення змін до деяких законодавчих актів України щодо використання печаток юридичними особами та фізичними-особами підприємцями»</w:t>
      </w:r>
      <w:r w:rsidR="00473E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регуляторних актах </w:t>
      </w:r>
      <w:r w:rsidR="00473EFE" w:rsidRPr="00473EFE">
        <w:rPr>
          <w:rFonts w:ascii="Times New Roman" w:hAnsi="Times New Roman" w:cs="Times New Roman"/>
          <w:color w:val="000000" w:themeColor="text1"/>
          <w:sz w:val="28"/>
          <w:szCs w:val="28"/>
        </w:rPr>
        <w:t>виключ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 </w:t>
      </w:r>
      <w:r w:rsidR="00473EFE" w:rsidRPr="00473EFE">
        <w:rPr>
          <w:rFonts w:ascii="Times New Roman" w:hAnsi="Times New Roman" w:cs="Times New Roman"/>
          <w:color w:val="000000" w:themeColor="text1"/>
          <w:sz w:val="28"/>
          <w:szCs w:val="28"/>
        </w:rPr>
        <w:t>вимоги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</w:t>
      </w:r>
      <w:r w:rsidR="00473EFE" w:rsidRPr="00473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обов’язкового використання печаток (незалежно від їх наявності у суб’єктів господарювання)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EC9" w:rsidRPr="00994EC9" w:rsidRDefault="00F427F8" w:rsidP="00337DA1">
      <w:pPr>
        <w:pStyle w:val="aa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94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зв’язку з наявністю в </w:t>
      </w:r>
      <w:r w:rsidR="00994EC9" w:rsidRPr="00994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чинних </w:t>
      </w:r>
      <w:r w:rsidRPr="00994EC9">
        <w:rPr>
          <w:rFonts w:ascii="Times New Roman" w:hAnsi="Times New Roman" w:cs="Times New Roman"/>
          <w:color w:val="000000" w:themeColor="text1"/>
          <w:sz w:val="28"/>
          <w:szCs w:val="28"/>
        </w:rPr>
        <w:t>зразках заяв про отримання ліцензій</w:t>
      </w:r>
      <w:r w:rsidR="00994EC9" w:rsidRPr="00994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інформації</w:t>
      </w:r>
      <w:r w:rsidRPr="00994EC9"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994EC9" w:rsidRPr="00994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передбачена </w:t>
      </w:r>
      <w:r w:rsidR="00994EC9" w:rsidRPr="00994E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статтею 11 Закону України «Про ліцензування видів господарської діяльності», викласти їх у новій редакції.</w:t>
      </w:r>
    </w:p>
    <w:p w:rsidR="00994EC9" w:rsidRDefault="00B05FF1" w:rsidP="00337DA1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994EC9" w:rsidRPr="00FA1AA2">
        <w:rPr>
          <w:rFonts w:ascii="Times New Roman" w:hAnsi="Times New Roman" w:cs="Times New Roman"/>
          <w:color w:val="000000" w:themeColor="text1"/>
          <w:sz w:val="27"/>
          <w:szCs w:val="27"/>
        </w:rPr>
        <w:t>ідповідно до частини першої статті 5 Закону України «Про основні засади державного нагляду (контролю) у сфері господарської діяльності» о</w:t>
      </w:r>
      <w:r w:rsidR="00994EC9" w:rsidRPr="00FA1A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ргани державного нагляду (контролю) щороку визначають перелік суб’єктів господарювання, які підлягають плановим заходам державного нагляду (контролю) у плановому періоді, та не пізніше 15 жовтня року, що передує плановому, забезпечують внесення відомостей про таких суб’єктів </w:t>
      </w:r>
      <w:r w:rsidR="00994EC9" w:rsidRPr="00FA1A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господарювання до інтегрованої автоматизованої системи державного нагляду (контролю) для автоматичного виявлення нею суб’єктів господарювання, які підлягають комплексним плановим заходам державного нагляду (контролю)</w:t>
      </w:r>
      <w:r w:rsidR="00994EC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9D67BC" w:rsidRPr="00C152ED" w:rsidRDefault="00897998" w:rsidP="00C152ED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забезпечення виконання зазначеної вище норми</w:t>
      </w:r>
      <w:r w:rsidR="00564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5FF1" w:rsidRPr="00C1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виникла необхідність</w:t>
      </w:r>
      <w:r w:rsidR="00564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</w:t>
      </w:r>
      <w:r w:rsidR="000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ення</w:t>
      </w:r>
      <w:r w:rsidR="00564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організаційних вимог Ліцензійних умовах 1</w:t>
      </w:r>
      <w:r w:rsidR="00B05FF1" w:rsidRPr="00C1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7BC" w:rsidRPr="00C152ED">
        <w:rPr>
          <w:rFonts w:ascii="Times New Roman" w:hAnsi="Times New Roman"/>
          <w:color w:val="000000" w:themeColor="text1"/>
          <w:sz w:val="28"/>
          <w:szCs w:val="28"/>
        </w:rPr>
        <w:t>змін</w:t>
      </w:r>
      <w:r w:rsidR="00020DE9">
        <w:rPr>
          <w:rFonts w:ascii="Times New Roman" w:hAnsi="Times New Roman"/>
          <w:color w:val="000000" w:themeColor="text1"/>
          <w:sz w:val="28"/>
          <w:szCs w:val="28"/>
        </w:rPr>
        <w:t>, пов’язаних зі зміною</w:t>
      </w:r>
      <w:r w:rsidR="009D67BC" w:rsidRPr="00C152ED">
        <w:rPr>
          <w:rFonts w:ascii="Times New Roman" w:hAnsi="Times New Roman"/>
          <w:color w:val="000000" w:themeColor="text1"/>
          <w:sz w:val="28"/>
          <w:szCs w:val="28"/>
        </w:rPr>
        <w:t xml:space="preserve"> термін</w:t>
      </w:r>
      <w:r w:rsidR="00020DE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D67BC" w:rsidRPr="00C152ED">
        <w:rPr>
          <w:rFonts w:ascii="Times New Roman" w:hAnsi="Times New Roman"/>
          <w:color w:val="000000" w:themeColor="text1"/>
          <w:sz w:val="28"/>
          <w:szCs w:val="28"/>
        </w:rPr>
        <w:t xml:space="preserve"> подання інформації щодо загальної кількості персоналу охорони з 15 грудня (станом на 1 грудня) на 15 вересня (станом на 1 вересня)</w:t>
      </w:r>
      <w:r w:rsidR="00B05FF1" w:rsidRPr="00C152ED">
        <w:rPr>
          <w:rFonts w:ascii="Times New Roman" w:hAnsi="Times New Roman"/>
          <w:color w:val="000000" w:themeColor="text1"/>
          <w:sz w:val="28"/>
          <w:szCs w:val="28"/>
        </w:rPr>
        <w:t xml:space="preserve">, а також доповнення </w:t>
      </w:r>
      <w:r w:rsidR="00020DE9">
        <w:rPr>
          <w:rFonts w:ascii="Times New Roman" w:hAnsi="Times New Roman"/>
          <w:color w:val="000000" w:themeColor="text1"/>
          <w:sz w:val="28"/>
          <w:szCs w:val="28"/>
        </w:rPr>
        <w:t xml:space="preserve">їх </w:t>
      </w:r>
      <w:r w:rsidR="00B05FF1" w:rsidRPr="00C152ED">
        <w:rPr>
          <w:rFonts w:ascii="Times New Roman" w:hAnsi="Times New Roman"/>
          <w:color w:val="000000" w:themeColor="text1"/>
          <w:sz w:val="28"/>
          <w:szCs w:val="28"/>
        </w:rPr>
        <w:t>нов</w:t>
      </w:r>
      <w:r w:rsidR="004B0D77">
        <w:rPr>
          <w:rFonts w:ascii="Times New Roman" w:hAnsi="Times New Roman"/>
          <w:color w:val="000000" w:themeColor="text1"/>
          <w:sz w:val="28"/>
          <w:szCs w:val="28"/>
        </w:rPr>
        <w:t>им підпунктом, яки</w:t>
      </w:r>
      <w:r w:rsidR="00B54EF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B0D77">
        <w:rPr>
          <w:rFonts w:ascii="Times New Roman" w:hAnsi="Times New Roman"/>
          <w:color w:val="000000" w:themeColor="text1"/>
          <w:sz w:val="28"/>
          <w:szCs w:val="28"/>
        </w:rPr>
        <w:t xml:space="preserve"> встановити вимогу </w:t>
      </w:r>
      <w:r w:rsidR="00020DE9" w:rsidRPr="00020DE9">
        <w:rPr>
          <w:rFonts w:ascii="Times New Roman" w:hAnsi="Times New Roman"/>
          <w:color w:val="000000" w:themeColor="text1"/>
          <w:sz w:val="28"/>
          <w:szCs w:val="28"/>
        </w:rPr>
        <w:t xml:space="preserve">щодо </w:t>
      </w:r>
      <w:r w:rsidR="00294680" w:rsidRPr="00C152ED">
        <w:rPr>
          <w:rFonts w:ascii="Times New Roman" w:hAnsi="Times New Roman"/>
          <w:color w:val="000000" w:themeColor="text1"/>
          <w:sz w:val="28"/>
          <w:szCs w:val="28"/>
        </w:rPr>
        <w:t xml:space="preserve">надання органу ліцензування </w:t>
      </w:r>
      <w:r w:rsidR="00B05FF1" w:rsidRPr="00C152ED">
        <w:rPr>
          <w:rFonts w:ascii="Times New Roman" w:hAnsi="Times New Roman"/>
          <w:color w:val="000000" w:themeColor="text1"/>
          <w:sz w:val="28"/>
          <w:szCs w:val="28"/>
        </w:rPr>
        <w:t>інформ</w:t>
      </w:r>
      <w:r w:rsidR="00294680" w:rsidRPr="00C152ED">
        <w:rPr>
          <w:rFonts w:ascii="Times New Roman" w:hAnsi="Times New Roman"/>
          <w:color w:val="000000" w:themeColor="text1"/>
          <w:sz w:val="28"/>
          <w:szCs w:val="28"/>
        </w:rPr>
        <w:t xml:space="preserve">ації про наявність </w:t>
      </w:r>
      <w:r w:rsidR="00C152ED" w:rsidRPr="00C152ED">
        <w:rPr>
          <w:rFonts w:ascii="Times New Roman" w:hAnsi="Times New Roman"/>
          <w:color w:val="000000" w:themeColor="text1"/>
          <w:sz w:val="28"/>
          <w:szCs w:val="28"/>
        </w:rPr>
        <w:t xml:space="preserve">(відсутність) пункту централізованого спостереження та/або транспорту реагування, оскільки зазначені </w:t>
      </w:r>
      <w:r w:rsidR="00C152ED" w:rsidRPr="003E2C21">
        <w:rPr>
          <w:rFonts w:ascii="Times New Roman" w:hAnsi="Times New Roman"/>
          <w:color w:val="000000" w:themeColor="text1"/>
          <w:sz w:val="28"/>
          <w:szCs w:val="28"/>
        </w:rPr>
        <w:t>відомості</w:t>
      </w:r>
      <w:r w:rsidR="00A6299F">
        <w:rPr>
          <w:rFonts w:ascii="Times New Roman" w:hAnsi="Times New Roman"/>
          <w:color w:val="000000" w:themeColor="text1"/>
          <w:sz w:val="28"/>
          <w:szCs w:val="28"/>
        </w:rPr>
        <w:t xml:space="preserve"> дають можливість о</w:t>
      </w:r>
      <w:r w:rsidR="00C152ED" w:rsidRPr="00C152ED">
        <w:rPr>
          <w:rFonts w:ascii="Times New Roman" w:hAnsi="Times New Roman" w:cs="Times New Roman"/>
          <w:color w:val="000000" w:themeColor="text1"/>
          <w:sz w:val="28"/>
          <w:szCs w:val="28"/>
        </w:rPr>
        <w:t>цін</w:t>
      </w:r>
      <w:r w:rsidR="00A6299F">
        <w:rPr>
          <w:rFonts w:ascii="Times New Roman" w:hAnsi="Times New Roman" w:cs="Times New Roman"/>
          <w:color w:val="000000" w:themeColor="text1"/>
          <w:sz w:val="28"/>
          <w:szCs w:val="28"/>
        </w:rPr>
        <w:t>ити</w:t>
      </w:r>
      <w:r w:rsidR="00C152ED" w:rsidRPr="00C1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ступінь ризику </w:t>
      </w:r>
      <w:r w:rsidR="00A62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ліцензіата </w:t>
      </w:r>
      <w:r w:rsidR="00C152ED" w:rsidRPr="00C1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провадження </w:t>
      </w:r>
      <w:r w:rsidR="00A62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 </w:t>
      </w:r>
      <w:r w:rsidR="00C152ED" w:rsidRPr="00C1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охоронної діяльності</w:t>
      </w:r>
      <w:r w:rsidR="00020DE9"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C152ED" w:rsidRPr="00C1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вплива</w:t>
      </w:r>
      <w:r w:rsidR="00020DE9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C152ED" w:rsidRPr="00C1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періодичність проведення планових заходів державного нагляду (контролю) (постанова Кабінету Міністрів України від </w:t>
      </w:r>
      <w:r w:rsidR="00A62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152ED" w:rsidRPr="00C152ED">
        <w:rPr>
          <w:rFonts w:ascii="Times New Roman" w:hAnsi="Times New Roman" w:cs="Times New Roman"/>
          <w:color w:val="000000" w:themeColor="text1"/>
          <w:sz w:val="28"/>
          <w:szCs w:val="28"/>
        </w:rPr>
        <w:t>07 липня 2010 року № 565).</w:t>
      </w:r>
    </w:p>
    <w:p w:rsidR="00C152ED" w:rsidRPr="00EE06FF" w:rsidRDefault="00C152ED" w:rsidP="00C152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EE06FF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Крім того, керуючись положеннями статті 9 Закону України «Про  ліцензування видів господарської діяльності», пропонується </w:t>
      </w:r>
      <w:r w:rsidR="00020DE9" w:rsidRPr="00EE06FF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у </w:t>
      </w:r>
      <w:r w:rsidRPr="00EE06FF">
        <w:rPr>
          <w:rFonts w:ascii="Times New Roman" w:hAnsi="Times New Roman"/>
          <w:color w:val="000000" w:themeColor="text1"/>
          <w:spacing w:val="-2"/>
          <w:sz w:val="28"/>
          <w:szCs w:val="28"/>
        </w:rPr>
        <w:t>Ліцензійн</w:t>
      </w:r>
      <w:r w:rsidR="00020DE9" w:rsidRPr="00EE06FF">
        <w:rPr>
          <w:rFonts w:ascii="Times New Roman" w:hAnsi="Times New Roman"/>
          <w:color w:val="000000" w:themeColor="text1"/>
          <w:spacing w:val="-2"/>
          <w:sz w:val="28"/>
          <w:szCs w:val="28"/>
        </w:rPr>
        <w:t>их</w:t>
      </w:r>
      <w:r w:rsidRPr="00EE06FF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умов</w:t>
      </w:r>
      <w:r w:rsidR="00020DE9" w:rsidRPr="00EE06FF">
        <w:rPr>
          <w:rFonts w:ascii="Times New Roman" w:hAnsi="Times New Roman"/>
          <w:color w:val="000000" w:themeColor="text1"/>
          <w:spacing w:val="-2"/>
          <w:sz w:val="28"/>
          <w:szCs w:val="28"/>
        </w:rPr>
        <w:t>ах</w:t>
      </w:r>
      <w:r w:rsidRPr="00EE06FF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1 визначити порядок дій ліцензіата у разі планового або позапланового припинення </w:t>
      </w:r>
      <w:r w:rsidRPr="00EE06FF">
        <w:rPr>
          <w:rFonts w:ascii="Times New Roman" w:hAnsi="Times New Roman"/>
          <w:color w:val="000000"/>
          <w:spacing w:val="-2"/>
          <w:sz w:val="28"/>
          <w:szCs w:val="28"/>
        </w:rPr>
        <w:t xml:space="preserve">(у зв’язку з неможливістю використання матеріально-технічної бази, виникненням форс-мажорних обставин тощо) провадження охоронної діяльності. </w:t>
      </w:r>
    </w:p>
    <w:p w:rsidR="000971C6" w:rsidRPr="000971C6" w:rsidRDefault="003E2C21" w:rsidP="00097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39FB">
        <w:rPr>
          <w:rFonts w:ascii="Times New Roman" w:hAnsi="Times New Roman"/>
          <w:sz w:val="28"/>
          <w:szCs w:val="28"/>
        </w:rPr>
        <w:t xml:space="preserve">З метою вирішення окремих спірних питань, </w:t>
      </w:r>
      <w:r w:rsidR="007A0C5E" w:rsidRPr="003F39FB">
        <w:rPr>
          <w:rFonts w:ascii="Times New Roman" w:hAnsi="Times New Roman"/>
          <w:sz w:val="28"/>
          <w:szCs w:val="28"/>
        </w:rPr>
        <w:t>визначення більш чітких</w:t>
      </w:r>
      <w:r w:rsidR="00CE7338">
        <w:rPr>
          <w:rFonts w:ascii="Times New Roman" w:hAnsi="Times New Roman"/>
          <w:sz w:val="28"/>
          <w:szCs w:val="28"/>
        </w:rPr>
        <w:t>,</w:t>
      </w:r>
      <w:r w:rsidR="007A0C5E" w:rsidRPr="003F39FB">
        <w:rPr>
          <w:rFonts w:ascii="Times New Roman" w:hAnsi="Times New Roman"/>
          <w:sz w:val="28"/>
          <w:szCs w:val="28"/>
        </w:rPr>
        <w:t xml:space="preserve"> зрозумілих</w:t>
      </w:r>
      <w:r w:rsidR="00CE7338">
        <w:rPr>
          <w:rFonts w:ascii="Times New Roman" w:hAnsi="Times New Roman"/>
          <w:sz w:val="28"/>
          <w:szCs w:val="28"/>
        </w:rPr>
        <w:t xml:space="preserve"> та однозначних</w:t>
      </w:r>
      <w:r w:rsidR="007A0C5E" w:rsidRPr="003F39FB">
        <w:rPr>
          <w:rFonts w:ascii="Times New Roman" w:hAnsi="Times New Roman"/>
          <w:sz w:val="28"/>
          <w:szCs w:val="28"/>
        </w:rPr>
        <w:t xml:space="preserve"> вимог у</w:t>
      </w:r>
      <w:r w:rsidR="000971C6" w:rsidRPr="003F39FB">
        <w:rPr>
          <w:rFonts w:ascii="Times New Roman" w:hAnsi="Times New Roman"/>
          <w:sz w:val="28"/>
          <w:szCs w:val="28"/>
        </w:rPr>
        <w:t xml:space="preserve"> Ліцензійних умовах 2 пропонується </w:t>
      </w:r>
      <w:r w:rsidR="000971C6" w:rsidRPr="003F39FB">
        <w:rPr>
          <w:rFonts w:ascii="Times New Roman" w:hAnsi="Times New Roman"/>
          <w:color w:val="000000" w:themeColor="text1"/>
          <w:sz w:val="28"/>
          <w:szCs w:val="28"/>
        </w:rPr>
        <w:t>із переліку місць провадження діяльності виключити приміщення для зберігання зброї, боєприпасів до неї, спеціальних засобів, оскільки це не місце провадження діяльності, а кімната для зберігання зазначених предметів, що обладнується відповідно до вимог Ліцензійних умов безпосередньо в місцях провадження діяльності.</w:t>
      </w:r>
    </w:p>
    <w:p w:rsidR="000971C6" w:rsidRPr="000971C6" w:rsidRDefault="000971C6" w:rsidP="000971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971C6">
        <w:rPr>
          <w:color w:val="000000" w:themeColor="text1"/>
          <w:sz w:val="28"/>
          <w:szCs w:val="28"/>
        </w:rPr>
        <w:t xml:space="preserve">Проектом постанови також скасовуються вимоги щодо обладнання сигналізацією приміщень, розташованих на закритих об’єктах, оскільки на сьогодні жоден суб’єкт господарювання не здійснює діяльність у приміщенні, розташованому на закритому об’єкті, а всі приміщення, де здійснюється господарська діяльність з торгівлі, виробництва та ремонту передані для охорони органам поліції охорони з підключенням сигналізації до пульту централізованого нагляду. </w:t>
      </w:r>
    </w:p>
    <w:p w:rsidR="000971C6" w:rsidRPr="000971C6" w:rsidRDefault="000971C6" w:rsidP="00097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1C6">
        <w:rPr>
          <w:rStyle w:val="rvts9"/>
          <w:rFonts w:ascii="Times New Roman" w:hAnsi="Times New Roman"/>
          <w:color w:val="000000" w:themeColor="text1"/>
          <w:sz w:val="28"/>
          <w:szCs w:val="28"/>
        </w:rPr>
        <w:t xml:space="preserve">Крім того, з метою виконання розпорядженням Кабінету Міністрів України від 28 грудня 2016 року № 1073-р </w:t>
      </w:r>
      <w:r w:rsidRPr="000971C6">
        <w:rPr>
          <w:rFonts w:ascii="Times New Roman" w:hAnsi="Times New Roman"/>
          <w:color w:val="000000" w:themeColor="text1"/>
          <w:sz w:val="28"/>
          <w:szCs w:val="28"/>
        </w:rPr>
        <w:t xml:space="preserve">«Про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року» у проекті постанови пропонується </w:t>
      </w:r>
      <w:r w:rsidR="007A0C5E">
        <w:rPr>
          <w:rFonts w:ascii="Times New Roman" w:hAnsi="Times New Roman"/>
          <w:color w:val="000000" w:themeColor="text1"/>
          <w:sz w:val="28"/>
          <w:szCs w:val="28"/>
        </w:rPr>
        <w:t xml:space="preserve">у Ліцензійних умовах 2 </w:t>
      </w:r>
      <w:r w:rsidRPr="000971C6">
        <w:rPr>
          <w:rFonts w:ascii="Times New Roman" w:hAnsi="Times New Roman"/>
          <w:color w:val="000000" w:themeColor="text1"/>
          <w:sz w:val="28"/>
          <w:szCs w:val="28"/>
        </w:rPr>
        <w:t xml:space="preserve">встановити вимогу щодо </w:t>
      </w:r>
      <w:r w:rsidRPr="000971C6">
        <w:rPr>
          <w:rFonts w:ascii="Times New Roman" w:hAnsi="Times New Roman"/>
          <w:sz w:val="28"/>
          <w:szCs w:val="28"/>
        </w:rPr>
        <w:t>створення</w:t>
      </w:r>
      <w:r w:rsidRPr="000971C6">
        <w:rPr>
          <w:rFonts w:ascii="Times New Roman" w:hAnsi="Times New Roman"/>
          <w:color w:val="000000" w:themeColor="text1"/>
          <w:sz w:val="28"/>
          <w:szCs w:val="28"/>
        </w:rPr>
        <w:t xml:space="preserve"> суб’єктами господарювання </w:t>
      </w:r>
      <w:r w:rsidRPr="000971C6">
        <w:rPr>
          <w:rFonts w:ascii="Times New Roman" w:hAnsi="Times New Roman"/>
          <w:sz w:val="28"/>
          <w:szCs w:val="28"/>
        </w:rPr>
        <w:t xml:space="preserve">необхідних умов для доступу </w:t>
      </w:r>
      <w:proofErr w:type="spellStart"/>
      <w:r w:rsidRPr="000971C6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0971C6">
        <w:rPr>
          <w:rFonts w:ascii="Times New Roman" w:hAnsi="Times New Roman"/>
          <w:sz w:val="28"/>
          <w:szCs w:val="28"/>
        </w:rPr>
        <w:t xml:space="preserve"> груп населення до місць провадження діяльності.</w:t>
      </w:r>
    </w:p>
    <w:p w:rsidR="000971C6" w:rsidRPr="000971C6" w:rsidRDefault="000971C6" w:rsidP="000971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762E">
        <w:rPr>
          <w:rFonts w:ascii="Times New Roman" w:hAnsi="Times New Roman"/>
          <w:bCs/>
          <w:spacing w:val="-2"/>
          <w:sz w:val="28"/>
          <w:szCs w:val="28"/>
        </w:rPr>
        <w:t xml:space="preserve">На виконання постанови Київського  апеляційного  адміністративного суду                                від 28 листопада 2017 року у справі  за адміністративним позовом </w:t>
      </w:r>
      <w:proofErr w:type="spellStart"/>
      <w:r w:rsidRPr="009B762E">
        <w:rPr>
          <w:rFonts w:ascii="Times New Roman" w:hAnsi="Times New Roman"/>
          <w:bCs/>
          <w:spacing w:val="-2"/>
          <w:sz w:val="28"/>
          <w:szCs w:val="28"/>
        </w:rPr>
        <w:t>Учайкіна</w:t>
      </w:r>
      <w:proofErr w:type="spellEnd"/>
      <w:r w:rsidRPr="009B762E">
        <w:rPr>
          <w:rFonts w:ascii="Times New Roman" w:hAnsi="Times New Roman"/>
          <w:bCs/>
          <w:spacing w:val="-2"/>
          <w:sz w:val="28"/>
          <w:szCs w:val="28"/>
        </w:rPr>
        <w:t xml:space="preserve"> Г. М. до Кабінету Міністрів України </w:t>
      </w:r>
      <w:r w:rsidR="009B762E"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9B762E">
        <w:rPr>
          <w:rFonts w:ascii="Times New Roman" w:hAnsi="Times New Roman"/>
          <w:bCs/>
          <w:spacing w:val="-2"/>
          <w:sz w:val="28"/>
          <w:szCs w:val="28"/>
        </w:rPr>
        <w:t xml:space="preserve">ро визнання протиправною та скасування постанови № 1000 від 02 грудня 2015 року </w:t>
      </w:r>
      <w:r w:rsidRPr="009B762E">
        <w:rPr>
          <w:rFonts w:ascii="Times New Roman" w:hAnsi="Times New Roman"/>
          <w:color w:val="000000"/>
          <w:spacing w:val="-2"/>
          <w:sz w:val="28"/>
          <w:szCs w:val="28"/>
        </w:rPr>
        <w:t xml:space="preserve">в підпункті 1 пункту 9 Ліцензійних </w:t>
      </w:r>
      <w:r w:rsidRPr="009B762E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умов </w:t>
      </w:r>
      <w:r w:rsidR="007A0C5E">
        <w:rPr>
          <w:rFonts w:ascii="Times New Roman" w:hAnsi="Times New Roman"/>
          <w:color w:val="000000"/>
          <w:spacing w:val="-2"/>
          <w:sz w:val="28"/>
          <w:szCs w:val="28"/>
        </w:rPr>
        <w:t xml:space="preserve">2 </w:t>
      </w:r>
      <w:r w:rsidRPr="009B762E">
        <w:rPr>
          <w:rFonts w:ascii="Times New Roman" w:hAnsi="Times New Roman"/>
          <w:color w:val="000000"/>
          <w:spacing w:val="-2"/>
          <w:sz w:val="28"/>
          <w:szCs w:val="28"/>
        </w:rPr>
        <w:t>виключено слова: «і видаються громадянам за наявності дозволу на їх придбання»</w:t>
      </w:r>
      <w:r w:rsidRPr="000971C6">
        <w:rPr>
          <w:rFonts w:ascii="Times New Roman" w:hAnsi="Times New Roman"/>
          <w:color w:val="000000"/>
          <w:sz w:val="28"/>
          <w:szCs w:val="28"/>
        </w:rPr>
        <w:t>.</w:t>
      </w:r>
    </w:p>
    <w:p w:rsidR="000971C6" w:rsidRPr="000971C6" w:rsidRDefault="000971C6" w:rsidP="000971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1C6">
        <w:rPr>
          <w:rFonts w:ascii="Times New Roman" w:hAnsi="Times New Roman"/>
          <w:color w:val="000000" w:themeColor="text1"/>
          <w:sz w:val="28"/>
          <w:szCs w:val="28"/>
        </w:rPr>
        <w:t>З урахуванням особливості виду господарської діяльності та з метою запобігання настанню негативних наслідків проект</w:t>
      </w:r>
      <w:r w:rsidR="007A0C5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0971C6">
        <w:rPr>
          <w:rFonts w:ascii="Times New Roman" w:hAnsi="Times New Roman"/>
          <w:color w:val="000000" w:themeColor="text1"/>
          <w:sz w:val="28"/>
          <w:szCs w:val="28"/>
        </w:rPr>
        <w:t xml:space="preserve"> постанови пропонується доповнити </w:t>
      </w:r>
      <w:r w:rsidR="007A0C5E">
        <w:rPr>
          <w:rFonts w:ascii="Times New Roman" w:hAnsi="Times New Roman"/>
          <w:color w:val="000000" w:themeColor="text1"/>
          <w:sz w:val="28"/>
          <w:szCs w:val="28"/>
        </w:rPr>
        <w:t xml:space="preserve">Ліцензійні умови 2 </w:t>
      </w:r>
      <w:r w:rsidRPr="000971C6">
        <w:rPr>
          <w:rFonts w:ascii="Times New Roman" w:hAnsi="Times New Roman"/>
          <w:color w:val="000000" w:themeColor="text1"/>
          <w:sz w:val="28"/>
          <w:szCs w:val="28"/>
        </w:rPr>
        <w:t>новим підпунктом, яки</w:t>
      </w:r>
      <w:r w:rsidR="002F3C1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971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C1B">
        <w:rPr>
          <w:rFonts w:ascii="Times New Roman" w:hAnsi="Times New Roman"/>
          <w:color w:val="000000" w:themeColor="text1"/>
          <w:sz w:val="28"/>
          <w:szCs w:val="28"/>
        </w:rPr>
        <w:t xml:space="preserve">визначити умови </w:t>
      </w:r>
      <w:r w:rsidRPr="000971C6">
        <w:rPr>
          <w:rFonts w:ascii="Times New Roman" w:hAnsi="Times New Roman"/>
          <w:color w:val="000000" w:themeColor="text1"/>
          <w:sz w:val="28"/>
          <w:szCs w:val="28"/>
        </w:rPr>
        <w:t>продаж</w:t>
      </w:r>
      <w:r w:rsidR="002F3C1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971C6">
        <w:rPr>
          <w:rFonts w:ascii="Times New Roman" w:hAnsi="Times New Roman"/>
          <w:color w:val="000000" w:themeColor="text1"/>
          <w:sz w:val="28"/>
          <w:szCs w:val="28"/>
        </w:rPr>
        <w:t xml:space="preserve"> виготовлених зброї, боєприпасів та спеціальних засобів ліцензіатом-виробником.  </w:t>
      </w:r>
    </w:p>
    <w:p w:rsidR="000971C6" w:rsidRPr="000971C6" w:rsidRDefault="000971C6" w:rsidP="000971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1C6">
        <w:rPr>
          <w:rFonts w:ascii="Times New Roman" w:hAnsi="Times New Roman"/>
          <w:color w:val="000000" w:themeColor="text1"/>
          <w:sz w:val="28"/>
          <w:szCs w:val="28"/>
        </w:rPr>
        <w:t xml:space="preserve"> Для забезпечення більш чіткого обліку надходження, виготовлення, реалізації зброї, боєприпасів до неї та спеціальних засобів пропонується унести зміни до додатків Ліцензійних умов</w:t>
      </w:r>
      <w:r w:rsidR="007A0C5E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0971C6">
        <w:rPr>
          <w:rFonts w:ascii="Times New Roman" w:hAnsi="Times New Roman"/>
          <w:color w:val="000000" w:themeColor="text1"/>
          <w:sz w:val="28"/>
          <w:szCs w:val="28"/>
        </w:rPr>
        <w:t>, а також доповнити їх новими додатками щодо обліку виготовлених спеціальних засобів (газових балончиків та засобів індивідуального захисту), виготовлених патронів до спеціальних засобів.</w:t>
      </w:r>
    </w:p>
    <w:p w:rsidR="00225654" w:rsidRPr="00326E8D" w:rsidRDefault="00225654" w:rsidP="005C4BFF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>Основні групи (підгрупи), на які проблем</w:t>
      </w:r>
      <w:r w:rsidR="008C542B">
        <w:rPr>
          <w:rFonts w:ascii="Times New Roman" w:hAnsi="Times New Roman"/>
          <w:sz w:val="28"/>
          <w:szCs w:val="28"/>
        </w:rPr>
        <w:t>и</w:t>
      </w:r>
      <w:r w:rsidRPr="00236E2C">
        <w:rPr>
          <w:rFonts w:ascii="Times New Roman" w:hAnsi="Times New Roman"/>
          <w:sz w:val="28"/>
          <w:szCs w:val="28"/>
        </w:rPr>
        <w:t xml:space="preserve"> справля</w:t>
      </w:r>
      <w:r w:rsidR="008C542B">
        <w:rPr>
          <w:rFonts w:ascii="Times New Roman" w:hAnsi="Times New Roman"/>
          <w:sz w:val="28"/>
          <w:szCs w:val="28"/>
        </w:rPr>
        <w:t>ють</w:t>
      </w:r>
      <w:r w:rsidRPr="00236E2C">
        <w:rPr>
          <w:rFonts w:ascii="Times New Roman" w:hAnsi="Times New Roman"/>
          <w:sz w:val="28"/>
          <w:szCs w:val="28"/>
        </w:rPr>
        <w:t xml:space="preserve"> вплив:</w:t>
      </w:r>
    </w:p>
    <w:p w:rsidR="00460AC3" w:rsidRPr="00460AC3" w:rsidRDefault="00460AC3" w:rsidP="0049443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265"/>
        <w:gridCol w:w="3256"/>
      </w:tblGrid>
      <w:tr w:rsidR="00460AC3" w:rsidRPr="00460AC3" w:rsidTr="00C0662A">
        <w:tc>
          <w:tcPr>
            <w:tcW w:w="3414" w:type="dxa"/>
          </w:tcPr>
          <w:p w:rsidR="00460AC3" w:rsidRPr="007B311D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B311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Групи (підгрупи)</w:t>
            </w:r>
          </w:p>
        </w:tc>
        <w:tc>
          <w:tcPr>
            <w:tcW w:w="3415" w:type="dxa"/>
          </w:tcPr>
          <w:p w:rsidR="00460AC3" w:rsidRPr="007B311D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B311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415" w:type="dxa"/>
          </w:tcPr>
          <w:p w:rsidR="00460AC3" w:rsidRPr="007B311D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B311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460AC3" w:rsidRPr="00460AC3" w:rsidTr="00C0662A">
        <w:tc>
          <w:tcPr>
            <w:tcW w:w="3414" w:type="dxa"/>
          </w:tcPr>
          <w:p w:rsidR="00460AC3" w:rsidRPr="00460AC3" w:rsidRDefault="00460AC3" w:rsidP="00460A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AC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3415" w:type="dxa"/>
          </w:tcPr>
          <w:p w:rsidR="00460AC3" w:rsidRPr="00460AC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  <w:r w:rsidRPr="00460AC3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+</w:t>
            </w:r>
          </w:p>
        </w:tc>
        <w:tc>
          <w:tcPr>
            <w:tcW w:w="3415" w:type="dxa"/>
          </w:tcPr>
          <w:p w:rsidR="00460AC3" w:rsidRPr="00460AC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</w:p>
        </w:tc>
      </w:tr>
      <w:tr w:rsidR="00460AC3" w:rsidRPr="00460AC3" w:rsidTr="00C0662A">
        <w:tc>
          <w:tcPr>
            <w:tcW w:w="3414" w:type="dxa"/>
          </w:tcPr>
          <w:p w:rsidR="00460AC3" w:rsidRPr="00460AC3" w:rsidRDefault="00460AC3" w:rsidP="00460A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AC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Держава</w:t>
            </w:r>
          </w:p>
        </w:tc>
        <w:tc>
          <w:tcPr>
            <w:tcW w:w="3415" w:type="dxa"/>
          </w:tcPr>
          <w:p w:rsidR="00460AC3" w:rsidRPr="00460AC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AC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3415" w:type="dxa"/>
          </w:tcPr>
          <w:p w:rsidR="00460AC3" w:rsidRPr="00460AC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</w:p>
        </w:tc>
      </w:tr>
      <w:tr w:rsidR="00460AC3" w:rsidRPr="00460AC3" w:rsidTr="00C0662A">
        <w:tc>
          <w:tcPr>
            <w:tcW w:w="3414" w:type="dxa"/>
          </w:tcPr>
          <w:p w:rsidR="00460AC3" w:rsidRPr="00460AC3" w:rsidRDefault="00460AC3" w:rsidP="00460A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AC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Суб’єкти господарювання </w:t>
            </w:r>
          </w:p>
        </w:tc>
        <w:tc>
          <w:tcPr>
            <w:tcW w:w="3415" w:type="dxa"/>
          </w:tcPr>
          <w:p w:rsidR="00460AC3" w:rsidRPr="00460AC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AC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3415" w:type="dxa"/>
          </w:tcPr>
          <w:p w:rsidR="00460AC3" w:rsidRPr="00460AC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460AC3" w:rsidRPr="00460AC3" w:rsidTr="00C0662A">
        <w:tc>
          <w:tcPr>
            <w:tcW w:w="3414" w:type="dxa"/>
          </w:tcPr>
          <w:p w:rsidR="00460AC3" w:rsidRPr="00460AC3" w:rsidRDefault="00460AC3" w:rsidP="00460A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AC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тому числі на суб’єкти малого підприємництва</w:t>
            </w:r>
          </w:p>
        </w:tc>
        <w:tc>
          <w:tcPr>
            <w:tcW w:w="3415" w:type="dxa"/>
          </w:tcPr>
          <w:p w:rsidR="00460AC3" w:rsidRPr="00460AC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AC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3415" w:type="dxa"/>
          </w:tcPr>
          <w:p w:rsidR="00460AC3" w:rsidRPr="00460AC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460AC3" w:rsidRPr="00A005FF" w:rsidRDefault="00460AC3" w:rsidP="0049443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60AC3" w:rsidRPr="00236E2C" w:rsidRDefault="008C542B" w:rsidP="0046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0AC3" w:rsidRPr="00236E2C">
        <w:rPr>
          <w:rFonts w:ascii="Times New Roman" w:hAnsi="Times New Roman"/>
          <w:sz w:val="28"/>
          <w:szCs w:val="28"/>
        </w:rPr>
        <w:t>роблем</w:t>
      </w:r>
      <w:r>
        <w:rPr>
          <w:rFonts w:ascii="Times New Roman" w:hAnsi="Times New Roman"/>
          <w:sz w:val="28"/>
          <w:szCs w:val="28"/>
        </w:rPr>
        <w:t>и, які пропонується врегулювати в результаті прийняття регуляторного акта, н</w:t>
      </w:r>
      <w:r w:rsidR="00460AC3" w:rsidRPr="00236E2C">
        <w:rPr>
          <w:rFonts w:ascii="Times New Roman" w:hAnsi="Times New Roman"/>
          <w:sz w:val="28"/>
          <w:szCs w:val="28"/>
        </w:rPr>
        <w:t>е мож</w:t>
      </w:r>
      <w:r>
        <w:rPr>
          <w:rFonts w:ascii="Times New Roman" w:hAnsi="Times New Roman"/>
          <w:sz w:val="28"/>
          <w:szCs w:val="28"/>
        </w:rPr>
        <w:t>уть</w:t>
      </w:r>
      <w:r w:rsidR="00460AC3" w:rsidRPr="00236E2C">
        <w:rPr>
          <w:rFonts w:ascii="Times New Roman" w:hAnsi="Times New Roman"/>
          <w:sz w:val="28"/>
          <w:szCs w:val="28"/>
        </w:rPr>
        <w:t xml:space="preserve"> бути </w:t>
      </w:r>
      <w:r w:rsidR="00460AC3">
        <w:rPr>
          <w:rFonts w:ascii="Times New Roman" w:hAnsi="Times New Roman"/>
          <w:sz w:val="28"/>
          <w:szCs w:val="28"/>
        </w:rPr>
        <w:t>розв’язан</w:t>
      </w:r>
      <w:r>
        <w:rPr>
          <w:rFonts w:ascii="Times New Roman" w:hAnsi="Times New Roman"/>
          <w:sz w:val="28"/>
          <w:szCs w:val="28"/>
        </w:rPr>
        <w:t>і</w:t>
      </w:r>
      <w:r w:rsidR="00460AC3">
        <w:rPr>
          <w:rFonts w:ascii="Times New Roman" w:hAnsi="Times New Roman"/>
          <w:sz w:val="28"/>
          <w:szCs w:val="28"/>
        </w:rPr>
        <w:t xml:space="preserve"> </w:t>
      </w:r>
      <w:r w:rsidR="00460AC3" w:rsidRPr="00236E2C">
        <w:rPr>
          <w:rFonts w:ascii="Times New Roman" w:hAnsi="Times New Roman"/>
          <w:sz w:val="28"/>
          <w:szCs w:val="28"/>
        </w:rPr>
        <w:t xml:space="preserve">за допомогою ринкових механізмів, оскільки такі механізми відсутні, </w:t>
      </w:r>
      <w:r w:rsidR="00460AC3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>х</w:t>
      </w:r>
      <w:r w:rsidR="00460AC3">
        <w:rPr>
          <w:rFonts w:ascii="Times New Roman" w:hAnsi="Times New Roman"/>
          <w:sz w:val="28"/>
          <w:szCs w:val="28"/>
        </w:rPr>
        <w:t xml:space="preserve"> можливо</w:t>
      </w:r>
      <w:r w:rsidR="00460AC3" w:rsidRPr="00236E2C">
        <w:rPr>
          <w:rFonts w:ascii="Times New Roman" w:hAnsi="Times New Roman"/>
          <w:sz w:val="28"/>
          <w:szCs w:val="28"/>
        </w:rPr>
        <w:t xml:space="preserve"> </w:t>
      </w:r>
      <w:r w:rsidR="00460AC3">
        <w:rPr>
          <w:rFonts w:ascii="Times New Roman" w:hAnsi="Times New Roman"/>
          <w:sz w:val="28"/>
          <w:szCs w:val="28"/>
        </w:rPr>
        <w:t xml:space="preserve">розв’язати </w:t>
      </w:r>
      <w:r w:rsidR="00460AC3" w:rsidRPr="00236E2C">
        <w:rPr>
          <w:rFonts w:ascii="Times New Roman" w:hAnsi="Times New Roman"/>
          <w:sz w:val="28"/>
          <w:szCs w:val="28"/>
        </w:rPr>
        <w:t>лише шляхом державного регулювання.</w:t>
      </w:r>
    </w:p>
    <w:p w:rsidR="00460AC3" w:rsidRDefault="00460AC3" w:rsidP="00CC0A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4435" w:rsidRPr="00AC13CB" w:rsidRDefault="00CC0A53" w:rsidP="000A60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494435" w:rsidRPr="00BC2614">
        <w:rPr>
          <w:rFonts w:ascii="Times New Roman" w:hAnsi="Times New Roman"/>
          <w:b/>
          <w:sz w:val="28"/>
          <w:szCs w:val="28"/>
        </w:rPr>
        <w:t>. Цілі державного регулювання</w:t>
      </w:r>
      <w:r w:rsidR="00494435">
        <w:rPr>
          <w:rFonts w:ascii="Times New Roman" w:hAnsi="Times New Roman"/>
          <w:b/>
          <w:sz w:val="28"/>
          <w:szCs w:val="28"/>
        </w:rPr>
        <w:t xml:space="preserve"> </w:t>
      </w:r>
    </w:p>
    <w:p w:rsidR="00494435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іллю державного регулювання запропонованого регуляторного акта 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4435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приведення підзаконних нормативно-правових актів у відповідність до вимог </w:t>
      </w:r>
      <w:r w:rsidR="00382847">
        <w:rPr>
          <w:rFonts w:ascii="Times New Roman" w:eastAsia="Times New Roman" w:hAnsi="Times New Roman"/>
          <w:sz w:val="28"/>
          <w:szCs w:val="28"/>
          <w:lang w:eastAsia="ru-RU"/>
        </w:rPr>
        <w:t xml:space="preserve">чинного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законодавства України;</w:t>
      </w:r>
    </w:p>
    <w:p w:rsidR="00B00C74" w:rsidRDefault="00EE06FF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удосконалення, </w:t>
      </w:r>
      <w:r w:rsidR="00494435">
        <w:rPr>
          <w:rFonts w:ascii="Times New Roman" w:hAnsi="Times New Roman"/>
          <w:sz w:val="28"/>
          <w:szCs w:val="28"/>
        </w:rPr>
        <w:t>визначення</w:t>
      </w:r>
      <w:r w:rsidR="005D4768">
        <w:rPr>
          <w:rFonts w:ascii="Times New Roman" w:hAnsi="Times New Roman"/>
          <w:sz w:val="28"/>
          <w:szCs w:val="28"/>
        </w:rPr>
        <w:t xml:space="preserve"> чітких</w:t>
      </w:r>
      <w:r w:rsidR="00AA2907">
        <w:rPr>
          <w:rFonts w:ascii="Times New Roman" w:hAnsi="Times New Roman"/>
          <w:sz w:val="28"/>
          <w:szCs w:val="28"/>
        </w:rPr>
        <w:t xml:space="preserve">, </w:t>
      </w:r>
      <w:r w:rsidR="00CE7338">
        <w:rPr>
          <w:rFonts w:ascii="Times New Roman" w:hAnsi="Times New Roman"/>
          <w:sz w:val="28"/>
          <w:szCs w:val="28"/>
        </w:rPr>
        <w:t>зрозумілих та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768">
        <w:rPr>
          <w:rFonts w:ascii="Times New Roman" w:hAnsi="Times New Roman"/>
          <w:sz w:val="28"/>
          <w:szCs w:val="28"/>
        </w:rPr>
        <w:t>однозначних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B819D5">
        <w:rPr>
          <w:rFonts w:ascii="Times New Roman" w:hAnsi="Times New Roman"/>
          <w:color w:val="000000"/>
          <w:sz w:val="28"/>
          <w:szCs w:val="28"/>
        </w:rPr>
        <w:t>застосування органом ліцензування</w:t>
      </w:r>
      <w:r w:rsidR="00696E14">
        <w:rPr>
          <w:rFonts w:ascii="Times New Roman" w:hAnsi="Times New Roman"/>
          <w:color w:val="000000"/>
          <w:sz w:val="28"/>
          <w:szCs w:val="28"/>
        </w:rPr>
        <w:t xml:space="preserve"> та виконання</w:t>
      </w:r>
      <w:r w:rsidR="00B819D5">
        <w:rPr>
          <w:rFonts w:ascii="Times New Roman" w:hAnsi="Times New Roman"/>
          <w:color w:val="000000"/>
          <w:sz w:val="28"/>
          <w:szCs w:val="28"/>
        </w:rPr>
        <w:t xml:space="preserve"> ліцензіатом </w:t>
      </w:r>
      <w:r w:rsidR="00326E8D">
        <w:rPr>
          <w:rFonts w:ascii="Times New Roman" w:hAnsi="Times New Roman"/>
          <w:color w:val="000000"/>
          <w:sz w:val="28"/>
          <w:szCs w:val="28"/>
        </w:rPr>
        <w:t xml:space="preserve">умов </w:t>
      </w:r>
      <w:r w:rsidR="00494435" w:rsidRPr="00236E2C">
        <w:rPr>
          <w:rFonts w:ascii="Times New Roman" w:hAnsi="Times New Roman"/>
          <w:sz w:val="28"/>
          <w:szCs w:val="28"/>
        </w:rPr>
        <w:t>провадження господарської діяльності</w:t>
      </w:r>
      <w:r w:rsidR="00494435">
        <w:rPr>
          <w:rFonts w:ascii="Times New Roman" w:hAnsi="Times New Roman"/>
          <w:sz w:val="28"/>
          <w:szCs w:val="28"/>
        </w:rPr>
        <w:t xml:space="preserve"> у сфері охоронної діяльності; </w:t>
      </w:r>
      <w:r w:rsidR="00494435" w:rsidRPr="003C3C42">
        <w:rPr>
          <w:rFonts w:ascii="Times New Roman" w:hAnsi="Times New Roman"/>
          <w:sz w:val="28"/>
          <w:szCs w:val="28"/>
        </w:rPr>
        <w:t>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B00C74">
        <w:rPr>
          <w:rFonts w:ascii="Times New Roman" w:hAnsi="Times New Roman"/>
          <w:sz w:val="28"/>
          <w:szCs w:val="28"/>
        </w:rPr>
        <w:t>;</w:t>
      </w:r>
    </w:p>
    <w:p w:rsidR="00494435" w:rsidRPr="00B00C74" w:rsidRDefault="00B00C74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врегулювання питання щодо </w:t>
      </w:r>
      <w:r w:rsidR="000D6F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забезпечення </w:t>
      </w:r>
      <w:r w:rsidRPr="00B00C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реалізації прав і свобод осіб з інвалідністю</w:t>
      </w:r>
      <w:r w:rsidR="00494435" w:rsidRPr="00B00C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D4768" w:rsidRPr="00236E2C" w:rsidRDefault="005D4768" w:rsidP="00494435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ІІІ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та оцінка альтернативних способів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494435" w:rsidRPr="00AC13CB" w:rsidRDefault="00494435" w:rsidP="00494435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1008">
        <w:rPr>
          <w:rFonts w:ascii="Times New Roman" w:eastAsia="Times New Roman" w:hAnsi="Times New Roman"/>
          <w:sz w:val="28"/>
          <w:szCs w:val="28"/>
          <w:lang w:eastAsia="ru-RU"/>
        </w:rPr>
        <w:t>Визначення альтернативних способів</w:t>
      </w:r>
    </w:p>
    <w:p w:rsidR="00494435" w:rsidRPr="00C87DDD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42"/>
        <w:gridCol w:w="5836"/>
      </w:tblGrid>
      <w:tr w:rsidR="00494435" w:rsidRPr="00236E2C" w:rsidTr="005D6293">
        <w:tc>
          <w:tcPr>
            <w:tcW w:w="19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0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Опис альтернативи</w:t>
            </w:r>
          </w:p>
        </w:tc>
      </w:tr>
      <w:tr w:rsidR="00494435" w:rsidRPr="00236E2C" w:rsidTr="005D6293">
        <w:tc>
          <w:tcPr>
            <w:tcW w:w="19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D99" w:rsidRDefault="00B5213A" w:rsidP="0030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1</w:t>
            </w:r>
            <w:r w:rsidR="007B1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435" w:rsidRPr="005D6293" w:rsidRDefault="007B1D99" w:rsidP="003038C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D6293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="00B5213A" w:rsidRPr="005D62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алишення існуючих підзаконних </w:t>
            </w:r>
            <w:r w:rsidR="003038C3" w:rsidRPr="005D62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нормативно-правових </w:t>
            </w:r>
            <w:r w:rsidR="00B5213A" w:rsidRPr="005D6293">
              <w:rPr>
                <w:rFonts w:ascii="Times New Roman" w:hAnsi="Times New Roman"/>
                <w:spacing w:val="-2"/>
                <w:sz w:val="24"/>
                <w:szCs w:val="24"/>
              </w:rPr>
              <w:t>актів без змін</w:t>
            </w:r>
          </w:p>
        </w:tc>
        <w:tc>
          <w:tcPr>
            <w:tcW w:w="30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0B60AF">
            <w:pPr>
              <w:pStyle w:val="HTML"/>
              <w:shd w:val="clear" w:color="auto" w:fill="FFFFFF"/>
              <w:ind w:left="119" w:right="142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Залишення ситуації без змін </w:t>
            </w:r>
            <w:r w:rsidR="000B60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C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сприятиме </w:t>
            </w:r>
            <w:r w:rsidR="007B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приведенню </w:t>
            </w:r>
            <w:r w:rsidR="000B60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регуляторних </w:t>
            </w:r>
            <w:r w:rsidR="007B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актів у відповідність до законодавства України, </w:t>
            </w:r>
            <w:r w:rsidR="000B60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вирішенню спірних питань, що виникають між органом ліцензування та ліцензіатом</w:t>
            </w:r>
          </w:p>
        </w:tc>
      </w:tr>
      <w:tr w:rsidR="00494435" w:rsidRPr="00236E2C" w:rsidTr="005D6293">
        <w:tc>
          <w:tcPr>
            <w:tcW w:w="19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D99" w:rsidRDefault="00D221BF" w:rsidP="00737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  <w:r w:rsidR="007B1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4435" w:rsidRPr="00236E2C" w:rsidRDefault="007B1D99" w:rsidP="00737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4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рийняття проекту постанови</w:t>
            </w:r>
          </w:p>
        </w:tc>
        <w:tc>
          <w:tcPr>
            <w:tcW w:w="30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36177E" w:rsidP="00CF1AD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>несення змін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підзаконн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="003038C3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="003038C3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D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приведення </w:t>
            </w:r>
            <w:r w:rsidR="000B6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регуляторних </w:t>
            </w:r>
            <w:r w:rsidR="002D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актів у відповідність до законодавства України</w:t>
            </w:r>
            <w:r w:rsidR="000B6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2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їх удосконалення</w:t>
            </w:r>
            <w:r w:rsidR="000B6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урахуванням пропозицій ліцензіатів</w:t>
            </w:r>
            <w:r w:rsidR="004B0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1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врегулювання </w:t>
            </w:r>
            <w:r w:rsidR="00A57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питання </w:t>
            </w:r>
            <w:r w:rsidR="00863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r w:rsidR="00A57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планування заходів державного нагляду (контролю), </w:t>
            </w:r>
            <w:r w:rsidR="00367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r w:rsidR="00696E14" w:rsidRPr="006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реалізації прав і свобод осіб з інвалідністю</w:t>
            </w:r>
          </w:p>
        </w:tc>
      </w:tr>
    </w:tbl>
    <w:p w:rsidR="00494435" w:rsidRPr="00236E2C" w:rsidRDefault="00494435" w:rsidP="0049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53">
        <w:rPr>
          <w:rFonts w:ascii="Times New Roman" w:eastAsia="Times New Roman" w:hAnsi="Times New Roman"/>
          <w:sz w:val="28"/>
          <w:szCs w:val="28"/>
          <w:lang w:eastAsia="ru-RU"/>
        </w:rPr>
        <w:t>2. Оцінка обраних альтернативних способів досягнення цілей</w:t>
      </w:r>
    </w:p>
    <w:p w:rsidR="00494435" w:rsidRPr="000A60B8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94435" w:rsidRPr="00181BB6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181BB6">
        <w:rPr>
          <w:rFonts w:ascii="Times New Roman" w:eastAsia="Times New Roman" w:hAnsi="Times New Roman"/>
          <w:i/>
          <w:sz w:val="28"/>
          <w:szCs w:val="28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6"/>
        <w:gridCol w:w="3439"/>
        <w:gridCol w:w="2853"/>
      </w:tblGrid>
      <w:tr w:rsidR="00494435" w:rsidRPr="00236E2C" w:rsidTr="00B9623B">
        <w:tc>
          <w:tcPr>
            <w:tcW w:w="17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177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14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494435" w:rsidRPr="00236E2C" w:rsidTr="00B9623B">
        <w:tc>
          <w:tcPr>
            <w:tcW w:w="17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769" w:rsidRDefault="00D221BF" w:rsidP="00B54788">
            <w:pPr>
              <w:spacing w:after="0" w:line="240" w:lineRule="auto"/>
              <w:ind w:left="142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  <w:r w:rsidR="003677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435" w:rsidRPr="00181BB6" w:rsidRDefault="00367769" w:rsidP="00B54788">
            <w:pPr>
              <w:spacing w:after="0" w:line="240" w:lineRule="auto"/>
              <w:ind w:left="142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94435"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 w:rsidR="00D221BF"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3038C3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 w:rsidR="00D221BF"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="00494435" w:rsidRPr="00181BB6">
              <w:rPr>
                <w:rFonts w:ascii="Times New Roman" w:hAnsi="Times New Roman"/>
                <w:sz w:val="24"/>
                <w:szCs w:val="24"/>
              </w:rPr>
              <w:t xml:space="preserve">без змін </w:t>
            </w:r>
          </w:p>
        </w:tc>
        <w:tc>
          <w:tcPr>
            <w:tcW w:w="177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181BB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B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4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181BB6" w:rsidRDefault="004B0D6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B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494435" w:rsidRPr="00236E2C" w:rsidTr="00B9623B">
        <w:tc>
          <w:tcPr>
            <w:tcW w:w="1749" w:type="pct"/>
          </w:tcPr>
          <w:p w:rsidR="00CF1ADB" w:rsidRDefault="00D221BF" w:rsidP="00B54788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  <w:r w:rsidR="00CF1A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435" w:rsidRPr="007D09C9" w:rsidRDefault="00CF1ADB" w:rsidP="00B54788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4435" w:rsidRPr="007D09C9">
              <w:rPr>
                <w:rFonts w:ascii="Times New Roman" w:hAnsi="Times New Roman"/>
                <w:sz w:val="24"/>
                <w:szCs w:val="24"/>
              </w:rPr>
              <w:t>рийняття проекту постанови</w:t>
            </w:r>
          </w:p>
        </w:tc>
        <w:tc>
          <w:tcPr>
            <w:tcW w:w="177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D09C9" w:rsidRDefault="00CC0A53" w:rsidP="00CF1ADB">
            <w:pPr>
              <w:spacing w:after="0" w:line="240" w:lineRule="auto"/>
              <w:ind w:left="14" w:right="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Приведення підзаконних нормативно-правових актів у відповідність до законодавства України</w:t>
            </w:r>
            <w:r w:rsidR="00B96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їх удосконалення</w:t>
            </w:r>
            <w:r w:rsidR="00CF1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CD2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вирішення спірних питань з ліцензіатами; врегулювання питання організації планування заходів державного нагляду (контролю)</w:t>
            </w:r>
            <w:r w:rsidR="00CD207E">
              <w:rPr>
                <w:rFonts w:ascii="Times New Roman" w:hAnsi="Times New Roman"/>
                <w:sz w:val="24"/>
                <w:szCs w:val="24"/>
              </w:rPr>
              <w:t>;</w:t>
            </w:r>
            <w:r w:rsidRPr="00CD2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r w:rsidRPr="006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реалізації прав і свобод осіб з інвалідністю</w:t>
            </w:r>
          </w:p>
        </w:tc>
        <w:tc>
          <w:tcPr>
            <w:tcW w:w="14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81BB6" w:rsidRDefault="00256311" w:rsidP="006D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0E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494435" w:rsidRPr="00D66065" w:rsidRDefault="00494435" w:rsidP="004944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60D8" w:rsidRPr="00EE3A0C" w:rsidRDefault="00EE3A0C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yellow"/>
        </w:rPr>
      </w:pPr>
      <w:r w:rsidRPr="00EE3A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7"/>
        <w:gridCol w:w="4303"/>
        <w:gridCol w:w="1988"/>
      </w:tblGrid>
      <w:tr w:rsidR="00EE3A0C" w:rsidRPr="00236E2C" w:rsidTr="005D6293"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7B311D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22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7B311D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102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7B311D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EE3A0C" w:rsidRPr="00236E2C" w:rsidTr="005D6293"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Default="00EE3A0C" w:rsidP="00ED35E9">
            <w:pPr>
              <w:spacing w:after="0" w:line="240" w:lineRule="auto"/>
              <w:ind w:left="142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EE3A0C" w:rsidRPr="00181BB6" w:rsidRDefault="00EE3A0C" w:rsidP="00ED35E9">
            <w:pPr>
              <w:spacing w:after="0" w:line="240" w:lineRule="auto"/>
              <w:ind w:left="142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нормативно-правових 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 xml:space="preserve">без змін </w:t>
            </w:r>
          </w:p>
        </w:tc>
        <w:tc>
          <w:tcPr>
            <w:tcW w:w="22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181BB6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B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02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181BB6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B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EE3A0C" w:rsidRPr="00236E2C" w:rsidTr="005D6293">
        <w:tc>
          <w:tcPr>
            <w:tcW w:w="1750" w:type="pct"/>
          </w:tcPr>
          <w:p w:rsidR="00EE3A0C" w:rsidRDefault="00EE3A0C" w:rsidP="00ED35E9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EE3A0C" w:rsidRPr="007D09C9" w:rsidRDefault="00EE3A0C" w:rsidP="00ED35E9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09C9">
              <w:rPr>
                <w:rFonts w:ascii="Times New Roman" w:hAnsi="Times New Roman"/>
                <w:sz w:val="24"/>
                <w:szCs w:val="24"/>
              </w:rPr>
              <w:t>рийняття проекту постанови</w:t>
            </w:r>
          </w:p>
        </w:tc>
        <w:tc>
          <w:tcPr>
            <w:tcW w:w="22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DF60F9" w:rsidRDefault="00DD10A7" w:rsidP="000D6F43">
            <w:pPr>
              <w:spacing w:after="0" w:line="240" w:lineRule="auto"/>
              <w:ind w:left="14" w:right="122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Отримання інформації про стан  охорони власного майна, с</w:t>
            </w:r>
            <w:r w:rsidR="00DF60F9" w:rsidRPr="00DF60F9">
              <w:rPr>
                <w:rFonts w:ascii="Times New Roman" w:hAnsi="Times New Roman"/>
                <w:spacing w:val="-4"/>
                <w:sz w:val="24"/>
                <w:szCs w:val="24"/>
              </w:rPr>
              <w:t>творення</w:t>
            </w:r>
            <w:r w:rsidR="00DF60F9" w:rsidRPr="00DF60F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DF60F9" w:rsidRPr="00DF60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необхідних умов для доступу </w:t>
            </w:r>
            <w:proofErr w:type="spellStart"/>
            <w:r w:rsidR="00DF60F9" w:rsidRPr="00DF60F9">
              <w:rPr>
                <w:rFonts w:ascii="Times New Roman" w:hAnsi="Times New Roman"/>
                <w:spacing w:val="-4"/>
                <w:sz w:val="24"/>
                <w:szCs w:val="24"/>
              </w:rPr>
              <w:t>маломобільних</w:t>
            </w:r>
            <w:proofErr w:type="spellEnd"/>
            <w:r w:rsidR="00DF60F9" w:rsidRPr="00DF60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груп населення до місць провадження діяльності</w:t>
            </w:r>
            <w:r w:rsidR="000D6F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 торгівлі, ремонту зброї невійськового призначення…   </w:t>
            </w:r>
          </w:p>
        </w:tc>
        <w:tc>
          <w:tcPr>
            <w:tcW w:w="10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A0C" w:rsidRPr="00181BB6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0E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B960D8" w:rsidRPr="00A005FF" w:rsidRDefault="00B960D8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highlight w:val="yellow"/>
        </w:rPr>
      </w:pPr>
    </w:p>
    <w:p w:rsidR="00494435" w:rsidRPr="00DF60F9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DF60F9">
        <w:rPr>
          <w:rFonts w:ascii="Times New Roman" w:eastAsia="Times New Roman" w:hAnsi="Times New Roman"/>
          <w:i/>
          <w:sz w:val="28"/>
          <w:szCs w:val="28"/>
        </w:rPr>
        <w:t>Оцінка впливу на сферу інтересів:</w:t>
      </w:r>
    </w:p>
    <w:p w:rsidR="00494435" w:rsidRPr="0074284E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60F9">
        <w:rPr>
          <w:rFonts w:ascii="Times New Roman" w:eastAsia="Times New Roman" w:hAnsi="Times New Roman"/>
          <w:i/>
          <w:sz w:val="28"/>
          <w:szCs w:val="28"/>
        </w:rPr>
        <w:t>суб’єктів господарювання, що здійснюють охоронну діяльність: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71"/>
        <w:gridCol w:w="1265"/>
        <w:gridCol w:w="1395"/>
        <w:gridCol w:w="1032"/>
        <w:gridCol w:w="1197"/>
        <w:gridCol w:w="964"/>
      </w:tblGrid>
      <w:tr w:rsidR="00494435" w:rsidRPr="00236E2C" w:rsidTr="00E751AF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494435" w:rsidRPr="00236E2C" w:rsidTr="00E751AF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F5340" w:rsidRDefault="00494435" w:rsidP="002A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40">
              <w:rPr>
                <w:rFonts w:ascii="Times New Roman" w:hAnsi="Times New Roman"/>
                <w:sz w:val="24"/>
                <w:szCs w:val="24"/>
              </w:rPr>
              <w:lastRenderedPageBreak/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084229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494435"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78481E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B960D8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B960D8" w:rsidP="0067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6059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6711FF" w:rsidP="00B9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B960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</w:tr>
      <w:tr w:rsidR="00494435" w:rsidRPr="00236E2C" w:rsidTr="00E751AF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C12465" w:rsidRDefault="00494435" w:rsidP="002A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65">
              <w:rPr>
                <w:rFonts w:ascii="Times New Roman" w:hAnsi="Times New Roman"/>
                <w:sz w:val="24"/>
                <w:szCs w:val="24"/>
              </w:rPr>
              <w:t xml:space="preserve">Питома вага групи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2465">
              <w:rPr>
                <w:rFonts w:ascii="Times New Roman" w:hAnsi="Times New Roman"/>
                <w:sz w:val="24"/>
                <w:szCs w:val="24"/>
              </w:rPr>
              <w:t xml:space="preserve">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F2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F22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F2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F22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B960D8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B9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B960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494435" w:rsidRPr="00AC13CB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66065">
        <w:rPr>
          <w:rFonts w:ascii="Times New Roman" w:eastAsia="Times New Roman" w:hAnsi="Times New Roman"/>
          <w:i/>
          <w:sz w:val="28"/>
          <w:szCs w:val="28"/>
        </w:rPr>
        <w:t>суб’єктів господарювання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що здійснюють діяльність </w:t>
      </w:r>
      <w:r w:rsidRPr="000A06D5">
        <w:rPr>
          <w:rFonts w:ascii="Times New Roman" w:eastAsia="Times New Roman" w:hAnsi="Times New Roman"/>
          <w:i/>
          <w:sz w:val="28"/>
          <w:szCs w:val="28"/>
        </w:rPr>
        <w:t xml:space="preserve">у сфері  виробництва та ремонту вогнепальної зброї невійськового призначення і боєприпасів до неї, холодної зброї, пневматичної зброї калібру понад </w:t>
      </w:r>
      <w:r w:rsidR="006D1742">
        <w:rPr>
          <w:rFonts w:ascii="Times New Roman" w:eastAsia="Times New Roman" w:hAnsi="Times New Roman"/>
          <w:i/>
          <w:sz w:val="28"/>
          <w:szCs w:val="28"/>
        </w:rPr>
        <w:t xml:space="preserve">                         </w:t>
      </w:r>
      <w:r w:rsidRPr="000A06D5">
        <w:rPr>
          <w:rFonts w:ascii="Times New Roman" w:eastAsia="Times New Roman" w:hAnsi="Times New Roman"/>
          <w:i/>
          <w:sz w:val="28"/>
          <w:szCs w:val="28"/>
        </w:rPr>
        <w:t>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66"/>
        <w:gridCol w:w="1263"/>
        <w:gridCol w:w="1394"/>
        <w:gridCol w:w="1030"/>
        <w:gridCol w:w="1195"/>
        <w:gridCol w:w="976"/>
      </w:tblGrid>
      <w:tr w:rsidR="00494435" w:rsidRPr="007B311D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F5340" w:rsidRDefault="00494435" w:rsidP="002A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40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B960D8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B960D8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E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E3A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EE3A0C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E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  <w:r w:rsidR="00EE3A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C12465" w:rsidRDefault="00494435" w:rsidP="002A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65">
              <w:rPr>
                <w:rFonts w:ascii="Times New Roman" w:hAnsi="Times New Roman"/>
                <w:sz w:val="24"/>
                <w:szCs w:val="24"/>
              </w:rPr>
              <w:t xml:space="preserve">Питома вага групи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2465">
              <w:rPr>
                <w:rFonts w:ascii="Times New Roman" w:hAnsi="Times New Roman"/>
                <w:sz w:val="24"/>
                <w:szCs w:val="24"/>
              </w:rPr>
              <w:t xml:space="preserve"> загальній кількості, відсотків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B960D8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B960D8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E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EE3A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E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</w:t>
            </w:r>
            <w:r w:rsidR="00EE3A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494435" w:rsidRPr="000A60B8" w:rsidRDefault="00494435" w:rsidP="000A60B8">
      <w:pPr>
        <w:spacing w:after="0" w:line="240" w:lineRule="auto"/>
        <w:ind w:firstLine="868"/>
        <w:rPr>
          <w:rFonts w:ascii="Times New Roman" w:hAnsi="Times New Roman"/>
          <w:sz w:val="8"/>
          <w:szCs w:val="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46"/>
        <w:gridCol w:w="3766"/>
        <w:gridCol w:w="3212"/>
      </w:tblGrid>
      <w:tr w:rsidR="00494435" w:rsidRPr="00236E2C" w:rsidTr="00A005FF">
        <w:tc>
          <w:tcPr>
            <w:tcW w:w="13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1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494435" w:rsidRPr="00236E2C" w:rsidTr="00A005FF">
        <w:tc>
          <w:tcPr>
            <w:tcW w:w="1374" w:type="pct"/>
          </w:tcPr>
          <w:p w:rsidR="00DF60F9" w:rsidRDefault="005A5C0E" w:rsidP="002A0D7E">
            <w:pPr>
              <w:spacing w:after="0" w:line="240" w:lineRule="auto"/>
              <w:ind w:left="142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  <w:r w:rsidR="00DF60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435" w:rsidRPr="00B32408" w:rsidRDefault="00DF60F9" w:rsidP="002A0D7E">
            <w:pPr>
              <w:spacing w:after="0" w:line="240" w:lineRule="auto"/>
              <w:ind w:left="142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A5C0E"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 w:rsidR="005A5C0E"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 w:rsidR="005A5C0E"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="005A5C0E"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FA09FA" w:rsidP="00FA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Відсутність додаткових витрат на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DF60F9">
              <w:rPr>
                <w:rFonts w:ascii="Times New Roman" w:hAnsi="Times New Roman"/>
                <w:spacing w:val="-4"/>
                <w:sz w:val="24"/>
                <w:szCs w:val="24"/>
              </w:rPr>
              <w:t>творення</w:t>
            </w:r>
            <w:r w:rsidRPr="00DF60F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F60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необхідних умов для доступу </w:t>
            </w:r>
            <w:proofErr w:type="spellStart"/>
            <w:r w:rsidRPr="00DF60F9">
              <w:rPr>
                <w:rFonts w:ascii="Times New Roman" w:hAnsi="Times New Roman"/>
                <w:spacing w:val="-4"/>
                <w:sz w:val="24"/>
                <w:szCs w:val="24"/>
              </w:rPr>
              <w:t>маломобільних</w:t>
            </w:r>
            <w:proofErr w:type="spellEnd"/>
            <w:r w:rsidRPr="00DF60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груп населення до місць провадження діяльності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 торгівлі, ремонту зброї невійськового призначення…   </w:t>
            </w:r>
          </w:p>
        </w:tc>
        <w:tc>
          <w:tcPr>
            <w:tcW w:w="166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32408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08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494435" w:rsidRPr="00236E2C" w:rsidTr="00A005FF">
        <w:tc>
          <w:tcPr>
            <w:tcW w:w="13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0F9" w:rsidRDefault="005A5C0E" w:rsidP="002A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  <w:r w:rsidR="00DF60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435" w:rsidRPr="00B32408" w:rsidRDefault="00DF60F9" w:rsidP="002A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5C0E" w:rsidRPr="007D09C9">
              <w:rPr>
                <w:rFonts w:ascii="Times New Roman" w:hAnsi="Times New Roman"/>
                <w:sz w:val="24"/>
                <w:szCs w:val="24"/>
              </w:rPr>
              <w:t>рийняття проекту постанови</w:t>
            </w:r>
          </w:p>
        </w:tc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DF60F9" w:rsidP="00DF60F9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</w:pPr>
            <w:r>
              <w:t xml:space="preserve">Визначення </w:t>
            </w:r>
            <w:r w:rsidR="00494435" w:rsidRPr="000A40CE">
              <w:rPr>
                <w:color w:val="000000"/>
              </w:rPr>
              <w:t>чітких</w:t>
            </w:r>
            <w:r>
              <w:rPr>
                <w:color w:val="000000"/>
              </w:rPr>
              <w:t>,</w:t>
            </w:r>
            <w:r w:rsidR="00494435" w:rsidRPr="000A40CE">
              <w:rPr>
                <w:color w:val="000000"/>
              </w:rPr>
              <w:t xml:space="preserve"> зрозумілих</w:t>
            </w:r>
            <w:r>
              <w:rPr>
                <w:color w:val="000000"/>
              </w:rPr>
              <w:t xml:space="preserve"> та однозначних </w:t>
            </w:r>
            <w:r w:rsidR="00CD207E" w:rsidRPr="000A40CE">
              <w:rPr>
                <w:color w:val="000000"/>
              </w:rPr>
              <w:t xml:space="preserve">умов провадження </w:t>
            </w:r>
            <w:r w:rsidR="000A40CE" w:rsidRPr="000A40CE">
              <w:rPr>
                <w:color w:val="000000"/>
              </w:rPr>
              <w:t xml:space="preserve">видів </w:t>
            </w:r>
            <w:r w:rsidR="00CD207E" w:rsidRPr="000A40CE">
              <w:rPr>
                <w:color w:val="000000"/>
              </w:rPr>
              <w:t>господарської діяльності</w:t>
            </w:r>
            <w:r w:rsidR="000A40CE" w:rsidRPr="000A40CE">
              <w:rPr>
                <w:color w:val="000000"/>
              </w:rPr>
              <w:t xml:space="preserve">, </w:t>
            </w:r>
            <w:r w:rsidR="00457DE9">
              <w:rPr>
                <w:color w:val="000000"/>
              </w:rPr>
              <w:t xml:space="preserve">їх </w:t>
            </w:r>
            <w:r w:rsidR="000A40CE" w:rsidRPr="000A40CE">
              <w:rPr>
                <w:color w:val="000000"/>
              </w:rPr>
              <w:t>спрощення</w:t>
            </w:r>
            <w:r w:rsidR="000D6F43">
              <w:rPr>
                <w:color w:val="000000"/>
              </w:rPr>
              <w:t xml:space="preserve"> з урахуванням пропозицій та інтересів ліцензіатів  </w:t>
            </w:r>
            <w:r w:rsidR="000A40CE" w:rsidRPr="000A40CE">
              <w:rPr>
                <w:color w:val="000000"/>
              </w:rPr>
              <w:t xml:space="preserve"> </w:t>
            </w:r>
          </w:p>
        </w:tc>
        <w:tc>
          <w:tcPr>
            <w:tcW w:w="1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60B8" w:rsidRDefault="005A5C0E" w:rsidP="000D6F4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60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Додаткові витрати </w:t>
            </w:r>
            <w:r w:rsidR="00287E39" w:rsidRPr="000A60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="000D6F43" w:rsidRPr="000A60B8">
              <w:rPr>
                <w:rFonts w:ascii="Times New Roman" w:hAnsi="Times New Roman"/>
                <w:spacing w:val="-6"/>
                <w:sz w:val="24"/>
                <w:szCs w:val="24"/>
              </w:rPr>
              <w:t>створення</w:t>
            </w:r>
            <w:r w:rsidR="000D6F43" w:rsidRPr="000A60B8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0D6F43" w:rsidRPr="000A60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необхідних умов для доступу </w:t>
            </w:r>
            <w:proofErr w:type="spellStart"/>
            <w:r w:rsidR="000D6F43" w:rsidRPr="000A60B8">
              <w:rPr>
                <w:rFonts w:ascii="Times New Roman" w:hAnsi="Times New Roman"/>
                <w:spacing w:val="-6"/>
                <w:sz w:val="24"/>
                <w:szCs w:val="24"/>
              </w:rPr>
              <w:t>маломобільних</w:t>
            </w:r>
            <w:proofErr w:type="spellEnd"/>
            <w:r w:rsidR="000D6F43" w:rsidRPr="000A60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груп населення до місць провадження діяльності з торгівлі, ремонту зброї невійськового призначення…   </w:t>
            </w:r>
          </w:p>
        </w:tc>
      </w:tr>
    </w:tbl>
    <w:p w:rsidR="00D74072" w:rsidRDefault="00D74072" w:rsidP="00D74072">
      <w:pPr>
        <w:pStyle w:val="2"/>
        <w:spacing w:after="0" w:line="240" w:lineRule="auto"/>
        <w:ind w:firstLine="851"/>
        <w:jc w:val="both"/>
        <w:rPr>
          <w:color w:val="000000"/>
          <w:szCs w:val="28"/>
          <w:lang w:val="uk-UA"/>
        </w:rPr>
      </w:pPr>
    </w:p>
    <w:p w:rsidR="00D74072" w:rsidRPr="00D74072" w:rsidRDefault="00D74072" w:rsidP="00D74072">
      <w:pPr>
        <w:pStyle w:val="2"/>
        <w:spacing w:after="0" w:line="240" w:lineRule="auto"/>
        <w:ind w:firstLine="709"/>
        <w:jc w:val="both"/>
        <w:rPr>
          <w:color w:val="000000"/>
          <w:spacing w:val="-8"/>
          <w:szCs w:val="28"/>
          <w:lang w:val="uk-UA"/>
        </w:rPr>
      </w:pPr>
      <w:r w:rsidRPr="00D74072">
        <w:rPr>
          <w:color w:val="000000"/>
          <w:spacing w:val="-8"/>
          <w:szCs w:val="28"/>
          <w:lang w:val="uk-UA"/>
        </w:rPr>
        <w:t>Витрати, які будуть виникати внаслідок дії регуляторного акта (згідно з додатком 2 до Методики проведення аналізу впливу регуляторного акта, затвердженої постановою Кабінету Міністрів України від 11 березня 2004 року № 308)</w:t>
      </w:r>
    </w:p>
    <w:p w:rsidR="00D74072" w:rsidRPr="00D74072" w:rsidRDefault="00D74072" w:rsidP="00D74072">
      <w:pPr>
        <w:pStyle w:val="2"/>
        <w:spacing w:after="0" w:line="240" w:lineRule="auto"/>
        <w:ind w:firstLine="851"/>
        <w:jc w:val="center"/>
        <w:rPr>
          <w:color w:val="000000"/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2687"/>
      </w:tblGrid>
      <w:tr w:rsidR="00D74072" w:rsidRPr="00D74072" w:rsidTr="00B54EF5">
        <w:tc>
          <w:tcPr>
            <w:tcW w:w="6941" w:type="dxa"/>
            <w:shd w:val="clear" w:color="auto" w:fill="auto"/>
          </w:tcPr>
          <w:p w:rsidR="00D74072" w:rsidRPr="00D74072" w:rsidRDefault="00D74072" w:rsidP="003904BA">
            <w:pPr>
              <w:pStyle w:val="2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74072">
              <w:rPr>
                <w:b/>
                <w:color w:val="000000"/>
                <w:sz w:val="24"/>
                <w:szCs w:val="24"/>
                <w:lang w:val="uk-UA"/>
              </w:rPr>
              <w:t>Сумарні витрати за альтернативами</w:t>
            </w:r>
          </w:p>
        </w:tc>
        <w:tc>
          <w:tcPr>
            <w:tcW w:w="2687" w:type="dxa"/>
            <w:shd w:val="clear" w:color="auto" w:fill="auto"/>
          </w:tcPr>
          <w:p w:rsidR="00D74072" w:rsidRPr="00D74072" w:rsidRDefault="00D74072" w:rsidP="003904BA">
            <w:pPr>
              <w:pStyle w:val="2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74072">
              <w:rPr>
                <w:b/>
                <w:color w:val="000000"/>
                <w:sz w:val="24"/>
                <w:szCs w:val="24"/>
                <w:lang w:val="uk-UA"/>
              </w:rPr>
              <w:t>Сума витрат, гривень</w:t>
            </w:r>
          </w:p>
        </w:tc>
      </w:tr>
      <w:tr w:rsidR="00D74072" w:rsidRPr="00D74072" w:rsidTr="00B54EF5">
        <w:tc>
          <w:tcPr>
            <w:tcW w:w="6941" w:type="dxa"/>
            <w:shd w:val="clear" w:color="auto" w:fill="auto"/>
          </w:tcPr>
          <w:p w:rsidR="00D74072" w:rsidRPr="00D74072" w:rsidRDefault="00D74072" w:rsidP="003904BA">
            <w:pPr>
              <w:pStyle w:val="2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74072">
              <w:rPr>
                <w:color w:val="000000"/>
                <w:sz w:val="24"/>
                <w:szCs w:val="24"/>
                <w:lang w:val="uk-UA"/>
              </w:rPr>
              <w:t>Альтернатива 1.</w:t>
            </w:r>
            <w:r w:rsidRPr="00D74072">
              <w:rPr>
                <w:sz w:val="24"/>
                <w:szCs w:val="24"/>
                <w:lang w:val="uk-UA"/>
              </w:rPr>
              <w:t xml:space="preserve"> </w:t>
            </w:r>
          </w:p>
          <w:p w:rsidR="00D74072" w:rsidRPr="00D74072" w:rsidRDefault="00D74072" w:rsidP="00D74072">
            <w:pPr>
              <w:pStyle w:val="2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D74072">
              <w:rPr>
                <w:sz w:val="24"/>
                <w:szCs w:val="24"/>
                <w:lang w:val="uk-UA"/>
              </w:rPr>
              <w:t xml:space="preserve">Залишення існуючих підзаконних нормативно-правових актів без змін </w:t>
            </w:r>
          </w:p>
        </w:tc>
        <w:tc>
          <w:tcPr>
            <w:tcW w:w="2687" w:type="dxa"/>
            <w:shd w:val="clear" w:color="auto" w:fill="auto"/>
          </w:tcPr>
          <w:p w:rsidR="00D74072" w:rsidRPr="00D93CDB" w:rsidRDefault="00D93CDB" w:rsidP="003904BA">
            <w:pPr>
              <w:pStyle w:val="2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  <w:p w:rsidR="00D74072" w:rsidRPr="00D74072" w:rsidRDefault="00D74072" w:rsidP="003904BA">
            <w:pPr>
              <w:pStyle w:val="2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74072" w:rsidRPr="00D74072" w:rsidTr="00B54EF5">
        <w:tc>
          <w:tcPr>
            <w:tcW w:w="6941" w:type="dxa"/>
            <w:shd w:val="clear" w:color="auto" w:fill="auto"/>
          </w:tcPr>
          <w:p w:rsidR="00D74072" w:rsidRDefault="00D74072" w:rsidP="003904BA">
            <w:pPr>
              <w:pStyle w:val="2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D74072">
              <w:rPr>
                <w:color w:val="000000"/>
                <w:sz w:val="24"/>
                <w:szCs w:val="24"/>
                <w:lang w:val="uk-UA"/>
              </w:rPr>
              <w:t>Альтернатива 2.</w:t>
            </w:r>
          </w:p>
          <w:p w:rsidR="00D74072" w:rsidRPr="00D74072" w:rsidRDefault="00D74072" w:rsidP="00D74072">
            <w:pPr>
              <w:pStyle w:val="2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7D09C9">
              <w:rPr>
                <w:sz w:val="24"/>
                <w:szCs w:val="24"/>
              </w:rPr>
              <w:t>рийняття</w:t>
            </w:r>
            <w:proofErr w:type="spellEnd"/>
            <w:r w:rsidRPr="007D09C9">
              <w:rPr>
                <w:sz w:val="24"/>
                <w:szCs w:val="24"/>
              </w:rPr>
              <w:t xml:space="preserve"> проекту постанови</w:t>
            </w:r>
            <w:r w:rsidRPr="00D74072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D74072">
              <w:rPr>
                <w:color w:val="000000"/>
                <w:sz w:val="24"/>
                <w:szCs w:val="24"/>
                <w:lang w:val="uk-UA"/>
              </w:rPr>
              <w:t xml:space="preserve">умарні витрати для суб’єктів </w:t>
            </w:r>
            <w:r w:rsidRPr="00D74072">
              <w:rPr>
                <w:color w:val="000000"/>
                <w:sz w:val="24"/>
                <w:szCs w:val="24"/>
                <w:lang w:val="uk-UA"/>
              </w:rPr>
              <w:lastRenderedPageBreak/>
              <w:t>господарювання великого і середнього підприємництва згідно з додатком 2 до Методики (рядок 11 таблиці «Витрати на одного суб’єкта господарювання великого і середнього підприємництва, які виникають унаслідок дії регуляторного акта»)</w:t>
            </w:r>
          </w:p>
        </w:tc>
        <w:tc>
          <w:tcPr>
            <w:tcW w:w="2687" w:type="dxa"/>
            <w:shd w:val="clear" w:color="auto" w:fill="auto"/>
          </w:tcPr>
          <w:p w:rsidR="00D74072" w:rsidRPr="00D74072" w:rsidRDefault="00D93CDB" w:rsidP="003904BA">
            <w:pPr>
              <w:pStyle w:val="2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X</w:t>
            </w:r>
            <w:r w:rsidR="005D6293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54EF5" w:rsidRDefault="00B54EF5" w:rsidP="00D93CDB">
      <w:pPr>
        <w:pStyle w:val="AeiOaieaaeaec"/>
        <w:ind w:firstLine="709"/>
        <w:rPr>
          <w:b/>
          <w:color w:val="auto"/>
          <w:sz w:val="28"/>
          <w:szCs w:val="28"/>
          <w:lang w:val="en-US"/>
        </w:rPr>
      </w:pPr>
    </w:p>
    <w:p w:rsidR="00494435" w:rsidRDefault="001949D6" w:rsidP="00D93CDB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en-US"/>
        </w:rPr>
        <w:t>IV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Вибір найбільш оптимального альтернативного способу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AE3019" w:rsidRPr="00AC13CB" w:rsidRDefault="00AE3019" w:rsidP="00494435">
      <w:pPr>
        <w:pStyle w:val="AeiOaieaaeaec"/>
        <w:ind w:firstLine="709"/>
        <w:jc w:val="both"/>
        <w:rPr>
          <w:color w:val="auto"/>
          <w:sz w:val="8"/>
          <w:szCs w:val="8"/>
          <w:lang w:val="uk-UA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22"/>
        <w:gridCol w:w="2422"/>
        <w:gridCol w:w="3374"/>
      </w:tblGrid>
      <w:tr w:rsidR="00494435" w:rsidRPr="00236E2C" w:rsidTr="00D93CDB">
        <w:tc>
          <w:tcPr>
            <w:tcW w:w="198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5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17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1D">
              <w:rPr>
                <w:rFonts w:ascii="Times New Roman" w:hAnsi="Times New Roman"/>
                <w:b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494435" w:rsidRPr="00236E2C" w:rsidTr="00D93CDB">
        <w:trPr>
          <w:trHeight w:val="827"/>
        </w:trPr>
        <w:tc>
          <w:tcPr>
            <w:tcW w:w="198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51FB" w:rsidRPr="00A005FF" w:rsidRDefault="00F151FB" w:rsidP="008A3387">
            <w:pPr>
              <w:spacing w:after="0" w:line="240" w:lineRule="auto"/>
              <w:ind w:left="118" w:right="10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005FF">
              <w:rPr>
                <w:rFonts w:ascii="Times New Roman" w:hAnsi="Times New Roman"/>
                <w:spacing w:val="-4"/>
                <w:sz w:val="24"/>
                <w:szCs w:val="24"/>
              </w:rPr>
              <w:t>Альтернатива 1.</w:t>
            </w:r>
          </w:p>
          <w:p w:rsidR="00494435" w:rsidRPr="00236E2C" w:rsidRDefault="0031672F" w:rsidP="008A3387">
            <w:pPr>
              <w:spacing w:after="0" w:line="240" w:lineRule="auto"/>
              <w:ind w:left="118" w:right="102"/>
              <w:rPr>
                <w:rFonts w:ascii="Times New Roman" w:hAnsi="Times New Roman"/>
                <w:sz w:val="28"/>
                <w:szCs w:val="28"/>
              </w:rPr>
            </w:pPr>
            <w:r w:rsidRPr="00A005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Залишення існуючих підзаконних </w:t>
            </w:r>
            <w:r w:rsidR="002F5340" w:rsidRPr="00A005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нормативно-правових </w:t>
            </w:r>
            <w:r w:rsidRPr="00A005FF">
              <w:rPr>
                <w:rFonts w:ascii="Times New Roman" w:hAnsi="Times New Roman"/>
                <w:spacing w:val="-4"/>
                <w:sz w:val="24"/>
                <w:szCs w:val="24"/>
              </w:rPr>
              <w:t>актів без змін</w:t>
            </w:r>
          </w:p>
        </w:tc>
        <w:tc>
          <w:tcPr>
            <w:tcW w:w="125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B311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3019" w:rsidRPr="00D93CDB" w:rsidRDefault="00494435" w:rsidP="0023442A">
            <w:pPr>
              <w:spacing w:after="0" w:line="240" w:lineRule="auto"/>
              <w:ind w:left="105" w:right="96"/>
              <w:rPr>
                <w:rFonts w:ascii="Times New Roman" w:hAnsi="Times New Roman"/>
                <w:color w:val="000000"/>
                <w:spacing w:val="-2"/>
                <w:sz w:val="8"/>
                <w:szCs w:val="8"/>
              </w:rPr>
            </w:pPr>
            <w:r w:rsidRPr="00D93CD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Цілі не будуть  досягнуті (проблема продовжує існувати)</w:t>
            </w:r>
          </w:p>
        </w:tc>
      </w:tr>
      <w:tr w:rsidR="00494435" w:rsidRPr="00B51106" w:rsidTr="00D93CDB">
        <w:tc>
          <w:tcPr>
            <w:tcW w:w="1987" w:type="pct"/>
          </w:tcPr>
          <w:p w:rsidR="00F151FB" w:rsidRDefault="00F151FB" w:rsidP="00F02AC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494435" w:rsidRPr="00B51106" w:rsidRDefault="00494435" w:rsidP="00F02AC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1106">
              <w:rPr>
                <w:rFonts w:ascii="Times New Roman" w:hAnsi="Times New Roman"/>
                <w:sz w:val="24"/>
                <w:szCs w:val="24"/>
              </w:rPr>
              <w:t>Прийняття проекту постанови</w:t>
            </w:r>
          </w:p>
        </w:tc>
        <w:tc>
          <w:tcPr>
            <w:tcW w:w="125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5110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93CDB" w:rsidRDefault="0023442A" w:rsidP="00D93CD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3CDB">
              <w:rPr>
                <w:rStyle w:val="FontStyle41"/>
                <w:b w:val="0"/>
                <w:spacing w:val="-4"/>
                <w:sz w:val="24"/>
                <w:szCs w:val="24"/>
              </w:rPr>
              <w:t>Цілі п</w:t>
            </w:r>
            <w:r w:rsidR="00494435" w:rsidRPr="00D93CDB">
              <w:rPr>
                <w:rStyle w:val="FontStyle41"/>
                <w:b w:val="0"/>
                <w:spacing w:val="-4"/>
                <w:sz w:val="24"/>
                <w:szCs w:val="24"/>
              </w:rPr>
              <w:t xml:space="preserve">рийняття постанови  </w:t>
            </w:r>
            <w:r w:rsidR="00D93CDB">
              <w:rPr>
                <w:rStyle w:val="FontStyle41"/>
                <w:b w:val="0"/>
                <w:spacing w:val="-4"/>
                <w:sz w:val="24"/>
                <w:szCs w:val="24"/>
              </w:rPr>
              <w:t xml:space="preserve">буде </w:t>
            </w:r>
            <w:r w:rsidR="00494435" w:rsidRPr="00D93CDB">
              <w:rPr>
                <w:rStyle w:val="FontStyle41"/>
                <w:b w:val="0"/>
                <w:spacing w:val="-4"/>
                <w:sz w:val="24"/>
                <w:szCs w:val="24"/>
              </w:rPr>
              <w:t>досягн</w:t>
            </w:r>
            <w:r w:rsidR="00D93CDB">
              <w:rPr>
                <w:rStyle w:val="FontStyle41"/>
                <w:b w:val="0"/>
                <w:spacing w:val="-4"/>
                <w:sz w:val="24"/>
                <w:szCs w:val="24"/>
              </w:rPr>
              <w:t xml:space="preserve">уто. </w:t>
            </w:r>
            <w:r w:rsidR="00494435" w:rsidRPr="00D93CDB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Проблема більше існувати не буде</w:t>
            </w:r>
          </w:p>
        </w:tc>
      </w:tr>
    </w:tbl>
    <w:p w:rsidR="00494435" w:rsidRPr="000A60B8" w:rsidRDefault="00494435" w:rsidP="00C8643A">
      <w:pPr>
        <w:spacing w:after="0" w:line="240" w:lineRule="auto"/>
        <w:ind w:left="448" w:right="448"/>
        <w:jc w:val="center"/>
        <w:rPr>
          <w:rFonts w:ascii="Times New Roman" w:hAnsi="Times New Roman"/>
          <w:sz w:val="8"/>
          <w:szCs w:val="8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9"/>
        <w:gridCol w:w="1225"/>
        <w:gridCol w:w="2147"/>
        <w:gridCol w:w="3657"/>
      </w:tblGrid>
      <w:tr w:rsidR="007578F4" w:rsidRPr="00236E2C" w:rsidTr="005D6293">
        <w:tc>
          <w:tcPr>
            <w:tcW w:w="13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480C10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10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63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480C10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10">
              <w:rPr>
                <w:rFonts w:ascii="Times New Roman" w:hAnsi="Times New Roman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111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745E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10">
              <w:rPr>
                <w:rFonts w:ascii="Times New Roman" w:hAnsi="Times New Roman"/>
                <w:b/>
                <w:sz w:val="24"/>
                <w:szCs w:val="24"/>
              </w:rPr>
              <w:t xml:space="preserve">Витрати </w:t>
            </w:r>
          </w:p>
          <w:p w:rsidR="00494435" w:rsidRPr="00480C10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10">
              <w:rPr>
                <w:rFonts w:ascii="Times New Roman" w:hAnsi="Times New Roman"/>
                <w:b/>
                <w:sz w:val="24"/>
                <w:szCs w:val="24"/>
              </w:rPr>
              <w:t>(підсумок)</w:t>
            </w:r>
          </w:p>
        </w:tc>
        <w:tc>
          <w:tcPr>
            <w:tcW w:w="190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480C10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10">
              <w:rPr>
                <w:rFonts w:ascii="Times New Roman" w:hAnsi="Times New Roman"/>
                <w:b/>
                <w:sz w:val="24"/>
                <w:szCs w:val="24"/>
              </w:rPr>
              <w:t>Обґрунтування відповідного місця альтернативи в рейтингу</w:t>
            </w:r>
          </w:p>
        </w:tc>
      </w:tr>
      <w:tr w:rsidR="007578F4" w:rsidRPr="00236E2C" w:rsidTr="005D6293">
        <w:tc>
          <w:tcPr>
            <w:tcW w:w="13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51FB" w:rsidRDefault="00F151FB" w:rsidP="0079325D">
            <w:pPr>
              <w:spacing w:after="0" w:line="240" w:lineRule="auto"/>
              <w:ind w:left="118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494435" w:rsidRPr="00BA0EED" w:rsidRDefault="0079325D" w:rsidP="0079325D">
            <w:pPr>
              <w:spacing w:after="0" w:line="240" w:lineRule="auto"/>
              <w:ind w:left="118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63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11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90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494435" w:rsidP="0079325D">
            <w:pPr>
              <w:shd w:val="clear" w:color="auto" w:fill="FFFFFF"/>
              <w:spacing w:after="0" w:line="240" w:lineRule="auto"/>
              <w:ind w:left="59" w:right="102"/>
              <w:rPr>
                <w:rStyle w:val="FontStyle41"/>
                <w:b w:val="0"/>
                <w:sz w:val="24"/>
                <w:szCs w:val="24"/>
              </w:rPr>
            </w:pPr>
            <w:r w:rsidRPr="00BA0EED">
              <w:rPr>
                <w:rStyle w:val="FontStyle41"/>
                <w:b w:val="0"/>
                <w:sz w:val="24"/>
                <w:szCs w:val="24"/>
              </w:rPr>
              <w:t>Проблема продовжуватиме існувати, що не забезпечить досягнення поставленої цілі.</w:t>
            </w:r>
          </w:p>
          <w:p w:rsidR="00494435" w:rsidRPr="00BA0EED" w:rsidRDefault="00494435" w:rsidP="00480C10">
            <w:pPr>
              <w:shd w:val="clear" w:color="auto" w:fill="FFFFFF"/>
              <w:spacing w:after="0" w:line="240" w:lineRule="auto"/>
              <w:ind w:left="59" w:right="102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 xml:space="preserve">Невідповідність </w:t>
            </w:r>
            <w:r w:rsidR="00480C10">
              <w:rPr>
                <w:rFonts w:ascii="Times New Roman" w:hAnsi="Times New Roman"/>
                <w:sz w:val="24"/>
                <w:szCs w:val="24"/>
              </w:rPr>
              <w:t xml:space="preserve">регуляторних актів </w:t>
            </w:r>
            <w:r w:rsidRPr="00BA0EED">
              <w:rPr>
                <w:rFonts w:ascii="Times New Roman" w:hAnsi="Times New Roman"/>
                <w:sz w:val="24"/>
                <w:szCs w:val="24"/>
              </w:rPr>
              <w:t xml:space="preserve">вимогам </w:t>
            </w:r>
            <w:r w:rsidRPr="00346DA7">
              <w:rPr>
                <w:rStyle w:val="FontStyle44"/>
                <w:spacing w:val="-6"/>
              </w:rPr>
              <w:t xml:space="preserve">законодавства </w:t>
            </w:r>
            <w:r w:rsidRPr="00346DA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України,</w:t>
            </w:r>
            <w:r w:rsidR="00480C1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неврегульованість окремих спірних питань провадження діяльності, незабезпечення </w:t>
            </w:r>
            <w:r w:rsidR="00480C10" w:rsidRPr="00480C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реалізації прав і свобод осіб з інвалідністю</w:t>
            </w:r>
            <w:r w:rsidRPr="00346DA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8F4" w:rsidRPr="00236E2C" w:rsidTr="005D6293">
        <w:tc>
          <w:tcPr>
            <w:tcW w:w="1346" w:type="pct"/>
          </w:tcPr>
          <w:p w:rsidR="00F151FB" w:rsidRDefault="00F151FB" w:rsidP="00AE3019">
            <w:pPr>
              <w:spacing w:after="0" w:line="240" w:lineRule="auto"/>
              <w:ind w:left="142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494435" w:rsidRPr="00BA0EED" w:rsidRDefault="00494435" w:rsidP="00AE3019">
            <w:pPr>
              <w:spacing w:after="0" w:line="240" w:lineRule="auto"/>
              <w:ind w:left="142" w:right="56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>Прийняття проекту постанови</w:t>
            </w:r>
          </w:p>
        </w:tc>
        <w:tc>
          <w:tcPr>
            <w:tcW w:w="637" w:type="pct"/>
          </w:tcPr>
          <w:p w:rsidR="00494435" w:rsidRPr="00BA0EED" w:rsidRDefault="007578F4" w:rsidP="00757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A0EED" w:rsidRDefault="004C5DAA" w:rsidP="00C8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Фінансові витрати на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DF60F9">
              <w:rPr>
                <w:rFonts w:ascii="Times New Roman" w:hAnsi="Times New Roman"/>
                <w:spacing w:val="-4"/>
                <w:sz w:val="24"/>
                <w:szCs w:val="24"/>
              </w:rPr>
              <w:t>творення</w:t>
            </w:r>
            <w:r w:rsidRPr="00DF60F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F60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необхідних умов для доступу </w:t>
            </w:r>
            <w:proofErr w:type="spellStart"/>
            <w:r w:rsidRPr="00DF60F9">
              <w:rPr>
                <w:rFonts w:ascii="Times New Roman" w:hAnsi="Times New Roman"/>
                <w:spacing w:val="-4"/>
                <w:sz w:val="24"/>
                <w:szCs w:val="24"/>
              </w:rPr>
              <w:t>маломобільних</w:t>
            </w:r>
            <w:proofErr w:type="spellEnd"/>
            <w:r w:rsidRPr="00DF60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груп населення до місць провадження діяльності</w:t>
            </w:r>
          </w:p>
        </w:tc>
        <w:tc>
          <w:tcPr>
            <w:tcW w:w="190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745E" w:rsidRDefault="00494435" w:rsidP="007578F4">
            <w:pPr>
              <w:spacing w:after="0" w:line="240" w:lineRule="auto"/>
              <w:ind w:left="59" w:right="7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3745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Прийняття </w:t>
            </w:r>
            <w:r w:rsidR="0023442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проекту постанови</w:t>
            </w:r>
            <w:r w:rsidRPr="0023745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дозволить досягнути задекларованих цілей</w:t>
            </w:r>
            <w:r w:rsidRPr="002374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та сприятиме</w:t>
            </w:r>
            <w:r w:rsidR="0066706D" w:rsidRPr="002374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6177E" w:rsidRPr="0023745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66706D" w:rsidRPr="002374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досконаленню </w:t>
            </w:r>
            <w:r w:rsidR="0023442A">
              <w:rPr>
                <w:rFonts w:ascii="Times New Roman" w:hAnsi="Times New Roman"/>
                <w:spacing w:val="-2"/>
                <w:sz w:val="24"/>
                <w:szCs w:val="24"/>
              </w:rPr>
              <w:t>регуляторних актів</w:t>
            </w:r>
            <w:r w:rsidR="0066706D" w:rsidRPr="002374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з урахуванням пропозицій </w:t>
            </w:r>
            <w:r w:rsidR="00480C10" w:rsidRPr="0023745E">
              <w:rPr>
                <w:rFonts w:ascii="Times New Roman" w:hAnsi="Times New Roman"/>
                <w:spacing w:val="-2"/>
                <w:sz w:val="24"/>
                <w:szCs w:val="24"/>
              </w:rPr>
              <w:t>ліцензіатів</w:t>
            </w:r>
            <w:r w:rsidR="0066706D" w:rsidRPr="002374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забезпечить </w:t>
            </w:r>
            <w:r w:rsidR="0066706D" w:rsidRPr="0023745E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реалізаці</w:t>
            </w:r>
            <w:r w:rsidR="00022763" w:rsidRPr="0023745E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ю</w:t>
            </w:r>
            <w:r w:rsidR="0066706D" w:rsidRPr="0023745E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прав і свобод осіб з інвалідністю</w:t>
            </w:r>
            <w:r w:rsidRPr="002374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494435" w:rsidRPr="000A60B8" w:rsidRDefault="00494435" w:rsidP="000A60B8">
      <w:pPr>
        <w:spacing w:after="0" w:line="240" w:lineRule="auto"/>
        <w:ind w:left="448" w:right="448"/>
        <w:jc w:val="center"/>
        <w:rPr>
          <w:rFonts w:ascii="Times New Roman" w:hAnsi="Times New Roman"/>
          <w:sz w:val="8"/>
          <w:szCs w:val="8"/>
        </w:rPr>
      </w:pPr>
    </w:p>
    <w:tbl>
      <w:tblPr>
        <w:tblW w:w="963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94"/>
        <w:gridCol w:w="3744"/>
        <w:gridCol w:w="3001"/>
      </w:tblGrid>
      <w:tr w:rsidR="00494435" w:rsidRPr="00236E2C" w:rsidTr="00D93CDB">
        <w:trPr>
          <w:trHeight w:val="1063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480C10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10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37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480C10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10">
              <w:rPr>
                <w:rFonts w:ascii="Times New Roman" w:hAnsi="Times New Roman"/>
                <w:b/>
                <w:sz w:val="24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0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480C10" w:rsidRDefault="00494435" w:rsidP="00E751AF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10">
              <w:rPr>
                <w:rFonts w:ascii="Times New Roman" w:hAnsi="Times New Roman"/>
                <w:b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94435" w:rsidRPr="00236E2C" w:rsidTr="00D93CDB">
        <w:trPr>
          <w:trHeight w:val="1384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745E" w:rsidRDefault="0023745E" w:rsidP="0088620F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494435" w:rsidRPr="003C6571" w:rsidRDefault="0088620F" w:rsidP="0088620F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37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23442A" w:rsidP="0023442A">
            <w:pPr>
              <w:spacing w:after="0" w:line="240" w:lineRule="auto"/>
              <w:ind w:left="41" w:righ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Переваги відсутні. </w:t>
            </w:r>
            <w:r w:rsidR="00494435" w:rsidRPr="003C6571">
              <w:rPr>
                <w:rFonts w:ascii="Times New Roman" w:hAnsi="Times New Roman"/>
                <w:sz w:val="24"/>
                <w:szCs w:val="24"/>
              </w:rPr>
              <w:t xml:space="preserve">Основна причина відмови – </w:t>
            </w:r>
            <w:r w:rsidR="00494435">
              <w:rPr>
                <w:rFonts w:ascii="Times New Roman" w:hAnsi="Times New Roman"/>
                <w:sz w:val="24"/>
                <w:szCs w:val="24"/>
              </w:rPr>
              <w:t xml:space="preserve">незабезпечення приведення </w:t>
            </w:r>
            <w:r w:rsidR="0023745E">
              <w:rPr>
                <w:rFonts w:ascii="Times New Roman" w:hAnsi="Times New Roman"/>
                <w:sz w:val="24"/>
                <w:szCs w:val="24"/>
              </w:rPr>
              <w:t xml:space="preserve">регуляторних </w:t>
            </w:r>
            <w:r w:rsidR="00494435">
              <w:rPr>
                <w:rFonts w:ascii="Times New Roman" w:hAnsi="Times New Roman"/>
                <w:sz w:val="24"/>
                <w:szCs w:val="24"/>
              </w:rPr>
              <w:t xml:space="preserve">актів у відповідність до </w:t>
            </w:r>
            <w:r w:rsidR="00494435" w:rsidRPr="00346DA7">
              <w:rPr>
                <w:rStyle w:val="FontStyle44"/>
                <w:spacing w:val="-6"/>
              </w:rPr>
              <w:t xml:space="preserve">законодавства </w:t>
            </w:r>
            <w:r w:rsidR="00494435" w:rsidRPr="00346DA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України, </w:t>
            </w:r>
            <w:r w:rsidR="0023745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не вирішення питань, що порушуються ліцензіатами під час організації та здійснення </w:t>
            </w:r>
            <w:r w:rsidR="0023745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господарської діяльності</w:t>
            </w:r>
          </w:p>
        </w:tc>
        <w:tc>
          <w:tcPr>
            <w:tcW w:w="30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7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236E2C" w:rsidTr="00D93CDB">
        <w:trPr>
          <w:trHeight w:val="1363"/>
        </w:trPr>
        <w:tc>
          <w:tcPr>
            <w:tcW w:w="2894" w:type="dxa"/>
            <w:vMerge w:val="restart"/>
          </w:tcPr>
          <w:p w:rsidR="0023745E" w:rsidRDefault="0023745E" w:rsidP="0088620F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2.</w:t>
            </w:r>
          </w:p>
          <w:p w:rsidR="00494435" w:rsidRPr="00E0367D" w:rsidRDefault="00494435" w:rsidP="0088620F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 w:rsidRPr="00E0367D">
              <w:rPr>
                <w:rFonts w:ascii="Times New Roman" w:hAnsi="Times New Roman"/>
                <w:sz w:val="24"/>
                <w:szCs w:val="24"/>
              </w:rPr>
              <w:t xml:space="preserve">Прийняття проекту </w:t>
            </w:r>
            <w:r w:rsidR="0088620F">
              <w:rPr>
                <w:rFonts w:ascii="Times New Roman" w:hAnsi="Times New Roman"/>
                <w:sz w:val="24"/>
                <w:szCs w:val="24"/>
              </w:rPr>
              <w:t>постанови</w:t>
            </w:r>
          </w:p>
        </w:tc>
        <w:tc>
          <w:tcPr>
            <w:tcW w:w="3744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D93CDB" w:rsidRDefault="00494435" w:rsidP="00D93CDB">
            <w:pPr>
              <w:spacing w:after="0" w:line="240" w:lineRule="auto"/>
              <w:ind w:left="40" w:right="125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93C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Прийняття </w:t>
            </w:r>
            <w:r w:rsidR="0023745E" w:rsidRPr="00D93C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проекту постани –   </w:t>
            </w:r>
            <w:r w:rsidRPr="00D93C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сприятиме</w:t>
            </w:r>
            <w:r w:rsidR="00AE3019" w:rsidRPr="00D93C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93CDB">
              <w:rPr>
                <w:rFonts w:ascii="Times New Roman" w:hAnsi="Times New Roman"/>
                <w:spacing w:val="-10"/>
                <w:sz w:val="24"/>
                <w:szCs w:val="24"/>
              </w:rPr>
              <w:t>приведенн</w:t>
            </w:r>
            <w:r w:rsidR="006D1742" w:rsidRPr="00D93CDB">
              <w:rPr>
                <w:rFonts w:ascii="Times New Roman" w:hAnsi="Times New Roman"/>
                <w:spacing w:val="-10"/>
                <w:sz w:val="24"/>
                <w:szCs w:val="24"/>
              </w:rPr>
              <w:t>ю</w:t>
            </w:r>
            <w:r w:rsidRPr="00D93C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3745E" w:rsidRPr="00D93CDB">
              <w:rPr>
                <w:rFonts w:ascii="Times New Roman" w:hAnsi="Times New Roman"/>
                <w:spacing w:val="-10"/>
                <w:sz w:val="24"/>
                <w:szCs w:val="24"/>
              </w:rPr>
              <w:t>регуляторних актів</w:t>
            </w:r>
            <w:r w:rsidRPr="00D93C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 відповідність до </w:t>
            </w:r>
            <w:r w:rsidR="0088620F" w:rsidRPr="00D93CDB">
              <w:rPr>
                <w:rFonts w:ascii="Times New Roman" w:hAnsi="Times New Roman"/>
                <w:spacing w:val="-10"/>
                <w:sz w:val="24"/>
                <w:szCs w:val="24"/>
              </w:rPr>
              <w:t>з</w:t>
            </w:r>
            <w:r w:rsidRPr="00D93CDB">
              <w:rPr>
                <w:rFonts w:ascii="Times New Roman" w:hAnsi="Times New Roman"/>
                <w:spacing w:val="-10"/>
                <w:sz w:val="24"/>
                <w:szCs w:val="24"/>
              </w:rPr>
              <w:t>акон</w:t>
            </w:r>
            <w:r w:rsidR="00AE3019" w:rsidRPr="00D93C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одавства </w:t>
            </w:r>
            <w:r w:rsidR="0088620F" w:rsidRPr="00D93C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України, їх удосконалення </w:t>
            </w:r>
            <w:r w:rsidR="0088620F" w:rsidRPr="00D93CDB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з урахуванням пропозицій суб’єктів господарювання</w:t>
            </w:r>
            <w:r w:rsidR="0023745E" w:rsidRPr="00D93CDB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,  вирішення спірних питань</w:t>
            </w:r>
          </w:p>
        </w:tc>
        <w:tc>
          <w:tcPr>
            <w:tcW w:w="30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88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67D">
              <w:rPr>
                <w:rStyle w:val="FontStyle41"/>
                <w:b w:val="0"/>
                <w:sz w:val="24"/>
                <w:szCs w:val="24"/>
              </w:rPr>
              <w:t>Вплив зовнішніх факторів на</w:t>
            </w:r>
            <w:r w:rsidR="00AE3019">
              <w:rPr>
                <w:rStyle w:val="FontStyle41"/>
                <w:b w:val="0"/>
                <w:sz w:val="24"/>
                <w:szCs w:val="24"/>
              </w:rPr>
              <w:t xml:space="preserve"> </w:t>
            </w:r>
            <w:r w:rsidRPr="00E0367D">
              <w:rPr>
                <w:rStyle w:val="FontStyle41"/>
                <w:b w:val="0"/>
                <w:sz w:val="24"/>
                <w:szCs w:val="24"/>
              </w:rPr>
              <w:t>дію регуляторного акта не очікується</w:t>
            </w:r>
          </w:p>
        </w:tc>
      </w:tr>
      <w:tr w:rsidR="00494435" w:rsidRPr="00236E2C" w:rsidTr="00D93CDB">
        <w:trPr>
          <w:trHeight w:val="522"/>
        </w:trPr>
        <w:tc>
          <w:tcPr>
            <w:tcW w:w="289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15C2" w:rsidRPr="007578F4" w:rsidRDefault="006E0E22" w:rsidP="00C87DDD">
      <w:pPr>
        <w:pStyle w:val="AeiOaieaaeaec"/>
        <w:rPr>
          <w:b/>
          <w:color w:val="auto"/>
          <w:sz w:val="8"/>
          <w:szCs w:val="8"/>
          <w:lang w:val="uk-UA"/>
        </w:rPr>
      </w:pPr>
      <w:r w:rsidRPr="007578F4">
        <w:rPr>
          <w:b/>
          <w:color w:val="auto"/>
          <w:sz w:val="28"/>
          <w:szCs w:val="28"/>
          <w:lang w:val="en-US"/>
        </w:rPr>
        <w:t>V</w:t>
      </w:r>
      <w:r w:rsidR="00494435" w:rsidRPr="007578F4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496A04" w:rsidRPr="007578F4" w:rsidRDefault="00E315C2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sz w:val="28"/>
          <w:szCs w:val="28"/>
        </w:rPr>
        <w:t xml:space="preserve">Для розв’язання проблеми пропонується </w:t>
      </w:r>
      <w:r w:rsidR="00496A04" w:rsidRPr="007578F4">
        <w:rPr>
          <w:rFonts w:ascii="Times New Roman" w:hAnsi="Times New Roman"/>
          <w:sz w:val="28"/>
          <w:szCs w:val="28"/>
        </w:rPr>
        <w:t xml:space="preserve">прийняти запропонований </w:t>
      </w:r>
      <w:r w:rsidR="007578F4">
        <w:rPr>
          <w:rFonts w:ascii="Times New Roman" w:hAnsi="Times New Roman"/>
          <w:sz w:val="28"/>
          <w:szCs w:val="28"/>
        </w:rPr>
        <w:t>проект постанови</w:t>
      </w:r>
      <w:r w:rsidR="00496A04" w:rsidRPr="007578F4">
        <w:rPr>
          <w:rFonts w:ascii="Times New Roman" w:hAnsi="Times New Roman"/>
          <w:sz w:val="28"/>
          <w:szCs w:val="28"/>
        </w:rPr>
        <w:t xml:space="preserve">, що </w:t>
      </w:r>
      <w:r w:rsidR="003369B3" w:rsidRPr="007578F4">
        <w:rPr>
          <w:rFonts w:ascii="Times New Roman" w:hAnsi="Times New Roman"/>
          <w:sz w:val="28"/>
          <w:szCs w:val="28"/>
        </w:rPr>
        <w:t xml:space="preserve">забезпечить </w:t>
      </w:r>
      <w:r w:rsidR="00496A04" w:rsidRPr="007578F4">
        <w:rPr>
          <w:rFonts w:ascii="Times New Roman" w:hAnsi="Times New Roman"/>
          <w:sz w:val="28"/>
          <w:szCs w:val="28"/>
        </w:rPr>
        <w:t>приведе</w:t>
      </w:r>
      <w:r w:rsidR="003369B3" w:rsidRPr="007578F4">
        <w:rPr>
          <w:rFonts w:ascii="Times New Roman" w:hAnsi="Times New Roman"/>
          <w:sz w:val="28"/>
          <w:szCs w:val="28"/>
        </w:rPr>
        <w:t>нню</w:t>
      </w:r>
      <w:r w:rsidR="00496A04" w:rsidRPr="007578F4">
        <w:rPr>
          <w:rFonts w:ascii="Times New Roman" w:hAnsi="Times New Roman"/>
          <w:sz w:val="28"/>
          <w:szCs w:val="28"/>
        </w:rPr>
        <w:t xml:space="preserve"> </w:t>
      </w:r>
      <w:r w:rsidR="007578F4">
        <w:rPr>
          <w:rFonts w:ascii="Times New Roman" w:hAnsi="Times New Roman"/>
          <w:sz w:val="28"/>
          <w:szCs w:val="28"/>
        </w:rPr>
        <w:t>регуляторних актів</w:t>
      </w:r>
      <w:r w:rsidR="00496A04" w:rsidRPr="007578F4">
        <w:rPr>
          <w:rFonts w:ascii="Times New Roman" w:hAnsi="Times New Roman"/>
          <w:sz w:val="28"/>
          <w:szCs w:val="28"/>
        </w:rPr>
        <w:t xml:space="preserve"> у відповідність до вимог законодавства України з урахуванням останніх змін, що відбулися в ньому, а також </w:t>
      </w:r>
      <w:r w:rsidR="009A7496" w:rsidRPr="007578F4">
        <w:rPr>
          <w:rFonts w:ascii="Times New Roman" w:hAnsi="Times New Roman"/>
          <w:sz w:val="28"/>
          <w:szCs w:val="28"/>
        </w:rPr>
        <w:t xml:space="preserve">їх </w:t>
      </w:r>
      <w:r w:rsidR="009B30A7" w:rsidRPr="007578F4">
        <w:rPr>
          <w:rFonts w:ascii="Times New Roman" w:hAnsi="Times New Roman"/>
          <w:sz w:val="28"/>
          <w:szCs w:val="28"/>
        </w:rPr>
        <w:t>удосконалення</w:t>
      </w:r>
      <w:r w:rsidR="002F5340" w:rsidRPr="007578F4">
        <w:rPr>
          <w:rFonts w:ascii="Times New Roman" w:hAnsi="Times New Roman"/>
          <w:sz w:val="28"/>
          <w:szCs w:val="28"/>
        </w:rPr>
        <w:t xml:space="preserve"> </w:t>
      </w:r>
      <w:r w:rsidR="00632273" w:rsidRPr="007578F4">
        <w:rPr>
          <w:rFonts w:ascii="Times New Roman" w:hAnsi="Times New Roman"/>
          <w:sz w:val="28"/>
          <w:szCs w:val="28"/>
        </w:rPr>
        <w:t xml:space="preserve">у частині уточнення умов провадження видів господарської діяльності, органом ліцензування яких є МВС, </w:t>
      </w:r>
      <w:r w:rsidR="009A7496" w:rsidRPr="007578F4">
        <w:rPr>
          <w:rFonts w:ascii="Times New Roman" w:hAnsi="Times New Roman"/>
          <w:sz w:val="28"/>
          <w:szCs w:val="28"/>
        </w:rPr>
        <w:t>зокрема:</w:t>
      </w:r>
      <w:r w:rsidR="00E95E43" w:rsidRPr="007578F4">
        <w:rPr>
          <w:rFonts w:ascii="Times New Roman" w:hAnsi="Times New Roman"/>
          <w:sz w:val="28"/>
          <w:szCs w:val="28"/>
        </w:rPr>
        <w:t xml:space="preserve"> </w:t>
      </w:r>
      <w:r w:rsidR="00496A04" w:rsidRPr="007578F4">
        <w:rPr>
          <w:rFonts w:ascii="Times New Roman" w:hAnsi="Times New Roman"/>
          <w:sz w:val="28"/>
          <w:szCs w:val="28"/>
        </w:rPr>
        <w:t xml:space="preserve"> </w:t>
      </w:r>
    </w:p>
    <w:p w:rsidR="007578F4" w:rsidRDefault="00632273" w:rsidP="00AE4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sz w:val="28"/>
          <w:szCs w:val="28"/>
        </w:rPr>
        <w:t>реалізацію Закону України від 23 березня 2017 року № 1982-VIII «Про внесення змін до деяких законодавчих актів України щодо використання печаток юридичними особами та фізичними особами</w:t>
      </w:r>
      <w:r w:rsidR="007578F4">
        <w:rPr>
          <w:rFonts w:ascii="Times New Roman" w:hAnsi="Times New Roman"/>
          <w:sz w:val="28"/>
          <w:szCs w:val="28"/>
        </w:rPr>
        <w:t>-</w:t>
      </w:r>
      <w:r w:rsidRPr="007578F4">
        <w:rPr>
          <w:rFonts w:ascii="Times New Roman" w:hAnsi="Times New Roman"/>
          <w:sz w:val="28"/>
          <w:szCs w:val="28"/>
        </w:rPr>
        <w:t>підприємцями»;</w:t>
      </w:r>
    </w:p>
    <w:p w:rsidR="00AE4D4C" w:rsidRPr="007578F4" w:rsidRDefault="007578F4" w:rsidP="00AE4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приведення у відповідність до Закону України «Про ліцензування видів господарської діяльності»;</w:t>
      </w:r>
      <w:r w:rsidR="00AE4D4C" w:rsidRPr="007578F4">
        <w:rPr>
          <w:rFonts w:ascii="Times New Roman" w:hAnsi="Times New Roman"/>
          <w:sz w:val="28"/>
          <w:szCs w:val="28"/>
        </w:rPr>
        <w:t xml:space="preserve"> </w:t>
      </w:r>
    </w:p>
    <w:p w:rsidR="00AE4D4C" w:rsidRPr="007578F4" w:rsidRDefault="00AE4D4C" w:rsidP="00AE4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78F4">
        <w:rPr>
          <w:rFonts w:ascii="Times New Roman" w:hAnsi="Times New Roman"/>
          <w:bCs/>
          <w:color w:val="000000"/>
          <w:sz w:val="28"/>
          <w:szCs w:val="28"/>
        </w:rPr>
        <w:t>дотримання п</w:t>
      </w:r>
      <w:r w:rsidRPr="007578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ринципів державної регуляторної політики </w:t>
      </w:r>
      <w:r w:rsidR="0036177E" w:rsidRPr="007578F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578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частині прозорості та врахування громадської думки;   </w:t>
      </w:r>
    </w:p>
    <w:p w:rsidR="00632273" w:rsidRPr="000A60B8" w:rsidRDefault="00632273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0A60B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скасування окремих обтяжливих умов провадження господарської діяльності;</w:t>
      </w:r>
    </w:p>
    <w:p w:rsidR="00632273" w:rsidRPr="00632273" w:rsidRDefault="00632273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забезпечення дотримання та реалізацію прав і свобод осіб з інвалідністю</w:t>
      </w:r>
      <w:r w:rsidR="00AE4D4C" w:rsidRPr="007578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4435" w:rsidRPr="00236E2C" w:rsidRDefault="00494435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7D2" w:rsidRPr="005A17B6" w:rsidRDefault="000977D2" w:rsidP="00C87DDD">
      <w:pPr>
        <w:pStyle w:val="AeiOaieaaeaec"/>
        <w:rPr>
          <w:b/>
          <w:color w:val="auto"/>
          <w:sz w:val="8"/>
          <w:szCs w:val="8"/>
          <w:lang w:val="uk-UA"/>
        </w:rPr>
      </w:pPr>
      <w:r w:rsidRPr="00D96E02">
        <w:rPr>
          <w:b/>
          <w:color w:val="auto"/>
          <w:sz w:val="28"/>
          <w:szCs w:val="28"/>
          <w:lang w:val="en-US"/>
        </w:rPr>
        <w:t>VI</w:t>
      </w:r>
      <w:r w:rsidR="00494435" w:rsidRPr="00D96E02">
        <w:rPr>
          <w:b/>
          <w:color w:val="auto"/>
          <w:sz w:val="28"/>
          <w:szCs w:val="28"/>
          <w:lang w:val="uk-UA"/>
        </w:rPr>
        <w:t xml:space="preserve"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  <w:r w:rsidR="006D1742" w:rsidRPr="00D96E02">
        <w:rPr>
          <w:b/>
          <w:color w:val="auto"/>
          <w:sz w:val="28"/>
          <w:szCs w:val="28"/>
          <w:lang w:val="uk-UA"/>
        </w:rPr>
        <w:t>в</w:t>
      </w:r>
      <w:r w:rsidR="00494435" w:rsidRPr="00D96E02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494435" w:rsidRPr="00C87DDD" w:rsidRDefault="00494435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87D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Реалізація </w:t>
      </w:r>
      <w:r w:rsidR="000977D2" w:rsidRPr="00C87D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регуляторного акта</w:t>
      </w:r>
      <w:r w:rsidRPr="00C87D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 потребу</w:t>
      </w:r>
      <w:r w:rsidR="00386AF9" w:rsidRPr="00C87D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є</w:t>
      </w:r>
      <w:r w:rsidRPr="00C87D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додаткових матеріальних</w:t>
      </w:r>
      <w:r w:rsidR="0065129B" w:rsidRPr="00C87D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і </w:t>
      </w:r>
      <w:r w:rsidRPr="00C87D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фінансових </w:t>
      </w:r>
      <w:r w:rsidR="0065129B" w:rsidRPr="00C87D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C87D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65129B" w:rsidRDefault="0065129B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та виконання вимог регуляторного акта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суб’єктами </w:t>
      </w:r>
      <w:r w:rsidR="00843382" w:rsidRP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господарювання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тест малого підприємництва (М-Тест), що додається.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5C00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регуляторного акта</w:t>
      </w:r>
    </w:p>
    <w:p w:rsidR="002E1A23" w:rsidRPr="002E1A23" w:rsidRDefault="002E1A23" w:rsidP="002E1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A23">
        <w:rPr>
          <w:rFonts w:ascii="Times New Roman" w:hAnsi="Times New Roman"/>
          <w:sz w:val="28"/>
          <w:szCs w:val="28"/>
        </w:rPr>
        <w:t xml:space="preserve">Термін дії </w:t>
      </w:r>
      <w:r>
        <w:rPr>
          <w:rFonts w:ascii="Times New Roman" w:hAnsi="Times New Roman"/>
          <w:sz w:val="28"/>
          <w:szCs w:val="28"/>
        </w:rPr>
        <w:t xml:space="preserve">регуляторного </w:t>
      </w:r>
      <w:r w:rsidRPr="002E1A23">
        <w:rPr>
          <w:rFonts w:ascii="Times New Roman" w:hAnsi="Times New Roman"/>
          <w:sz w:val="28"/>
          <w:szCs w:val="28"/>
        </w:rPr>
        <w:t>акта не обмежений у часі.</w:t>
      </w:r>
    </w:p>
    <w:p w:rsidR="002E1A23" w:rsidRPr="002E1A23" w:rsidRDefault="002E1A23" w:rsidP="002E1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A23">
        <w:rPr>
          <w:rFonts w:ascii="Times New Roman" w:hAnsi="Times New Roman"/>
          <w:sz w:val="28"/>
          <w:szCs w:val="28"/>
        </w:rPr>
        <w:t xml:space="preserve">Зміна терміну дії акта можлива в разі зміни </w:t>
      </w:r>
      <w:r>
        <w:rPr>
          <w:rFonts w:ascii="Times New Roman" w:hAnsi="Times New Roman"/>
          <w:sz w:val="28"/>
          <w:szCs w:val="28"/>
        </w:rPr>
        <w:t>нормативно-</w:t>
      </w:r>
      <w:r w:rsidRPr="002E1A23">
        <w:rPr>
          <w:rFonts w:ascii="Times New Roman" w:hAnsi="Times New Roman"/>
          <w:sz w:val="28"/>
          <w:szCs w:val="28"/>
        </w:rPr>
        <w:t xml:space="preserve">правових актів, на вимогах яких базується проект. </w:t>
      </w:r>
    </w:p>
    <w:p w:rsidR="006E5C00" w:rsidRPr="006E5C00" w:rsidRDefault="00911CFE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Відповідно до частини третьої статті 9 </w:t>
      </w:r>
      <w:r w:rsidRPr="00386AF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Закону України «Про ліцензування видів господарської діяльності»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р</w:t>
      </w:r>
      <w:r w:rsidR="006E5C00" w:rsidRPr="006E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егуляторний акт набирає чинності </w:t>
      </w:r>
      <w:r w:rsidR="006E5C00" w:rsidRPr="006E5C00">
        <w:rPr>
          <w:rFonts w:ascii="Times New Roman" w:hAnsi="Times New Roman"/>
          <w:color w:val="000000"/>
          <w:sz w:val="28"/>
          <w:szCs w:val="28"/>
        </w:rPr>
        <w:t xml:space="preserve">через два місяця з дня </w:t>
      </w:r>
      <w:r w:rsidR="00A34B65">
        <w:rPr>
          <w:rFonts w:ascii="Times New Roman" w:hAnsi="Times New Roman"/>
          <w:color w:val="000000"/>
          <w:sz w:val="28"/>
          <w:szCs w:val="28"/>
        </w:rPr>
        <w:t>його</w:t>
      </w:r>
      <w:r w:rsidR="006E5C00" w:rsidRPr="006E5C00">
        <w:rPr>
          <w:rFonts w:ascii="Times New Roman" w:hAnsi="Times New Roman"/>
          <w:color w:val="000000"/>
          <w:sz w:val="28"/>
          <w:szCs w:val="28"/>
        </w:rPr>
        <w:t xml:space="preserve"> офіційного опублікування.</w:t>
      </w:r>
    </w:p>
    <w:p w:rsidR="009E0573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:rsidR="00843382" w:rsidRPr="005A17B6" w:rsidRDefault="00843382" w:rsidP="00843382">
      <w:pPr>
        <w:pStyle w:val="AeiOaieaaeaec"/>
        <w:rPr>
          <w:b/>
          <w:color w:val="auto"/>
          <w:sz w:val="8"/>
          <w:szCs w:val="8"/>
          <w:lang w:val="uk-UA"/>
        </w:rPr>
      </w:pPr>
      <w:r>
        <w:rPr>
          <w:b/>
          <w:color w:val="auto"/>
          <w:sz w:val="28"/>
          <w:szCs w:val="28"/>
          <w:lang w:val="en-US"/>
        </w:rPr>
        <w:lastRenderedPageBreak/>
        <w:t>VIII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показників результативності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регуляторного акта</w:t>
      </w:r>
    </w:p>
    <w:p w:rsidR="00C62A21" w:rsidRPr="00C62A21" w:rsidRDefault="00C62A21" w:rsidP="00C62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A21">
        <w:rPr>
          <w:rFonts w:ascii="Times New Roman" w:hAnsi="Times New Roman"/>
          <w:sz w:val="28"/>
          <w:szCs w:val="28"/>
        </w:rPr>
        <w:t xml:space="preserve">Виходячи з цілей державного регулювання, визначених у розділі </w:t>
      </w:r>
      <w:r>
        <w:rPr>
          <w:rFonts w:ascii="Times New Roman" w:hAnsi="Times New Roman"/>
          <w:sz w:val="28"/>
          <w:szCs w:val="28"/>
        </w:rPr>
        <w:t>ІІ</w:t>
      </w:r>
      <w:r w:rsidRPr="00C62A21">
        <w:rPr>
          <w:rFonts w:ascii="Times New Roman" w:hAnsi="Times New Roman"/>
          <w:sz w:val="28"/>
          <w:szCs w:val="28"/>
        </w:rPr>
        <w:t xml:space="preserve"> аналізу регуляторного впливу, для відстеження результативності цього регуляторного акта обрано такі показники:</w:t>
      </w:r>
    </w:p>
    <w:p w:rsidR="00C62A21" w:rsidRPr="00C62A21" w:rsidRDefault="00824D27" w:rsidP="00C62A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D27">
        <w:rPr>
          <w:color w:val="000000"/>
          <w:sz w:val="28"/>
          <w:szCs w:val="28"/>
          <w:shd w:val="clear" w:color="auto" w:fill="FFFFFF"/>
        </w:rPr>
        <w:t>розмір надходжень до державного та місцевих бюджетів і</w:t>
      </w:r>
      <w:r>
        <w:rPr>
          <w:color w:val="000000"/>
          <w:sz w:val="28"/>
          <w:szCs w:val="28"/>
          <w:shd w:val="clear" w:color="auto" w:fill="FFFFFF"/>
        </w:rPr>
        <w:t xml:space="preserve"> державних цільових фондів, пов’</w:t>
      </w:r>
      <w:r w:rsidRPr="00824D27">
        <w:rPr>
          <w:color w:val="000000"/>
          <w:sz w:val="28"/>
          <w:szCs w:val="28"/>
          <w:shd w:val="clear" w:color="auto" w:fill="FFFFFF"/>
        </w:rPr>
        <w:t>язаних з дією акта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="00AC1EB8">
        <w:rPr>
          <w:color w:val="000000"/>
          <w:sz w:val="28"/>
          <w:szCs w:val="28"/>
          <w:shd w:val="clear" w:color="auto" w:fill="FFFFFF"/>
        </w:rPr>
        <w:t xml:space="preserve"> прямих надходжень до державного та місцевих бюджетів не передбачається</w:t>
      </w:r>
      <w:r w:rsidR="00C62A21" w:rsidRPr="00C62A21">
        <w:rPr>
          <w:color w:val="000000"/>
          <w:sz w:val="28"/>
          <w:szCs w:val="28"/>
        </w:rPr>
        <w:t>;</w:t>
      </w:r>
    </w:p>
    <w:p w:rsidR="00C62A21" w:rsidRPr="00C62A21" w:rsidRDefault="00C62A21" w:rsidP="00C62A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n36"/>
      <w:bookmarkEnd w:id="1"/>
      <w:r w:rsidRPr="00C62A21">
        <w:rPr>
          <w:color w:val="000000"/>
          <w:sz w:val="28"/>
          <w:szCs w:val="28"/>
        </w:rPr>
        <w:t>кількість суб</w:t>
      </w:r>
      <w:r>
        <w:rPr>
          <w:color w:val="000000"/>
          <w:sz w:val="28"/>
          <w:szCs w:val="28"/>
        </w:rPr>
        <w:t>’</w:t>
      </w:r>
      <w:r w:rsidRPr="00C62A21">
        <w:rPr>
          <w:color w:val="000000"/>
          <w:sz w:val="28"/>
          <w:szCs w:val="28"/>
        </w:rPr>
        <w:t>єктів господарювання, на яких поширюватиметься дія акта</w:t>
      </w:r>
      <w:r w:rsidR="00AC1EB8">
        <w:rPr>
          <w:color w:val="000000"/>
          <w:sz w:val="28"/>
          <w:szCs w:val="28"/>
        </w:rPr>
        <w:t xml:space="preserve"> – </w:t>
      </w:r>
      <w:r w:rsidR="009950F4">
        <w:rPr>
          <w:color w:val="000000"/>
          <w:sz w:val="28"/>
          <w:szCs w:val="28"/>
        </w:rPr>
        <w:t>6</w:t>
      </w:r>
      <w:r w:rsidR="00386AF9">
        <w:rPr>
          <w:color w:val="000000"/>
          <w:sz w:val="28"/>
          <w:szCs w:val="28"/>
        </w:rPr>
        <w:t>772</w:t>
      </w:r>
      <w:r w:rsidR="009950F4">
        <w:rPr>
          <w:color w:val="000000"/>
          <w:sz w:val="28"/>
          <w:szCs w:val="28"/>
        </w:rPr>
        <w:t xml:space="preserve"> суб’єктів господарювання, що мають видані МВС ліцензії</w:t>
      </w:r>
      <w:r w:rsidRPr="00C62A21">
        <w:rPr>
          <w:color w:val="000000"/>
          <w:sz w:val="28"/>
          <w:szCs w:val="28"/>
        </w:rPr>
        <w:t>;</w:t>
      </w:r>
    </w:p>
    <w:p w:rsidR="00C62A21" w:rsidRPr="00C62A21" w:rsidRDefault="00C62A21" w:rsidP="00C62A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n37"/>
      <w:bookmarkEnd w:id="2"/>
      <w:r w:rsidRPr="00A60909">
        <w:rPr>
          <w:color w:val="000000"/>
          <w:sz w:val="28"/>
          <w:szCs w:val="28"/>
        </w:rPr>
        <w:t>розмір коштів і час, що витрачатимуться суб’єктами господарювання, пов’язаними з виконанням вимог акта</w:t>
      </w:r>
      <w:r w:rsidR="002124A2" w:rsidRPr="00A60909">
        <w:rPr>
          <w:color w:val="000000"/>
          <w:sz w:val="28"/>
          <w:szCs w:val="28"/>
        </w:rPr>
        <w:t xml:space="preserve"> – розрахунок розміру коштів і часу, що витрачатимуться суб’єктами господарювання, викладені у додатку до розділу </w:t>
      </w:r>
      <w:r w:rsidR="002124A2" w:rsidRPr="00A60909">
        <w:rPr>
          <w:color w:val="000000"/>
          <w:sz w:val="28"/>
          <w:szCs w:val="28"/>
          <w:lang w:val="en-US"/>
        </w:rPr>
        <w:t>VI</w:t>
      </w:r>
      <w:r w:rsidR="002124A2" w:rsidRPr="00A60909">
        <w:rPr>
          <w:color w:val="000000"/>
          <w:sz w:val="28"/>
          <w:szCs w:val="28"/>
        </w:rPr>
        <w:t xml:space="preserve"> цього аналізу регуляторного впливу</w:t>
      </w:r>
      <w:r w:rsidRPr="00A60909">
        <w:rPr>
          <w:color w:val="000000"/>
          <w:sz w:val="28"/>
          <w:szCs w:val="28"/>
        </w:rPr>
        <w:t>;</w:t>
      </w:r>
    </w:p>
    <w:p w:rsidR="009950F4" w:rsidRDefault="00C62A21" w:rsidP="00D10FD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38"/>
      <w:bookmarkEnd w:id="3"/>
      <w:r w:rsidRPr="00C62A21">
        <w:rPr>
          <w:color w:val="000000"/>
          <w:sz w:val="28"/>
          <w:szCs w:val="28"/>
        </w:rPr>
        <w:t>рівень поінформованості суб</w:t>
      </w:r>
      <w:r>
        <w:rPr>
          <w:color w:val="000000"/>
          <w:sz w:val="28"/>
          <w:szCs w:val="28"/>
        </w:rPr>
        <w:t>’</w:t>
      </w:r>
      <w:r w:rsidRPr="00C62A21">
        <w:rPr>
          <w:color w:val="000000"/>
          <w:sz w:val="28"/>
          <w:szCs w:val="28"/>
        </w:rPr>
        <w:t>єктів господарювання та/або фізични</w:t>
      </w:r>
      <w:r>
        <w:rPr>
          <w:color w:val="000000"/>
          <w:sz w:val="28"/>
          <w:szCs w:val="28"/>
        </w:rPr>
        <w:t>х осіб з основних положень акта</w:t>
      </w:r>
      <w:r w:rsidR="009950F4">
        <w:rPr>
          <w:color w:val="000000"/>
          <w:sz w:val="28"/>
          <w:szCs w:val="28"/>
        </w:rPr>
        <w:t xml:space="preserve"> – </w:t>
      </w:r>
      <w:r w:rsidR="00D10FD6">
        <w:rPr>
          <w:color w:val="000000"/>
          <w:sz w:val="28"/>
          <w:szCs w:val="28"/>
        </w:rPr>
        <w:t>середній</w:t>
      </w:r>
      <w:r w:rsidR="009950F4">
        <w:rPr>
          <w:color w:val="000000"/>
          <w:sz w:val="28"/>
          <w:szCs w:val="28"/>
        </w:rPr>
        <w:t>.</w:t>
      </w:r>
      <w:r w:rsidR="00D10FD6">
        <w:rPr>
          <w:color w:val="000000"/>
          <w:sz w:val="28"/>
          <w:szCs w:val="28"/>
        </w:rPr>
        <w:t xml:space="preserve"> </w:t>
      </w:r>
      <w:r w:rsidR="009950F4" w:rsidRPr="00C62A21">
        <w:rPr>
          <w:sz w:val="28"/>
          <w:szCs w:val="28"/>
        </w:rPr>
        <w:t xml:space="preserve">Проект </w:t>
      </w:r>
      <w:r w:rsidR="009950F4">
        <w:rPr>
          <w:sz w:val="28"/>
          <w:szCs w:val="28"/>
        </w:rPr>
        <w:t>постанови</w:t>
      </w:r>
      <w:r w:rsidR="009950F4" w:rsidRPr="00C62A21">
        <w:rPr>
          <w:sz w:val="28"/>
          <w:szCs w:val="28"/>
        </w:rPr>
        <w:t xml:space="preserve"> та аналіз регуляторного впливу до нього оприлюднено на офіційному веб-сайті М</w:t>
      </w:r>
      <w:r w:rsidR="005F1619">
        <w:rPr>
          <w:sz w:val="28"/>
          <w:szCs w:val="28"/>
        </w:rPr>
        <w:t xml:space="preserve">ВС </w:t>
      </w:r>
      <w:r w:rsidR="009950F4" w:rsidRPr="00C62A21">
        <w:rPr>
          <w:sz w:val="28"/>
          <w:szCs w:val="28"/>
        </w:rPr>
        <w:t xml:space="preserve">у </w:t>
      </w:r>
      <w:r w:rsidR="009950F4">
        <w:rPr>
          <w:sz w:val="28"/>
          <w:szCs w:val="28"/>
        </w:rPr>
        <w:t xml:space="preserve">підрубриці </w:t>
      </w:r>
      <w:r w:rsidR="009950F4" w:rsidRPr="00C62A21">
        <w:rPr>
          <w:sz w:val="28"/>
          <w:szCs w:val="28"/>
        </w:rPr>
        <w:t xml:space="preserve"> «</w:t>
      </w:r>
      <w:r w:rsidR="009950F4">
        <w:rPr>
          <w:sz w:val="28"/>
          <w:szCs w:val="28"/>
        </w:rPr>
        <w:t>Проекти нормативних актів</w:t>
      </w:r>
      <w:r w:rsidR="009950F4" w:rsidRPr="00C62A21">
        <w:rPr>
          <w:sz w:val="28"/>
          <w:szCs w:val="28"/>
        </w:rPr>
        <w:t>»</w:t>
      </w:r>
      <w:r w:rsidR="009950F4">
        <w:rPr>
          <w:sz w:val="28"/>
          <w:szCs w:val="28"/>
        </w:rPr>
        <w:t xml:space="preserve"> рубрики «Нормативна база МВС»</w:t>
      </w:r>
      <w:r w:rsidR="009950F4" w:rsidRPr="00C62A21">
        <w:rPr>
          <w:sz w:val="28"/>
          <w:szCs w:val="28"/>
        </w:rPr>
        <w:t>.</w:t>
      </w:r>
    </w:p>
    <w:p w:rsidR="00D10FD6" w:rsidRDefault="00D10FD6" w:rsidP="00D10FD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0FD6">
        <w:rPr>
          <w:sz w:val="28"/>
          <w:szCs w:val="28"/>
        </w:rPr>
        <w:t xml:space="preserve">Додатковими </w:t>
      </w:r>
      <w:r w:rsidRPr="00D10FD6">
        <w:rPr>
          <w:color w:val="000000"/>
          <w:sz w:val="28"/>
          <w:szCs w:val="28"/>
          <w:shd w:val="clear" w:color="auto" w:fill="FFFFFF"/>
        </w:rPr>
        <w:t>показниками результативності регуляторного акта є: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FD6">
        <w:rPr>
          <w:rFonts w:ascii="Times New Roman" w:hAnsi="Times New Roman"/>
          <w:sz w:val="28"/>
          <w:szCs w:val="28"/>
        </w:rPr>
        <w:t>кількість пропозицій та клопотань фізичних і юридичних осіб</w:t>
      </w:r>
      <w:r w:rsidR="00D10FD6" w:rsidRPr="00D10FD6">
        <w:rPr>
          <w:rFonts w:ascii="Times New Roman" w:hAnsi="Times New Roman"/>
          <w:sz w:val="28"/>
          <w:szCs w:val="28"/>
        </w:rPr>
        <w:t xml:space="preserve">, їх об’єднань </w:t>
      </w:r>
      <w:r w:rsidRPr="00D10FD6">
        <w:rPr>
          <w:rFonts w:ascii="Times New Roman" w:hAnsi="Times New Roman"/>
          <w:sz w:val="28"/>
          <w:szCs w:val="28"/>
        </w:rPr>
        <w:t xml:space="preserve"> щодо </w:t>
      </w:r>
      <w:r w:rsidR="00D10FD6" w:rsidRPr="00D10FD6">
        <w:rPr>
          <w:rFonts w:ascii="Times New Roman" w:hAnsi="Times New Roman"/>
          <w:sz w:val="28"/>
          <w:szCs w:val="28"/>
        </w:rPr>
        <w:t xml:space="preserve">перегляду </w:t>
      </w:r>
      <w:r w:rsidRPr="00D10FD6">
        <w:rPr>
          <w:rFonts w:ascii="Times New Roman" w:hAnsi="Times New Roman"/>
          <w:sz w:val="28"/>
          <w:szCs w:val="28"/>
        </w:rPr>
        <w:t>норм регуляторного акта;</w:t>
      </w:r>
    </w:p>
    <w:p w:rsidR="00D10FD6" w:rsidRPr="00D10FD6" w:rsidRDefault="00C02AEF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AEF">
        <w:rPr>
          <w:rFonts w:ascii="Times New Roman" w:hAnsi="Times New Roman"/>
          <w:sz w:val="28"/>
          <w:szCs w:val="28"/>
        </w:rPr>
        <w:t xml:space="preserve">кількість скарг </w:t>
      </w:r>
      <w:r w:rsidR="009C67F6">
        <w:rPr>
          <w:rFonts w:ascii="Times New Roman" w:hAnsi="Times New Roman"/>
          <w:sz w:val="28"/>
          <w:szCs w:val="28"/>
        </w:rPr>
        <w:t>громадян, суб’єктів господарювання та інших осіб щодо проблем, які виникають при застосуванні регуляторного акта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5931" w:rsidRPr="005A17B6" w:rsidRDefault="003B5931" w:rsidP="003B5931">
      <w:pPr>
        <w:pStyle w:val="AeiOaieaaeaec"/>
        <w:rPr>
          <w:b/>
          <w:color w:val="auto"/>
          <w:sz w:val="8"/>
          <w:szCs w:val="8"/>
          <w:lang w:val="uk-UA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заходів, за допомогою яких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здійснюватиметься відстеження результативності дії регуляторного акта</w:t>
      </w:r>
    </w:p>
    <w:p w:rsidR="00875ED2" w:rsidRPr="00875ED2" w:rsidRDefault="00875ED2" w:rsidP="001E2FF5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75ED2">
        <w:rPr>
          <w:rFonts w:ascii="Times New Roman" w:hAnsi="Times New Roman"/>
          <w:bCs/>
          <w:sz w:val="28"/>
          <w:szCs w:val="28"/>
        </w:rPr>
        <w:t xml:space="preserve">Базове відстеження результативності регуляторного акта буде здійснено </w:t>
      </w:r>
      <w:r w:rsidR="0087380A">
        <w:rPr>
          <w:rFonts w:ascii="Times New Roman" w:hAnsi="Times New Roman"/>
          <w:bCs/>
          <w:sz w:val="28"/>
          <w:szCs w:val="28"/>
        </w:rPr>
        <w:t>протягом 11 місяців після набрання чинності регуляторним актом, але не пізніше ніж через 12 місяців з дня набрання чинності цим актом</w:t>
      </w:r>
      <w:r w:rsidRPr="00875ED2">
        <w:rPr>
          <w:rFonts w:ascii="Times New Roman" w:hAnsi="Times New Roman"/>
          <w:bCs/>
          <w:sz w:val="28"/>
          <w:szCs w:val="28"/>
        </w:rPr>
        <w:t>.</w:t>
      </w:r>
    </w:p>
    <w:p w:rsidR="0087380A" w:rsidRDefault="00875ED2" w:rsidP="001E2FF5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75ED2">
        <w:rPr>
          <w:rFonts w:ascii="Times New Roman" w:hAnsi="Times New Roman"/>
          <w:bCs/>
          <w:sz w:val="28"/>
          <w:szCs w:val="28"/>
        </w:rPr>
        <w:t>Повторне відстеження</w:t>
      </w:r>
      <w:r w:rsidR="0087380A">
        <w:rPr>
          <w:rFonts w:ascii="Times New Roman" w:hAnsi="Times New Roman"/>
          <w:bCs/>
          <w:sz w:val="28"/>
          <w:szCs w:val="28"/>
        </w:rPr>
        <w:t xml:space="preserve"> результативності регуляторного акта планується здійснити через рік після базового відстеження цього акта.</w:t>
      </w:r>
    </w:p>
    <w:p w:rsidR="001370F8" w:rsidRPr="004F33F8" w:rsidRDefault="00875ED2" w:rsidP="001E2FF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ED2">
        <w:rPr>
          <w:rFonts w:ascii="Times New Roman" w:hAnsi="Times New Roman"/>
          <w:bCs/>
          <w:sz w:val="28"/>
          <w:szCs w:val="28"/>
        </w:rPr>
        <w:t xml:space="preserve">Періодичні відстеження </w:t>
      </w:r>
      <w:r w:rsidR="0087380A">
        <w:rPr>
          <w:rFonts w:ascii="Times New Roman" w:hAnsi="Times New Roman"/>
          <w:bCs/>
          <w:sz w:val="28"/>
          <w:szCs w:val="28"/>
        </w:rPr>
        <w:t xml:space="preserve">результативності регуляторного акта будуть </w:t>
      </w:r>
      <w:r w:rsidRPr="00875ED2">
        <w:rPr>
          <w:rFonts w:ascii="Times New Roman" w:hAnsi="Times New Roman"/>
          <w:bCs/>
          <w:sz w:val="28"/>
          <w:szCs w:val="28"/>
        </w:rPr>
        <w:t>здійснювати</w:t>
      </w:r>
      <w:r w:rsidR="0087380A">
        <w:rPr>
          <w:rFonts w:ascii="Times New Roman" w:hAnsi="Times New Roman"/>
          <w:bCs/>
          <w:sz w:val="28"/>
          <w:szCs w:val="28"/>
        </w:rPr>
        <w:t>ся</w:t>
      </w:r>
      <w:r w:rsidRPr="00875ED2">
        <w:rPr>
          <w:rFonts w:ascii="Times New Roman" w:hAnsi="Times New Roman"/>
          <w:bCs/>
          <w:sz w:val="28"/>
          <w:szCs w:val="28"/>
        </w:rPr>
        <w:t xml:space="preserve"> раз на кожні три роки починаючи з дня закінчення заходів з повторного відстеження.</w:t>
      </w:r>
      <w:r w:rsidR="00FF5599">
        <w:rPr>
          <w:rFonts w:ascii="Times New Roman" w:hAnsi="Times New Roman"/>
          <w:bCs/>
          <w:sz w:val="28"/>
          <w:szCs w:val="28"/>
        </w:rPr>
        <w:t xml:space="preserve"> Метод відстеження – </w:t>
      </w:r>
      <w:r w:rsidRPr="00875ED2">
        <w:rPr>
          <w:rFonts w:ascii="Times New Roman" w:hAnsi="Times New Roman"/>
          <w:bCs/>
          <w:sz w:val="28"/>
          <w:szCs w:val="28"/>
        </w:rPr>
        <w:t>аналіз статистичних даних та кількісних показників</w:t>
      </w:r>
      <w:r w:rsidR="001370F8" w:rsidRPr="0087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435" w:rsidRPr="00236E2C" w:rsidRDefault="00494435" w:rsidP="001E2FF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pStyle w:val="a7"/>
        <w:rPr>
          <w:sz w:val="26"/>
          <w:szCs w:val="26"/>
        </w:rPr>
      </w:pPr>
      <w:r w:rsidRPr="00236E2C">
        <w:rPr>
          <w:b/>
        </w:rPr>
        <w:t xml:space="preserve">Міністр </w:t>
      </w:r>
      <w:r>
        <w:rPr>
          <w:b/>
        </w:rPr>
        <w:t xml:space="preserve">внутрішніх справ </w:t>
      </w:r>
      <w:r w:rsidRPr="00236E2C">
        <w:rPr>
          <w:b/>
        </w:rPr>
        <w:t xml:space="preserve">України </w:t>
      </w:r>
      <w:r>
        <w:rPr>
          <w:b/>
        </w:rPr>
        <w:t xml:space="preserve">                                                  А.</w:t>
      </w:r>
      <w:r w:rsidR="005F1619">
        <w:rPr>
          <w:b/>
        </w:rPr>
        <w:t xml:space="preserve"> </w:t>
      </w:r>
      <w:r>
        <w:rPr>
          <w:b/>
        </w:rPr>
        <w:t xml:space="preserve">Б. </w:t>
      </w:r>
      <w:proofErr w:type="spellStart"/>
      <w:r>
        <w:rPr>
          <w:b/>
        </w:rPr>
        <w:t>Аваков</w:t>
      </w:r>
      <w:proofErr w:type="spellEnd"/>
      <w:r w:rsidRPr="00236E2C">
        <w:rPr>
          <w:b/>
        </w:rPr>
        <w:t xml:space="preserve">                                                                                         </w:t>
      </w:r>
    </w:p>
    <w:p w:rsidR="00494435" w:rsidRDefault="00494435" w:rsidP="00494435">
      <w:pPr>
        <w:pStyle w:val="a7"/>
        <w:rPr>
          <w:szCs w:val="28"/>
        </w:rPr>
      </w:pPr>
    </w:p>
    <w:p w:rsidR="004F089E" w:rsidRDefault="00494435" w:rsidP="00C87DDD">
      <w:pPr>
        <w:pStyle w:val="a7"/>
      </w:pPr>
      <w:r>
        <w:rPr>
          <w:szCs w:val="28"/>
        </w:rPr>
        <w:t>____.</w:t>
      </w:r>
      <w:r w:rsidR="00E13E40">
        <w:rPr>
          <w:szCs w:val="28"/>
        </w:rPr>
        <w:t>____.2018</w:t>
      </w:r>
    </w:p>
    <w:sectPr w:rsidR="004F089E" w:rsidSect="00A005FF">
      <w:headerReference w:type="default" r:id="rId7"/>
      <w:pgSz w:w="11906" w:h="16838"/>
      <w:pgMar w:top="680" w:right="567" w:bottom="68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B4" w:rsidRDefault="00083EB4">
      <w:pPr>
        <w:spacing w:after="0" w:line="240" w:lineRule="auto"/>
      </w:pPr>
      <w:r>
        <w:separator/>
      </w:r>
    </w:p>
  </w:endnote>
  <w:endnote w:type="continuationSeparator" w:id="0">
    <w:p w:rsidR="00083EB4" w:rsidRDefault="0008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B4" w:rsidRDefault="00083EB4">
      <w:pPr>
        <w:spacing w:after="0" w:line="240" w:lineRule="auto"/>
      </w:pPr>
      <w:r>
        <w:separator/>
      </w:r>
    </w:p>
  </w:footnote>
  <w:footnote w:type="continuationSeparator" w:id="0">
    <w:p w:rsidR="00083EB4" w:rsidRDefault="0008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14" w:rsidRDefault="001D276B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="001B4D65"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C349CE">
      <w:rPr>
        <w:rFonts w:ascii="Times New Roman" w:hAnsi="Times New Roman"/>
        <w:noProof/>
        <w:sz w:val="24"/>
        <w:szCs w:val="24"/>
      </w:rPr>
      <w:t>8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6464"/>
    <w:multiLevelType w:val="multilevel"/>
    <w:tmpl w:val="36E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4435"/>
    <w:rsid w:val="0001545E"/>
    <w:rsid w:val="00020DE9"/>
    <w:rsid w:val="00022763"/>
    <w:rsid w:val="00042887"/>
    <w:rsid w:val="00073B40"/>
    <w:rsid w:val="00082C4D"/>
    <w:rsid w:val="00083EB4"/>
    <w:rsid w:val="00084229"/>
    <w:rsid w:val="000971C6"/>
    <w:rsid w:val="000977D2"/>
    <w:rsid w:val="000A40CE"/>
    <w:rsid w:val="000A60B8"/>
    <w:rsid w:val="000B60AF"/>
    <w:rsid w:val="000C6FA9"/>
    <w:rsid w:val="000D6E7D"/>
    <w:rsid w:val="000D6F43"/>
    <w:rsid w:val="000D7CD1"/>
    <w:rsid w:val="000E0C7E"/>
    <w:rsid w:val="000E358D"/>
    <w:rsid w:val="000F3C0F"/>
    <w:rsid w:val="000F3EAC"/>
    <w:rsid w:val="00107058"/>
    <w:rsid w:val="001370F8"/>
    <w:rsid w:val="00145D5F"/>
    <w:rsid w:val="00150CB0"/>
    <w:rsid w:val="00157A38"/>
    <w:rsid w:val="001949D6"/>
    <w:rsid w:val="001A5E31"/>
    <w:rsid w:val="001B47E5"/>
    <w:rsid w:val="001B4D65"/>
    <w:rsid w:val="001D276B"/>
    <w:rsid w:val="001E2FF5"/>
    <w:rsid w:val="001F7D21"/>
    <w:rsid w:val="002124A2"/>
    <w:rsid w:val="002163C5"/>
    <w:rsid w:val="00225654"/>
    <w:rsid w:val="00233B5F"/>
    <w:rsid w:val="0023442A"/>
    <w:rsid w:val="0023745E"/>
    <w:rsid w:val="00256311"/>
    <w:rsid w:val="00270FAD"/>
    <w:rsid w:val="002724A0"/>
    <w:rsid w:val="00272CD3"/>
    <w:rsid w:val="0027610B"/>
    <w:rsid w:val="00281EF7"/>
    <w:rsid w:val="00287E39"/>
    <w:rsid w:val="00294680"/>
    <w:rsid w:val="002A0D7E"/>
    <w:rsid w:val="002C39A8"/>
    <w:rsid w:val="002D44F9"/>
    <w:rsid w:val="002D763B"/>
    <w:rsid w:val="002D7A35"/>
    <w:rsid w:val="002E1A23"/>
    <w:rsid w:val="002E6456"/>
    <w:rsid w:val="002F07FF"/>
    <w:rsid w:val="002F1318"/>
    <w:rsid w:val="002F3C1B"/>
    <w:rsid w:val="002F5340"/>
    <w:rsid w:val="003038C3"/>
    <w:rsid w:val="00310444"/>
    <w:rsid w:val="0031672F"/>
    <w:rsid w:val="00326E8D"/>
    <w:rsid w:val="003369B3"/>
    <w:rsid w:val="00337DA1"/>
    <w:rsid w:val="00337F43"/>
    <w:rsid w:val="0036177E"/>
    <w:rsid w:val="00366493"/>
    <w:rsid w:val="00367769"/>
    <w:rsid w:val="00373E39"/>
    <w:rsid w:val="0037692E"/>
    <w:rsid w:val="00382847"/>
    <w:rsid w:val="00386AF9"/>
    <w:rsid w:val="003874D8"/>
    <w:rsid w:val="003B5931"/>
    <w:rsid w:val="003C7285"/>
    <w:rsid w:val="003E2C21"/>
    <w:rsid w:val="003E7B90"/>
    <w:rsid w:val="003F32C2"/>
    <w:rsid w:val="003F39FB"/>
    <w:rsid w:val="003F4029"/>
    <w:rsid w:val="003F7A3C"/>
    <w:rsid w:val="0041662C"/>
    <w:rsid w:val="00457DE9"/>
    <w:rsid w:val="00460AC3"/>
    <w:rsid w:val="00471FE5"/>
    <w:rsid w:val="00473EFE"/>
    <w:rsid w:val="00480C10"/>
    <w:rsid w:val="00482846"/>
    <w:rsid w:val="00494435"/>
    <w:rsid w:val="00495873"/>
    <w:rsid w:val="00496A04"/>
    <w:rsid w:val="004A2147"/>
    <w:rsid w:val="004A3A7A"/>
    <w:rsid w:val="004A4E3D"/>
    <w:rsid w:val="004B0D69"/>
    <w:rsid w:val="004B0D77"/>
    <w:rsid w:val="004B18CC"/>
    <w:rsid w:val="004B263D"/>
    <w:rsid w:val="004C5CF4"/>
    <w:rsid w:val="004C5DAA"/>
    <w:rsid w:val="004F089E"/>
    <w:rsid w:val="00516111"/>
    <w:rsid w:val="00544AA8"/>
    <w:rsid w:val="00547B6C"/>
    <w:rsid w:val="0056461E"/>
    <w:rsid w:val="00570BD4"/>
    <w:rsid w:val="005A17B6"/>
    <w:rsid w:val="005A5C0E"/>
    <w:rsid w:val="005C270E"/>
    <w:rsid w:val="005C4BFF"/>
    <w:rsid w:val="005D0C43"/>
    <w:rsid w:val="005D0F90"/>
    <w:rsid w:val="005D4768"/>
    <w:rsid w:val="005D6293"/>
    <w:rsid w:val="005E21E9"/>
    <w:rsid w:val="005F1619"/>
    <w:rsid w:val="00632273"/>
    <w:rsid w:val="00637860"/>
    <w:rsid w:val="0065129B"/>
    <w:rsid w:val="0066706D"/>
    <w:rsid w:val="006711FF"/>
    <w:rsid w:val="006749FA"/>
    <w:rsid w:val="00693345"/>
    <w:rsid w:val="00694156"/>
    <w:rsid w:val="00696E14"/>
    <w:rsid w:val="006C3FF8"/>
    <w:rsid w:val="006D1742"/>
    <w:rsid w:val="006E0E22"/>
    <w:rsid w:val="006E5C00"/>
    <w:rsid w:val="006F18FA"/>
    <w:rsid w:val="006F4461"/>
    <w:rsid w:val="00713783"/>
    <w:rsid w:val="00737A82"/>
    <w:rsid w:val="00744661"/>
    <w:rsid w:val="007578F4"/>
    <w:rsid w:val="00784075"/>
    <w:rsid w:val="007845BC"/>
    <w:rsid w:val="0078481E"/>
    <w:rsid w:val="0079325D"/>
    <w:rsid w:val="007A0C5E"/>
    <w:rsid w:val="007B1D99"/>
    <w:rsid w:val="007B311D"/>
    <w:rsid w:val="007C251F"/>
    <w:rsid w:val="007C2D2A"/>
    <w:rsid w:val="007F6959"/>
    <w:rsid w:val="00800557"/>
    <w:rsid w:val="0082437C"/>
    <w:rsid w:val="00824D27"/>
    <w:rsid w:val="00843382"/>
    <w:rsid w:val="0086002A"/>
    <w:rsid w:val="00863E16"/>
    <w:rsid w:val="00865678"/>
    <w:rsid w:val="00867A7C"/>
    <w:rsid w:val="0087380A"/>
    <w:rsid w:val="00875ED2"/>
    <w:rsid w:val="0088620F"/>
    <w:rsid w:val="00894004"/>
    <w:rsid w:val="0089539B"/>
    <w:rsid w:val="00897998"/>
    <w:rsid w:val="008A3387"/>
    <w:rsid w:val="008C542B"/>
    <w:rsid w:val="008D2D9A"/>
    <w:rsid w:val="008E5EC2"/>
    <w:rsid w:val="00906C19"/>
    <w:rsid w:val="00911CFE"/>
    <w:rsid w:val="00930906"/>
    <w:rsid w:val="00942934"/>
    <w:rsid w:val="00986BFC"/>
    <w:rsid w:val="00994EC9"/>
    <w:rsid w:val="009950F4"/>
    <w:rsid w:val="00996068"/>
    <w:rsid w:val="009A7496"/>
    <w:rsid w:val="009B0C06"/>
    <w:rsid w:val="009B30A7"/>
    <w:rsid w:val="009B762E"/>
    <w:rsid w:val="009C67F6"/>
    <w:rsid w:val="009D4058"/>
    <w:rsid w:val="009D67BC"/>
    <w:rsid w:val="009E0573"/>
    <w:rsid w:val="00A005FF"/>
    <w:rsid w:val="00A0742C"/>
    <w:rsid w:val="00A3222F"/>
    <w:rsid w:val="00A34340"/>
    <w:rsid w:val="00A34B65"/>
    <w:rsid w:val="00A5739B"/>
    <w:rsid w:val="00A60909"/>
    <w:rsid w:val="00A6299F"/>
    <w:rsid w:val="00AA2907"/>
    <w:rsid w:val="00AC13CB"/>
    <w:rsid w:val="00AC1EB8"/>
    <w:rsid w:val="00AE3019"/>
    <w:rsid w:val="00AE4D4C"/>
    <w:rsid w:val="00AE72A1"/>
    <w:rsid w:val="00B00C74"/>
    <w:rsid w:val="00B05FF1"/>
    <w:rsid w:val="00B14151"/>
    <w:rsid w:val="00B5087C"/>
    <w:rsid w:val="00B5213A"/>
    <w:rsid w:val="00B52822"/>
    <w:rsid w:val="00B54788"/>
    <w:rsid w:val="00B54EF5"/>
    <w:rsid w:val="00B640B8"/>
    <w:rsid w:val="00B819D5"/>
    <w:rsid w:val="00B960D8"/>
    <w:rsid w:val="00B9623B"/>
    <w:rsid w:val="00BA0CDD"/>
    <w:rsid w:val="00BE27F3"/>
    <w:rsid w:val="00BF083F"/>
    <w:rsid w:val="00C02AEF"/>
    <w:rsid w:val="00C04C6D"/>
    <w:rsid w:val="00C152ED"/>
    <w:rsid w:val="00C349CE"/>
    <w:rsid w:val="00C62A21"/>
    <w:rsid w:val="00C84D9E"/>
    <w:rsid w:val="00C8643A"/>
    <w:rsid w:val="00C87DDD"/>
    <w:rsid w:val="00CC0A53"/>
    <w:rsid w:val="00CD207E"/>
    <w:rsid w:val="00CE7338"/>
    <w:rsid w:val="00CF1ADB"/>
    <w:rsid w:val="00D0356A"/>
    <w:rsid w:val="00D10FD6"/>
    <w:rsid w:val="00D20C15"/>
    <w:rsid w:val="00D221BF"/>
    <w:rsid w:val="00D250FD"/>
    <w:rsid w:val="00D43A87"/>
    <w:rsid w:val="00D56163"/>
    <w:rsid w:val="00D73B05"/>
    <w:rsid w:val="00D74072"/>
    <w:rsid w:val="00D8278E"/>
    <w:rsid w:val="00D8761A"/>
    <w:rsid w:val="00D93CDB"/>
    <w:rsid w:val="00D95A73"/>
    <w:rsid w:val="00D96E02"/>
    <w:rsid w:val="00DA7C3B"/>
    <w:rsid w:val="00DC28FC"/>
    <w:rsid w:val="00DC2985"/>
    <w:rsid w:val="00DD10A7"/>
    <w:rsid w:val="00DF214C"/>
    <w:rsid w:val="00DF60F9"/>
    <w:rsid w:val="00E13ABE"/>
    <w:rsid w:val="00E13E40"/>
    <w:rsid w:val="00E16319"/>
    <w:rsid w:val="00E2056E"/>
    <w:rsid w:val="00E245F5"/>
    <w:rsid w:val="00E315C2"/>
    <w:rsid w:val="00E32EBC"/>
    <w:rsid w:val="00E452DB"/>
    <w:rsid w:val="00E709F6"/>
    <w:rsid w:val="00E839CD"/>
    <w:rsid w:val="00E95E43"/>
    <w:rsid w:val="00EB14DC"/>
    <w:rsid w:val="00EE06FF"/>
    <w:rsid w:val="00EE3A0C"/>
    <w:rsid w:val="00EE7CA0"/>
    <w:rsid w:val="00F00601"/>
    <w:rsid w:val="00F02AC2"/>
    <w:rsid w:val="00F0662D"/>
    <w:rsid w:val="00F105AE"/>
    <w:rsid w:val="00F151FB"/>
    <w:rsid w:val="00F22793"/>
    <w:rsid w:val="00F3417B"/>
    <w:rsid w:val="00F427F8"/>
    <w:rsid w:val="00F7194A"/>
    <w:rsid w:val="00F903CF"/>
    <w:rsid w:val="00F96344"/>
    <w:rsid w:val="00FA09FA"/>
    <w:rsid w:val="00FD2498"/>
    <w:rsid w:val="00FD4DEF"/>
    <w:rsid w:val="00FE2348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semiHidden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  <w:style w:type="paragraph" w:styleId="2">
    <w:name w:val="Body Text 2"/>
    <w:basedOn w:val="a"/>
    <w:link w:val="20"/>
    <w:rsid w:val="00D74072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7407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303nachalnica</dc:creator>
  <cp:lastModifiedBy>wgl</cp:lastModifiedBy>
  <cp:revision>2</cp:revision>
  <cp:lastPrinted>2018-03-27T12:51:00Z</cp:lastPrinted>
  <dcterms:created xsi:type="dcterms:W3CDTF">2018-03-28T12:42:00Z</dcterms:created>
  <dcterms:modified xsi:type="dcterms:W3CDTF">2018-03-28T12:42:00Z</dcterms:modified>
</cp:coreProperties>
</file>