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1" w:rsidRDefault="006A2B61" w:rsidP="006A2B6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A2B61" w:rsidRDefault="006A2B61" w:rsidP="006A2B6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Наказ Міністерства внутрішніх справ України </w:t>
      </w:r>
    </w:p>
    <w:p w:rsidR="006A2B61" w:rsidRDefault="006A2B61" w:rsidP="006A2B61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 2017 року № ___</w:t>
      </w: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6A2B61">
      <w:pPr>
        <w:ind w:left="6096"/>
        <w:jc w:val="center"/>
        <w:rPr>
          <w:b/>
          <w:sz w:val="29"/>
          <w:szCs w:val="29"/>
        </w:rPr>
      </w:pPr>
    </w:p>
    <w:p w:rsidR="006A2B61" w:rsidRDefault="006A2B61" w:rsidP="00066605">
      <w:pPr>
        <w:rPr>
          <w:b/>
          <w:sz w:val="29"/>
          <w:szCs w:val="29"/>
        </w:rPr>
      </w:pPr>
    </w:p>
    <w:p w:rsidR="006A2B61" w:rsidRDefault="00F95D8A" w:rsidP="00066605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ЗМІНИ</w:t>
      </w:r>
    </w:p>
    <w:p w:rsidR="006A2B61" w:rsidRDefault="00D07C4B" w:rsidP="00066605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 деяких нормативно-правових а</w:t>
      </w:r>
      <w:r w:rsidR="00C67B37">
        <w:rPr>
          <w:sz w:val="28"/>
          <w:szCs w:val="28"/>
          <w:lang w:eastAsia="uk-UA"/>
        </w:rPr>
        <w:t>к</w:t>
      </w:r>
      <w:r>
        <w:rPr>
          <w:sz w:val="28"/>
          <w:szCs w:val="28"/>
          <w:lang w:eastAsia="uk-UA"/>
        </w:rPr>
        <w:t>тів</w:t>
      </w:r>
      <w:r w:rsidR="00066605">
        <w:rPr>
          <w:sz w:val="28"/>
          <w:szCs w:val="28"/>
          <w:lang w:eastAsia="uk-UA"/>
        </w:rPr>
        <w:br/>
      </w:r>
      <w:r>
        <w:rPr>
          <w:sz w:val="28"/>
          <w:szCs w:val="28"/>
          <w:lang w:eastAsia="uk-UA"/>
        </w:rPr>
        <w:t xml:space="preserve"> Міністерства </w:t>
      </w:r>
      <w:r w:rsidR="003F452B">
        <w:rPr>
          <w:sz w:val="28"/>
          <w:szCs w:val="28"/>
          <w:lang w:eastAsia="uk-UA"/>
        </w:rPr>
        <w:t>внутрішніх справ України</w:t>
      </w:r>
    </w:p>
    <w:p w:rsidR="00156F47" w:rsidRDefault="00156F47" w:rsidP="00066605">
      <w:pPr>
        <w:jc w:val="center"/>
        <w:rPr>
          <w:sz w:val="28"/>
          <w:szCs w:val="28"/>
          <w:lang w:eastAsia="uk-UA"/>
        </w:rPr>
      </w:pPr>
    </w:p>
    <w:p w:rsidR="003F4768" w:rsidRPr="003F4768" w:rsidRDefault="003F4768" w:rsidP="003F4768">
      <w:pPr>
        <w:jc w:val="both"/>
        <w:rPr>
          <w:sz w:val="28"/>
          <w:szCs w:val="28"/>
          <w:lang w:eastAsia="uk-UA"/>
        </w:rPr>
      </w:pPr>
    </w:p>
    <w:p w:rsidR="00141EB4" w:rsidRDefault="00BC79F6" w:rsidP="00A86E9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</w:t>
      </w:r>
      <w:r w:rsidR="00141EB4" w:rsidRPr="00BC79F6">
        <w:rPr>
          <w:sz w:val="28"/>
          <w:szCs w:val="28"/>
        </w:rPr>
        <w:t>Порядку обліку та видачі дозволів на встановлення та використання спеціальних світлових сигнальних пристроїв автожовтого (оранжевого) кольору на транспортних засобах реагування суб’єктів охоронної діяльності</w:t>
      </w:r>
      <w:r w:rsidR="002A2D20">
        <w:rPr>
          <w:sz w:val="28"/>
          <w:szCs w:val="28"/>
          <w:lang w:eastAsia="uk-UA"/>
        </w:rPr>
        <w:t>, затвердженому</w:t>
      </w:r>
      <w:r w:rsidR="00141EB4" w:rsidRPr="00BC79F6">
        <w:rPr>
          <w:sz w:val="28"/>
          <w:szCs w:val="28"/>
          <w:lang w:eastAsia="uk-UA"/>
        </w:rPr>
        <w:t xml:space="preserve"> наказом М</w:t>
      </w:r>
      <w:r w:rsidR="00132D3F">
        <w:rPr>
          <w:sz w:val="28"/>
          <w:szCs w:val="28"/>
          <w:lang w:eastAsia="uk-UA"/>
        </w:rPr>
        <w:t>іністерства внутрішніх справ України</w:t>
      </w:r>
      <w:r w:rsidR="00141EB4" w:rsidRPr="00BC79F6">
        <w:rPr>
          <w:sz w:val="28"/>
          <w:szCs w:val="28"/>
          <w:lang w:eastAsia="uk-UA"/>
        </w:rPr>
        <w:t xml:space="preserve"> від 09 серпня 2016 року № 771, </w:t>
      </w:r>
      <w:r w:rsidR="00281563">
        <w:rPr>
          <w:sz w:val="28"/>
          <w:szCs w:val="28"/>
        </w:rPr>
        <w:t>зареєстрованому</w:t>
      </w:r>
      <w:r w:rsidR="00141EB4" w:rsidRPr="00BC79F6">
        <w:rPr>
          <w:sz w:val="28"/>
          <w:szCs w:val="28"/>
        </w:rPr>
        <w:t xml:space="preserve"> в Міні</w:t>
      </w:r>
      <w:r w:rsidR="00B82D75">
        <w:rPr>
          <w:sz w:val="28"/>
          <w:szCs w:val="28"/>
        </w:rPr>
        <w:t>стерстві юстиції України 06</w:t>
      </w:r>
      <w:r w:rsidR="00B82D75">
        <w:rPr>
          <w:sz w:val="28"/>
          <w:szCs w:val="28"/>
          <w:lang w:val="ru-RU"/>
        </w:rPr>
        <w:t> </w:t>
      </w:r>
      <w:r w:rsidR="00141EB4" w:rsidRPr="00BC79F6">
        <w:rPr>
          <w:sz w:val="28"/>
          <w:szCs w:val="28"/>
        </w:rPr>
        <w:t xml:space="preserve">вересня 2016 року за </w:t>
      </w:r>
      <w:r>
        <w:rPr>
          <w:sz w:val="28"/>
          <w:szCs w:val="28"/>
        </w:rPr>
        <w:t>№ 1217/29347</w:t>
      </w:r>
      <w:r w:rsidR="00141EB4" w:rsidRPr="00BC79F6">
        <w:rPr>
          <w:sz w:val="28"/>
          <w:szCs w:val="28"/>
        </w:rPr>
        <w:t>:</w:t>
      </w:r>
    </w:p>
    <w:p w:rsidR="002A2D20" w:rsidRPr="00BC79F6" w:rsidRDefault="002A2D20" w:rsidP="00A86E9C">
      <w:pPr>
        <w:pStyle w:val="a7"/>
        <w:spacing w:line="360" w:lineRule="auto"/>
        <w:ind w:left="709"/>
        <w:jc w:val="both"/>
        <w:rPr>
          <w:sz w:val="28"/>
          <w:szCs w:val="28"/>
          <w:lang w:eastAsia="uk-UA"/>
        </w:rPr>
      </w:pPr>
    </w:p>
    <w:p w:rsidR="002A2D20" w:rsidRDefault="002A2D20" w:rsidP="00A86E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розділі І:</w:t>
      </w:r>
    </w:p>
    <w:p w:rsidR="002A2D20" w:rsidRDefault="002A2D20" w:rsidP="00A86E9C">
      <w:pPr>
        <w:pStyle w:val="a7"/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пункті 4 слова </w:t>
      </w:r>
      <w:r w:rsidRPr="00C21CC8">
        <w:rPr>
          <w:sz w:val="28"/>
          <w:szCs w:val="28"/>
          <w:lang w:eastAsia="uk-UA"/>
        </w:rPr>
        <w:t xml:space="preserve">та абревіатуру </w:t>
      </w:r>
      <w:r>
        <w:rPr>
          <w:sz w:val="28"/>
          <w:szCs w:val="28"/>
          <w:lang w:eastAsia="uk-UA"/>
        </w:rPr>
        <w:t xml:space="preserve">«Головним сервісним центром МВС </w:t>
      </w:r>
      <w:r>
        <w:rPr>
          <w:sz w:val="28"/>
          <w:szCs w:val="28"/>
          <w:lang w:eastAsia="uk-UA"/>
        </w:rPr>
        <w:br/>
        <w:t>(далі – ГСЦ МВС)» замінити словами та абревіатурою «територіальними сервісними центрами МВС (далі - ТСЦ МВС)»</w:t>
      </w:r>
      <w:r w:rsidR="00A27815">
        <w:rPr>
          <w:sz w:val="28"/>
          <w:szCs w:val="28"/>
          <w:lang w:eastAsia="uk-UA"/>
        </w:rPr>
        <w:t>, слово «транспорті» замінити словами «транспортному засобі»</w:t>
      </w:r>
      <w:r>
        <w:rPr>
          <w:sz w:val="28"/>
          <w:szCs w:val="28"/>
          <w:lang w:eastAsia="uk-UA"/>
        </w:rPr>
        <w:t>;</w:t>
      </w:r>
    </w:p>
    <w:p w:rsidR="002A2D20" w:rsidRDefault="002A2D20" w:rsidP="00A86E9C">
      <w:pPr>
        <w:pStyle w:val="a7"/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пункті 5 абревіатуру «ГСЦ МВС» виключити;</w:t>
      </w:r>
    </w:p>
    <w:p w:rsidR="002A2D20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2A2D20" w:rsidRDefault="002A2D20" w:rsidP="00A86E9C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розділі ІІ:</w:t>
      </w:r>
    </w:p>
    <w:p w:rsidR="00CA4F04" w:rsidRPr="00CA4F04" w:rsidRDefault="00CA4F04" w:rsidP="00A86E9C">
      <w:pPr>
        <w:spacing w:line="360" w:lineRule="auto"/>
        <w:ind w:firstLine="708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підпункті 2 пункту 1 слова «завірені відповідно до вимог законодавства» виключити;</w:t>
      </w:r>
    </w:p>
    <w:p w:rsidR="0001559A" w:rsidRDefault="0001559A" w:rsidP="00A86E9C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у підпункті </w:t>
      </w:r>
      <w:r w:rsidR="00D0065C">
        <w:rPr>
          <w:sz w:val="28"/>
          <w:szCs w:val="28"/>
          <w:lang w:eastAsia="uk-UA"/>
        </w:rPr>
        <w:t>4</w:t>
      </w:r>
      <w:r>
        <w:rPr>
          <w:sz w:val="28"/>
          <w:szCs w:val="28"/>
          <w:lang w:eastAsia="uk-UA"/>
        </w:rPr>
        <w:t xml:space="preserve"> пункту 1 слова «територіального органу з надання сервісних послуг» замінити абревіатурою «ТСЦ»</w:t>
      </w:r>
      <w:r w:rsidR="00416E88">
        <w:rPr>
          <w:sz w:val="28"/>
          <w:szCs w:val="28"/>
          <w:lang w:eastAsia="uk-UA"/>
        </w:rPr>
        <w:t>;</w:t>
      </w:r>
    </w:p>
    <w:p w:rsidR="002A2D20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пункті 2 цифри та </w:t>
      </w:r>
      <w:r w:rsidR="00B442E7">
        <w:rPr>
          <w:sz w:val="28"/>
          <w:szCs w:val="28"/>
          <w:lang w:eastAsia="uk-UA"/>
        </w:rPr>
        <w:t>слово</w:t>
      </w:r>
      <w:r>
        <w:rPr>
          <w:sz w:val="28"/>
          <w:szCs w:val="28"/>
          <w:lang w:eastAsia="uk-UA"/>
        </w:rPr>
        <w:t xml:space="preserve"> «30 календарних» замінити циф</w:t>
      </w:r>
      <w:r w:rsidR="00B442E7">
        <w:rPr>
          <w:sz w:val="28"/>
          <w:szCs w:val="28"/>
          <w:lang w:eastAsia="uk-UA"/>
        </w:rPr>
        <w:t>рами та словом</w:t>
      </w:r>
      <w:r>
        <w:rPr>
          <w:sz w:val="28"/>
          <w:szCs w:val="28"/>
          <w:lang w:eastAsia="uk-UA"/>
        </w:rPr>
        <w:t xml:space="preserve"> «10 робочих»;</w:t>
      </w:r>
    </w:p>
    <w:p w:rsidR="002A2D20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пункт 3 викласти в такій редакції:</w:t>
      </w:r>
    </w:p>
    <w:p w:rsidR="002A2D20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«3. Дозвіл видається безстроково.»</w:t>
      </w:r>
      <w:r w:rsidR="00B442E7">
        <w:rPr>
          <w:sz w:val="28"/>
          <w:szCs w:val="28"/>
          <w:lang w:eastAsia="uk-UA"/>
        </w:rPr>
        <w:t>;</w:t>
      </w:r>
    </w:p>
    <w:p w:rsidR="002A2D20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пункт 4 викласти в такій редакції:</w:t>
      </w:r>
    </w:p>
    <w:p w:rsidR="002A2D20" w:rsidRPr="005D6907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«4. Дозвіл вважається недійсним у разі зміни власника транспортного засобу, </w:t>
      </w:r>
      <w:r w:rsidR="004347EA">
        <w:rPr>
          <w:sz w:val="28"/>
          <w:szCs w:val="28"/>
          <w:lang w:eastAsia="uk-UA"/>
        </w:rPr>
        <w:t xml:space="preserve">його номерних знаків, </w:t>
      </w:r>
      <w:r>
        <w:rPr>
          <w:sz w:val="28"/>
          <w:szCs w:val="28"/>
          <w:lang w:eastAsia="uk-UA"/>
        </w:rPr>
        <w:t>зміни назви</w:t>
      </w:r>
      <w:r w:rsidR="004347EA">
        <w:rPr>
          <w:sz w:val="28"/>
          <w:szCs w:val="28"/>
          <w:lang w:eastAsia="uk-UA"/>
        </w:rPr>
        <w:t xml:space="preserve"> суб’єкта охоронної діяльності</w:t>
      </w:r>
      <w:r>
        <w:rPr>
          <w:sz w:val="28"/>
          <w:szCs w:val="28"/>
          <w:lang w:eastAsia="uk-UA"/>
        </w:rPr>
        <w:t>, припинення дії ліцензії на провадження охоронної діяльності або виведення транспортного засобу з експлуатації за призначенням.»;</w:t>
      </w:r>
    </w:p>
    <w:p w:rsidR="009E6119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616157">
        <w:rPr>
          <w:sz w:val="28"/>
          <w:szCs w:val="28"/>
          <w:lang w:eastAsia="uk-UA"/>
        </w:rPr>
        <w:t>у пункті 5</w:t>
      </w:r>
      <w:r w:rsidR="009E6119">
        <w:rPr>
          <w:sz w:val="28"/>
          <w:szCs w:val="28"/>
          <w:lang w:eastAsia="uk-UA"/>
        </w:rPr>
        <w:t>:</w:t>
      </w:r>
    </w:p>
    <w:p w:rsidR="009E6119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616157">
        <w:rPr>
          <w:sz w:val="28"/>
          <w:szCs w:val="28"/>
          <w:lang w:eastAsia="uk-UA"/>
        </w:rPr>
        <w:t xml:space="preserve">слова </w:t>
      </w:r>
      <w:r w:rsidR="009E6119">
        <w:rPr>
          <w:sz w:val="28"/>
          <w:szCs w:val="28"/>
          <w:lang w:eastAsia="uk-UA"/>
        </w:rPr>
        <w:t>«територіального сервісного центру</w:t>
      </w:r>
      <w:r w:rsidR="00132D3F">
        <w:rPr>
          <w:sz w:val="28"/>
          <w:szCs w:val="28"/>
          <w:lang w:eastAsia="uk-UA"/>
        </w:rPr>
        <w:t>»</w:t>
      </w:r>
      <w:r w:rsidR="009E6119">
        <w:rPr>
          <w:sz w:val="28"/>
          <w:szCs w:val="28"/>
          <w:lang w:eastAsia="uk-UA"/>
        </w:rPr>
        <w:t xml:space="preserve"> замінити абревіатурою «ТСЦ»;</w:t>
      </w:r>
    </w:p>
    <w:p w:rsidR="002A2D20" w:rsidRDefault="009E6119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слова </w:t>
      </w:r>
      <w:r w:rsidR="002A2D20" w:rsidRPr="00616157">
        <w:rPr>
          <w:sz w:val="28"/>
          <w:szCs w:val="28"/>
          <w:lang w:eastAsia="uk-UA"/>
        </w:rPr>
        <w:t>та абревіатуру «з подальшою передачею до ГСЦ МВС» виключити;</w:t>
      </w:r>
    </w:p>
    <w:p w:rsidR="00A07BF0" w:rsidRDefault="00A07BF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пункті </w:t>
      </w:r>
      <w:r w:rsidRPr="00194884">
        <w:rPr>
          <w:sz w:val="28"/>
          <w:szCs w:val="28"/>
          <w:lang w:val="ru-RU" w:eastAsia="uk-UA"/>
        </w:rPr>
        <w:t>7</w:t>
      </w:r>
      <w:r>
        <w:rPr>
          <w:sz w:val="28"/>
          <w:szCs w:val="28"/>
          <w:lang w:eastAsia="uk-UA"/>
        </w:rPr>
        <w:t xml:space="preserve"> цифри та слово «30 календарних» замінити цифрами та словом «10 робочих»;</w:t>
      </w:r>
    </w:p>
    <w:p w:rsidR="002A2D20" w:rsidRDefault="002A2D20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616157">
        <w:rPr>
          <w:sz w:val="28"/>
          <w:szCs w:val="28"/>
          <w:lang w:eastAsia="uk-UA"/>
        </w:rPr>
        <w:t xml:space="preserve">доповнити після пункту </w:t>
      </w:r>
      <w:r w:rsidR="00846509">
        <w:rPr>
          <w:sz w:val="28"/>
          <w:szCs w:val="28"/>
          <w:lang w:eastAsia="uk-UA"/>
        </w:rPr>
        <w:t>7</w:t>
      </w:r>
      <w:r w:rsidRPr="00616157">
        <w:rPr>
          <w:sz w:val="28"/>
          <w:szCs w:val="28"/>
          <w:lang w:eastAsia="uk-UA"/>
        </w:rPr>
        <w:t xml:space="preserve"> новим</w:t>
      </w:r>
      <w:r w:rsidR="00846509">
        <w:rPr>
          <w:sz w:val="28"/>
          <w:szCs w:val="28"/>
          <w:lang w:eastAsia="uk-UA"/>
        </w:rPr>
        <w:t>и пункта</w:t>
      </w:r>
      <w:r w:rsidRPr="00616157">
        <w:rPr>
          <w:sz w:val="28"/>
          <w:szCs w:val="28"/>
          <w:lang w:eastAsia="uk-UA"/>
        </w:rPr>
        <w:t>м</w:t>
      </w:r>
      <w:r w:rsidR="00846509">
        <w:rPr>
          <w:sz w:val="28"/>
          <w:szCs w:val="28"/>
          <w:lang w:eastAsia="uk-UA"/>
        </w:rPr>
        <w:t>и</w:t>
      </w:r>
      <w:r w:rsidR="00F25632">
        <w:rPr>
          <w:sz w:val="28"/>
          <w:szCs w:val="28"/>
          <w:lang w:eastAsia="uk-UA"/>
        </w:rPr>
        <w:t xml:space="preserve"> </w:t>
      </w:r>
      <w:r w:rsidR="00846509">
        <w:rPr>
          <w:sz w:val="28"/>
          <w:szCs w:val="28"/>
          <w:lang w:eastAsia="uk-UA"/>
        </w:rPr>
        <w:t>8, 9</w:t>
      </w:r>
      <w:r w:rsidRPr="00616157">
        <w:rPr>
          <w:sz w:val="28"/>
          <w:szCs w:val="28"/>
          <w:lang w:eastAsia="uk-UA"/>
        </w:rPr>
        <w:t xml:space="preserve"> такого змісту:</w:t>
      </w:r>
    </w:p>
    <w:p w:rsidR="00846509" w:rsidRPr="003B4BAA" w:rsidRDefault="00846509" w:rsidP="00A86E9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3B4BAA">
        <w:rPr>
          <w:sz w:val="28"/>
          <w:szCs w:val="28"/>
          <w:lang w:eastAsia="uk-UA"/>
        </w:rPr>
        <w:t xml:space="preserve">«8. </w:t>
      </w:r>
      <w:r w:rsidR="00B26CFD">
        <w:rPr>
          <w:sz w:val="28"/>
          <w:szCs w:val="28"/>
          <w:lang w:eastAsia="uk-UA"/>
        </w:rPr>
        <w:t>У</w:t>
      </w:r>
      <w:r w:rsidR="00E27974" w:rsidRPr="00E27974">
        <w:rPr>
          <w:sz w:val="28"/>
          <w:szCs w:val="28"/>
          <w:lang w:eastAsia="uk-UA"/>
        </w:rPr>
        <w:t xml:space="preserve"> </w:t>
      </w:r>
      <w:r w:rsidR="00E27974">
        <w:rPr>
          <w:sz w:val="28"/>
          <w:szCs w:val="28"/>
          <w:lang w:eastAsia="uk-UA"/>
        </w:rPr>
        <w:t>разі</w:t>
      </w:r>
      <w:r w:rsidR="00E27974" w:rsidRPr="00E27974">
        <w:rPr>
          <w:sz w:val="28"/>
          <w:szCs w:val="28"/>
          <w:lang w:eastAsia="uk-UA"/>
        </w:rPr>
        <w:t xml:space="preserve"> </w:t>
      </w:r>
      <w:r w:rsidRPr="00006D17">
        <w:rPr>
          <w:sz w:val="28"/>
          <w:szCs w:val="28"/>
          <w:lang w:eastAsia="uk-UA"/>
        </w:rPr>
        <w:t>зміни</w:t>
      </w:r>
      <w:r w:rsidR="00006D17">
        <w:rPr>
          <w:sz w:val="28"/>
          <w:szCs w:val="28"/>
          <w:lang w:eastAsia="uk-UA"/>
        </w:rPr>
        <w:t xml:space="preserve"> номерних </w:t>
      </w:r>
      <w:r w:rsidR="00006D17" w:rsidRPr="00006D17">
        <w:rPr>
          <w:sz w:val="28"/>
          <w:szCs w:val="28"/>
          <w:lang w:eastAsia="uk-UA"/>
        </w:rPr>
        <w:t>знаків</w:t>
      </w:r>
      <w:r w:rsidR="00E27974">
        <w:rPr>
          <w:sz w:val="28"/>
          <w:szCs w:val="28"/>
          <w:lang w:eastAsia="uk-UA"/>
        </w:rPr>
        <w:t xml:space="preserve"> </w:t>
      </w:r>
      <w:r w:rsidR="00006D17" w:rsidRPr="00006D17">
        <w:rPr>
          <w:sz w:val="28"/>
          <w:szCs w:val="28"/>
          <w:lang w:eastAsia="uk-UA"/>
        </w:rPr>
        <w:t>транспортного засобу</w:t>
      </w:r>
      <w:r w:rsidR="00006D17">
        <w:rPr>
          <w:sz w:val="28"/>
          <w:szCs w:val="28"/>
          <w:lang w:eastAsia="uk-UA"/>
        </w:rPr>
        <w:t>,</w:t>
      </w:r>
      <w:r w:rsidR="00F25632">
        <w:rPr>
          <w:sz w:val="28"/>
          <w:szCs w:val="28"/>
          <w:lang w:eastAsia="uk-UA"/>
        </w:rPr>
        <w:t xml:space="preserve"> </w:t>
      </w:r>
      <w:r w:rsidRPr="003B4BAA">
        <w:rPr>
          <w:sz w:val="28"/>
          <w:szCs w:val="28"/>
          <w:lang w:eastAsia="uk-UA"/>
        </w:rPr>
        <w:t>зміни назви</w:t>
      </w:r>
      <w:r w:rsidR="00006D17">
        <w:rPr>
          <w:sz w:val="28"/>
          <w:szCs w:val="28"/>
          <w:lang w:eastAsia="uk-UA"/>
        </w:rPr>
        <w:t xml:space="preserve"> суб’єкта охоронної діяльності </w:t>
      </w:r>
      <w:r w:rsidRPr="003B4BAA">
        <w:rPr>
          <w:sz w:val="28"/>
          <w:szCs w:val="28"/>
          <w:lang w:eastAsia="uk-UA"/>
        </w:rPr>
        <w:t xml:space="preserve">дозвіл підлягає </w:t>
      </w:r>
      <w:r w:rsidR="003B4BAA" w:rsidRPr="003B4BAA">
        <w:rPr>
          <w:sz w:val="28"/>
          <w:szCs w:val="28"/>
          <w:lang w:eastAsia="uk-UA"/>
        </w:rPr>
        <w:t>заміні.</w:t>
      </w:r>
    </w:p>
    <w:p w:rsidR="002A2D20" w:rsidRPr="003B4BAA" w:rsidRDefault="002A2D20" w:rsidP="00A86E9C">
      <w:pPr>
        <w:spacing w:line="360" w:lineRule="auto"/>
        <w:ind w:firstLine="709"/>
        <w:jc w:val="both"/>
        <w:rPr>
          <w:sz w:val="28"/>
          <w:szCs w:val="28"/>
        </w:rPr>
      </w:pPr>
      <w:r w:rsidRPr="003B4BAA">
        <w:rPr>
          <w:rStyle w:val="rvts0"/>
          <w:sz w:val="28"/>
          <w:szCs w:val="28"/>
        </w:rPr>
        <w:t xml:space="preserve">9. Заміна дозволу здійснюється </w:t>
      </w:r>
      <w:r w:rsidR="00B75C27">
        <w:rPr>
          <w:rStyle w:val="rvts0"/>
          <w:sz w:val="28"/>
          <w:szCs w:val="28"/>
          <w:lang w:val="ru-RU"/>
        </w:rPr>
        <w:t xml:space="preserve">в порядку, </w:t>
      </w:r>
      <w:r w:rsidR="00B75C27" w:rsidRPr="00B75C27">
        <w:rPr>
          <w:rStyle w:val="rvts0"/>
          <w:sz w:val="28"/>
          <w:szCs w:val="28"/>
        </w:rPr>
        <w:t>передбаченому</w:t>
      </w:r>
      <w:r w:rsidR="00E27974">
        <w:rPr>
          <w:rStyle w:val="rvts0"/>
          <w:sz w:val="28"/>
          <w:szCs w:val="28"/>
        </w:rPr>
        <w:t xml:space="preserve"> </w:t>
      </w:r>
      <w:r w:rsidR="006B322C">
        <w:rPr>
          <w:rStyle w:val="rvts0"/>
          <w:sz w:val="28"/>
          <w:szCs w:val="28"/>
        </w:rPr>
        <w:t>розділ</w:t>
      </w:r>
      <w:r w:rsidR="00B75C27">
        <w:rPr>
          <w:rStyle w:val="rvts0"/>
          <w:sz w:val="28"/>
          <w:szCs w:val="28"/>
          <w:lang w:val="ru-RU"/>
        </w:rPr>
        <w:t>ом</w:t>
      </w:r>
      <w:r w:rsidR="006B322C">
        <w:rPr>
          <w:rStyle w:val="rvts0"/>
          <w:sz w:val="28"/>
          <w:szCs w:val="28"/>
        </w:rPr>
        <w:t xml:space="preserve"> ІІ цього Порядку</w:t>
      </w:r>
      <w:r w:rsidRPr="003B4BAA">
        <w:rPr>
          <w:rStyle w:val="rvts0"/>
          <w:sz w:val="28"/>
          <w:szCs w:val="28"/>
        </w:rPr>
        <w:t>.».</w:t>
      </w:r>
    </w:p>
    <w:p w:rsidR="00A06847" w:rsidRDefault="00A06847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3C9D">
        <w:rPr>
          <w:sz w:val="28"/>
          <w:szCs w:val="28"/>
        </w:rPr>
        <w:t xml:space="preserve">У зв’язку з цим </w:t>
      </w:r>
      <w:r>
        <w:rPr>
          <w:sz w:val="28"/>
          <w:szCs w:val="28"/>
        </w:rPr>
        <w:t xml:space="preserve">пункт 8 </w:t>
      </w:r>
      <w:r w:rsidRPr="00DF3C9D">
        <w:rPr>
          <w:sz w:val="28"/>
          <w:szCs w:val="28"/>
        </w:rPr>
        <w:t xml:space="preserve">вважати </w:t>
      </w:r>
      <w:r>
        <w:rPr>
          <w:sz w:val="28"/>
          <w:szCs w:val="28"/>
        </w:rPr>
        <w:t>пунктом 10.</w:t>
      </w:r>
    </w:p>
    <w:p w:rsidR="00846509" w:rsidRDefault="00846509" w:rsidP="00A86E9C">
      <w:pPr>
        <w:spacing w:line="360" w:lineRule="auto"/>
        <w:jc w:val="both"/>
        <w:rPr>
          <w:sz w:val="28"/>
          <w:szCs w:val="28"/>
          <w:lang w:eastAsia="uk-UA"/>
        </w:rPr>
      </w:pPr>
      <w:bookmarkStart w:id="0" w:name="n30"/>
      <w:bookmarkEnd w:id="0"/>
    </w:p>
    <w:p w:rsidR="002A2D20" w:rsidRDefault="002A2D20" w:rsidP="00A86E9C">
      <w:pPr>
        <w:pStyle w:val="a7"/>
        <w:numPr>
          <w:ilvl w:val="0"/>
          <w:numId w:val="1"/>
        </w:numPr>
        <w:spacing w:line="360" w:lineRule="auto"/>
        <w:ind w:left="0" w:firstLine="708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розділі ІІІ:</w:t>
      </w:r>
    </w:p>
    <w:p w:rsidR="002A2D20" w:rsidRPr="00A24C94" w:rsidRDefault="002A2D20" w:rsidP="00A86E9C">
      <w:pPr>
        <w:pStyle w:val="a7"/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A24C94">
        <w:rPr>
          <w:sz w:val="28"/>
          <w:szCs w:val="28"/>
          <w:lang w:eastAsia="uk-UA"/>
        </w:rPr>
        <w:t>пункт 2 викласти в такій редакції:</w:t>
      </w:r>
    </w:p>
    <w:p w:rsidR="002A2D20" w:rsidRDefault="002A2D20" w:rsidP="00A86E9C">
      <w:pPr>
        <w:pStyle w:val="a7"/>
        <w:spacing w:line="360" w:lineRule="auto"/>
        <w:ind w:left="0" w:firstLine="708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«2. </w:t>
      </w:r>
      <w:r w:rsidR="00702054">
        <w:rPr>
          <w:sz w:val="28"/>
          <w:szCs w:val="28"/>
          <w:lang w:eastAsia="uk-UA"/>
        </w:rPr>
        <w:t xml:space="preserve">ТСЦ МВС </w:t>
      </w:r>
      <w:r w:rsidR="00702054">
        <w:rPr>
          <w:color w:val="000000"/>
          <w:sz w:val="28"/>
          <w:szCs w:val="28"/>
          <w:lang w:eastAsia="uk-UA"/>
        </w:rPr>
        <w:t xml:space="preserve">здійснює </w:t>
      </w:r>
      <w:r w:rsidR="00702054" w:rsidRPr="003E4AC0">
        <w:rPr>
          <w:color w:val="000000"/>
          <w:sz w:val="28"/>
          <w:szCs w:val="28"/>
          <w:lang w:eastAsia="uk-UA"/>
        </w:rPr>
        <w:t>оформлення</w:t>
      </w:r>
      <w:r w:rsidR="00702054">
        <w:rPr>
          <w:color w:val="000000"/>
          <w:sz w:val="28"/>
          <w:szCs w:val="28"/>
          <w:lang w:eastAsia="uk-UA"/>
        </w:rPr>
        <w:t xml:space="preserve"> та видачу</w:t>
      </w:r>
      <w:r w:rsidR="00E27974">
        <w:rPr>
          <w:color w:val="000000"/>
          <w:sz w:val="28"/>
          <w:szCs w:val="28"/>
          <w:lang w:eastAsia="uk-UA"/>
        </w:rPr>
        <w:t xml:space="preserve"> </w:t>
      </w:r>
      <w:r w:rsidR="00702054">
        <w:rPr>
          <w:color w:val="000000"/>
          <w:sz w:val="28"/>
          <w:szCs w:val="28"/>
          <w:lang w:eastAsia="uk-UA"/>
        </w:rPr>
        <w:t>дозволів.»</w:t>
      </w:r>
      <w:r>
        <w:rPr>
          <w:sz w:val="28"/>
          <w:szCs w:val="28"/>
          <w:lang w:eastAsia="uk-UA"/>
        </w:rPr>
        <w:t>;</w:t>
      </w:r>
    </w:p>
    <w:p w:rsidR="006D257E" w:rsidRPr="006D257E" w:rsidRDefault="002A2D20" w:rsidP="00A86E9C">
      <w:pPr>
        <w:pStyle w:val="a7"/>
        <w:spacing w:line="360" w:lineRule="auto"/>
        <w:ind w:left="0" w:firstLine="708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доповнити </w:t>
      </w:r>
      <w:r w:rsidR="006D257E">
        <w:rPr>
          <w:sz w:val="28"/>
          <w:szCs w:val="28"/>
          <w:lang w:eastAsia="uk-UA"/>
        </w:rPr>
        <w:t xml:space="preserve">розділ </w:t>
      </w:r>
      <w:r>
        <w:rPr>
          <w:sz w:val="28"/>
          <w:szCs w:val="28"/>
          <w:lang w:eastAsia="uk-UA"/>
        </w:rPr>
        <w:t>після пункту 2 новими пунктами 3, 4</w:t>
      </w:r>
      <w:r w:rsidR="006D257E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такого змісту:</w:t>
      </w:r>
    </w:p>
    <w:p w:rsidR="006D257E" w:rsidRDefault="002A2D20" w:rsidP="00A86E9C">
      <w:pPr>
        <w:spacing w:line="36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«3. </w:t>
      </w:r>
      <w:r w:rsidR="00702054">
        <w:rPr>
          <w:sz w:val="28"/>
          <w:szCs w:val="28"/>
          <w:lang w:eastAsia="uk-UA"/>
        </w:rPr>
        <w:t xml:space="preserve">Регіональні сервісні центри МВС забезпечують одержання бланків </w:t>
      </w:r>
      <w:r w:rsidR="00B75C27">
        <w:rPr>
          <w:sz w:val="28"/>
          <w:szCs w:val="28"/>
          <w:lang w:eastAsia="uk-UA"/>
        </w:rPr>
        <w:t>дозволу, їх зберігання, облік</w:t>
      </w:r>
      <w:r w:rsidR="00B75C27" w:rsidRPr="00B75C27">
        <w:rPr>
          <w:sz w:val="28"/>
          <w:szCs w:val="28"/>
          <w:lang w:eastAsia="uk-UA"/>
        </w:rPr>
        <w:t>,</w:t>
      </w:r>
      <w:r w:rsidR="00702054">
        <w:rPr>
          <w:sz w:val="28"/>
          <w:szCs w:val="28"/>
          <w:lang w:eastAsia="uk-UA"/>
        </w:rPr>
        <w:t xml:space="preserve"> списання</w:t>
      </w:r>
      <w:r w:rsidR="00B75C27" w:rsidRPr="00B75C27">
        <w:rPr>
          <w:sz w:val="28"/>
          <w:szCs w:val="28"/>
          <w:lang w:eastAsia="uk-UA"/>
        </w:rPr>
        <w:t xml:space="preserve"> та знищення</w:t>
      </w:r>
      <w:r w:rsidR="006D257E">
        <w:rPr>
          <w:color w:val="000000"/>
          <w:sz w:val="28"/>
          <w:szCs w:val="28"/>
          <w:lang w:eastAsia="uk-UA"/>
        </w:rPr>
        <w:t>.</w:t>
      </w:r>
    </w:p>
    <w:p w:rsidR="002A2D20" w:rsidRDefault="006D257E" w:rsidP="00A86E9C">
      <w:pPr>
        <w:pStyle w:val="a7"/>
        <w:spacing w:line="360" w:lineRule="auto"/>
        <w:ind w:left="0" w:firstLine="708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4. </w:t>
      </w:r>
      <w:r w:rsidR="002A2D20">
        <w:rPr>
          <w:sz w:val="28"/>
          <w:szCs w:val="28"/>
          <w:lang w:eastAsia="uk-UA"/>
        </w:rPr>
        <w:t xml:space="preserve">Факт отримання дозволу засвідчується особистим підписом уповноваженої особи </w:t>
      </w:r>
      <w:r w:rsidR="00B34AE8">
        <w:rPr>
          <w:sz w:val="28"/>
          <w:szCs w:val="28"/>
          <w:lang w:eastAsia="uk-UA"/>
        </w:rPr>
        <w:t>суб’єкта охоронної діяльності</w:t>
      </w:r>
      <w:r w:rsidR="002A2D20">
        <w:rPr>
          <w:sz w:val="28"/>
          <w:szCs w:val="28"/>
          <w:lang w:eastAsia="uk-UA"/>
        </w:rPr>
        <w:t xml:space="preserve"> у відповідній графі журналу видачі дозволів</w:t>
      </w:r>
      <w:r w:rsidR="003572F2">
        <w:rPr>
          <w:sz w:val="28"/>
          <w:szCs w:val="28"/>
          <w:lang w:eastAsia="uk-UA"/>
        </w:rPr>
        <w:t xml:space="preserve"> на встановлення та використання спеціальних світ</w:t>
      </w:r>
      <w:r w:rsidR="00515CF5">
        <w:rPr>
          <w:sz w:val="28"/>
          <w:szCs w:val="28"/>
          <w:lang w:eastAsia="uk-UA"/>
        </w:rPr>
        <w:t>лових сигнальних пристроїв авто</w:t>
      </w:r>
      <w:r w:rsidR="003572F2">
        <w:rPr>
          <w:sz w:val="28"/>
          <w:szCs w:val="28"/>
          <w:lang w:eastAsia="uk-UA"/>
        </w:rPr>
        <w:t>жовтого (оранжевого) кольору на транспортних засобах реагування суб’єктів охоронної діяльності</w:t>
      </w:r>
      <w:r w:rsidR="002A2D20">
        <w:rPr>
          <w:sz w:val="28"/>
          <w:szCs w:val="28"/>
          <w:lang w:eastAsia="uk-UA"/>
        </w:rPr>
        <w:t xml:space="preserve"> (додаток 3).</w:t>
      </w:r>
      <w:r w:rsidR="00B75C27" w:rsidRPr="00974B9D">
        <w:rPr>
          <w:sz w:val="28"/>
          <w:szCs w:val="28"/>
          <w:lang w:eastAsia="uk-UA"/>
        </w:rPr>
        <w:t>».</w:t>
      </w:r>
    </w:p>
    <w:p w:rsidR="002A2D20" w:rsidRPr="00974B9D" w:rsidRDefault="002A2D20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4B9D">
        <w:rPr>
          <w:sz w:val="28"/>
          <w:szCs w:val="28"/>
        </w:rPr>
        <w:t xml:space="preserve">У зв’язку з цим пункти 3, 4 вважати </w:t>
      </w:r>
      <w:r w:rsidR="00B75C27">
        <w:rPr>
          <w:sz w:val="28"/>
          <w:szCs w:val="28"/>
        </w:rPr>
        <w:t xml:space="preserve">пунктами </w:t>
      </w:r>
      <w:r w:rsidR="00B75C27">
        <w:rPr>
          <w:sz w:val="28"/>
          <w:szCs w:val="28"/>
          <w:lang w:val="ru-RU"/>
        </w:rPr>
        <w:t>5</w:t>
      </w:r>
      <w:r w:rsidR="00B75C27">
        <w:rPr>
          <w:sz w:val="28"/>
          <w:szCs w:val="28"/>
        </w:rPr>
        <w:t xml:space="preserve">, </w:t>
      </w:r>
      <w:r w:rsidR="00B75C27">
        <w:rPr>
          <w:sz w:val="28"/>
          <w:szCs w:val="28"/>
          <w:lang w:val="ru-RU"/>
        </w:rPr>
        <w:t>6</w:t>
      </w:r>
      <w:r w:rsidRPr="00974B9D">
        <w:rPr>
          <w:sz w:val="28"/>
          <w:szCs w:val="28"/>
        </w:rPr>
        <w:t>.</w:t>
      </w:r>
    </w:p>
    <w:p w:rsidR="00015C66" w:rsidRDefault="00D72B3C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D20" w:rsidRPr="00974B9D">
        <w:rPr>
          <w:sz w:val="28"/>
          <w:szCs w:val="28"/>
        </w:rPr>
        <w:t xml:space="preserve">ункт </w:t>
      </w:r>
      <w:r w:rsidR="00B75C27">
        <w:rPr>
          <w:sz w:val="28"/>
          <w:szCs w:val="28"/>
          <w:lang w:val="ru-RU"/>
        </w:rPr>
        <w:t>5</w:t>
      </w:r>
      <w:r w:rsidR="002A2D20" w:rsidRPr="00974B9D">
        <w:rPr>
          <w:sz w:val="28"/>
          <w:szCs w:val="28"/>
        </w:rPr>
        <w:t xml:space="preserve"> після слів «знищуються щокварталу» доповнити словами «уповноваженою особою регіо</w:t>
      </w:r>
      <w:r w:rsidR="003F4768">
        <w:rPr>
          <w:sz w:val="28"/>
          <w:szCs w:val="28"/>
        </w:rPr>
        <w:t>нального сервісного центру МВС»;</w:t>
      </w:r>
    </w:p>
    <w:p w:rsidR="003F4768" w:rsidRDefault="00D72B3C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4768">
        <w:rPr>
          <w:sz w:val="28"/>
          <w:szCs w:val="28"/>
        </w:rPr>
        <w:t xml:space="preserve">ункт </w:t>
      </w:r>
      <w:r w:rsidR="00B75C27">
        <w:rPr>
          <w:sz w:val="28"/>
          <w:szCs w:val="28"/>
          <w:lang w:val="ru-RU"/>
        </w:rPr>
        <w:t>6</w:t>
      </w:r>
      <w:r w:rsidR="003F4768">
        <w:rPr>
          <w:sz w:val="28"/>
          <w:szCs w:val="28"/>
        </w:rPr>
        <w:t xml:space="preserve"> після слів «видані дозволи» доповнити словами «, а також їх дійсність».</w:t>
      </w:r>
    </w:p>
    <w:p w:rsidR="00015C66" w:rsidRDefault="00015C66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76A5" w:rsidRPr="00015C66" w:rsidRDefault="003B75DE" w:rsidP="00A86E9C">
      <w:pPr>
        <w:pStyle w:val="rvps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rvts0"/>
          <w:sz w:val="28"/>
          <w:szCs w:val="28"/>
        </w:rPr>
      </w:pPr>
      <w:hyperlink r:id="rId7" w:anchor="n25" w:tgtFrame="_blank" w:history="1">
        <w:r w:rsidR="00A476A5" w:rsidRPr="00015C66">
          <w:rPr>
            <w:rStyle w:val="a6"/>
            <w:color w:val="auto"/>
            <w:sz w:val="28"/>
            <w:szCs w:val="28"/>
          </w:rPr>
          <w:t>Додаток</w:t>
        </w:r>
      </w:hyperlink>
      <w:r w:rsidR="005162BF" w:rsidRPr="00015C66">
        <w:rPr>
          <w:rStyle w:val="rvts0"/>
          <w:sz w:val="28"/>
          <w:szCs w:val="28"/>
        </w:rPr>
        <w:t xml:space="preserve">1 </w:t>
      </w:r>
      <w:r w:rsidR="00974B9D" w:rsidRPr="00015C66">
        <w:rPr>
          <w:rStyle w:val="rvts0"/>
          <w:sz w:val="28"/>
          <w:szCs w:val="28"/>
        </w:rPr>
        <w:t xml:space="preserve">до Порядку </w:t>
      </w:r>
      <w:r w:rsidR="00E27974">
        <w:rPr>
          <w:rStyle w:val="rvts0"/>
          <w:sz w:val="28"/>
          <w:szCs w:val="28"/>
        </w:rPr>
        <w:t>викласти в</w:t>
      </w:r>
      <w:r w:rsidR="00A476A5" w:rsidRPr="00015C66">
        <w:rPr>
          <w:rStyle w:val="rvts0"/>
          <w:sz w:val="28"/>
          <w:szCs w:val="28"/>
        </w:rPr>
        <w:t xml:space="preserve"> новій редакції, що додається.</w:t>
      </w:r>
    </w:p>
    <w:p w:rsidR="005162BF" w:rsidRPr="00BF61A2" w:rsidRDefault="005162BF" w:rsidP="00A86E9C">
      <w:pPr>
        <w:pStyle w:val="a7"/>
        <w:spacing w:line="360" w:lineRule="auto"/>
        <w:contextualSpacing/>
        <w:jc w:val="both"/>
        <w:rPr>
          <w:sz w:val="28"/>
          <w:szCs w:val="28"/>
          <w:lang w:eastAsia="uk-UA"/>
        </w:rPr>
      </w:pPr>
    </w:p>
    <w:p w:rsidR="00974B9D" w:rsidRPr="00BF61A2" w:rsidRDefault="00974B9D" w:rsidP="00A86E9C">
      <w:pPr>
        <w:pStyle w:val="rvps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bookmarkStart w:id="1" w:name="n48"/>
      <w:bookmarkEnd w:id="1"/>
      <w:r w:rsidRPr="00BF61A2">
        <w:rPr>
          <w:sz w:val="28"/>
          <w:szCs w:val="28"/>
        </w:rPr>
        <w:t>Доповнити Порядок новим додатком 3, що додається.</w:t>
      </w:r>
    </w:p>
    <w:p w:rsidR="005162BF" w:rsidRPr="00BF61A2" w:rsidRDefault="005162BF" w:rsidP="00A86E9C">
      <w:pPr>
        <w:spacing w:line="360" w:lineRule="auto"/>
        <w:jc w:val="both"/>
        <w:rPr>
          <w:sz w:val="28"/>
          <w:szCs w:val="28"/>
          <w:lang w:eastAsia="uk-UA"/>
        </w:rPr>
      </w:pPr>
      <w:bookmarkStart w:id="2" w:name="n49"/>
      <w:bookmarkEnd w:id="2"/>
    </w:p>
    <w:p w:rsidR="002A2D20" w:rsidRDefault="002A2D20" w:rsidP="00A86E9C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Style w:val="rvts0"/>
          <w:sz w:val="28"/>
          <w:szCs w:val="28"/>
        </w:rPr>
      </w:pPr>
      <w:r w:rsidRPr="00BF61A2">
        <w:rPr>
          <w:rStyle w:val="rvts0"/>
          <w:sz w:val="28"/>
          <w:szCs w:val="28"/>
        </w:rPr>
        <w:t xml:space="preserve">У тексті Порядку абревіатуру «ГСЦ МВС» замінити абревіатурою </w:t>
      </w:r>
      <w:r w:rsidRPr="00BF61A2">
        <w:rPr>
          <w:rStyle w:val="rvts0"/>
          <w:sz w:val="28"/>
          <w:szCs w:val="28"/>
        </w:rPr>
        <w:br/>
        <w:t>«ТСЦ МВС».</w:t>
      </w:r>
    </w:p>
    <w:p w:rsidR="00202A83" w:rsidRDefault="00202A83" w:rsidP="00A86E9C">
      <w:pPr>
        <w:pStyle w:val="a7"/>
        <w:spacing w:line="360" w:lineRule="auto"/>
        <w:ind w:left="0" w:firstLine="708"/>
        <w:jc w:val="both"/>
        <w:rPr>
          <w:rStyle w:val="rvts0"/>
          <w:sz w:val="28"/>
          <w:szCs w:val="28"/>
        </w:rPr>
      </w:pPr>
    </w:p>
    <w:p w:rsidR="00202A83" w:rsidRPr="00C74123" w:rsidRDefault="00202A83" w:rsidP="00A86E9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 w:rsidRPr="00C74123">
        <w:rPr>
          <w:rStyle w:val="rvts0"/>
          <w:sz w:val="28"/>
          <w:szCs w:val="28"/>
        </w:rPr>
        <w:t xml:space="preserve">Технічний опис бланка дозволу на встановлення та використання на транспорті реагування суб’єкта охоронної діяльності спеціальних світлових сигнальних пристроїв </w:t>
      </w:r>
      <w:r w:rsidR="00533F73">
        <w:rPr>
          <w:rStyle w:val="rvts0"/>
          <w:sz w:val="28"/>
          <w:szCs w:val="28"/>
        </w:rPr>
        <w:t>авто</w:t>
      </w:r>
      <w:r w:rsidR="00251450" w:rsidRPr="00C74123">
        <w:rPr>
          <w:rStyle w:val="rvts0"/>
          <w:sz w:val="28"/>
          <w:szCs w:val="28"/>
        </w:rPr>
        <w:t xml:space="preserve">жовтого (оранжевого) кольору, затверджений наказом Міністерства внутрішніх справ України від </w:t>
      </w:r>
      <w:r w:rsidR="00C74123" w:rsidRPr="00C74123">
        <w:rPr>
          <w:rStyle w:val="rvts0"/>
          <w:sz w:val="28"/>
          <w:szCs w:val="28"/>
        </w:rPr>
        <w:t>09 серпня 2016 року № 771</w:t>
      </w:r>
      <w:r w:rsidR="00251450" w:rsidRPr="00C74123">
        <w:rPr>
          <w:rStyle w:val="rvts0"/>
          <w:sz w:val="28"/>
          <w:szCs w:val="28"/>
        </w:rPr>
        <w:t xml:space="preserve">, зареєстрований </w:t>
      </w:r>
      <w:r w:rsidR="00E27974">
        <w:rPr>
          <w:rStyle w:val="rvts0"/>
          <w:sz w:val="28"/>
          <w:szCs w:val="28"/>
        </w:rPr>
        <w:t>у</w:t>
      </w:r>
      <w:r w:rsidR="00C74123" w:rsidRPr="00C74123">
        <w:rPr>
          <w:rStyle w:val="rvts0"/>
          <w:sz w:val="28"/>
          <w:szCs w:val="28"/>
        </w:rPr>
        <w:t xml:space="preserve"> Міністерстві внутрішніх справ України 06 вересня 2016 року за № 1217/29347</w:t>
      </w:r>
      <w:r w:rsidR="00132D3F">
        <w:rPr>
          <w:rStyle w:val="rvts0"/>
          <w:sz w:val="28"/>
          <w:szCs w:val="28"/>
        </w:rPr>
        <w:t>,</w:t>
      </w:r>
      <w:r w:rsidR="00E27974">
        <w:rPr>
          <w:rStyle w:val="rvts0"/>
          <w:sz w:val="28"/>
          <w:szCs w:val="28"/>
        </w:rPr>
        <w:t xml:space="preserve"> викласти в</w:t>
      </w:r>
      <w:r w:rsidR="00C74123" w:rsidRPr="00C74123">
        <w:rPr>
          <w:rStyle w:val="rvts0"/>
          <w:sz w:val="28"/>
          <w:szCs w:val="28"/>
        </w:rPr>
        <w:t xml:space="preserve"> новій редакції, що додається.</w:t>
      </w:r>
    </w:p>
    <w:p w:rsidR="002A2D20" w:rsidRPr="00BF61A2" w:rsidRDefault="002A2D20" w:rsidP="00A86E9C">
      <w:pPr>
        <w:pStyle w:val="a7"/>
        <w:spacing w:line="360" w:lineRule="auto"/>
      </w:pPr>
    </w:p>
    <w:p w:rsidR="002A2D20" w:rsidRPr="00BF61A2" w:rsidRDefault="002A2D20" w:rsidP="00A86E9C">
      <w:pPr>
        <w:pStyle w:val="a7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7727FC">
        <w:rPr>
          <w:sz w:val="28"/>
          <w:szCs w:val="28"/>
        </w:rPr>
        <w:t>У</w:t>
      </w:r>
      <w:r w:rsidR="00E27974">
        <w:rPr>
          <w:sz w:val="28"/>
          <w:szCs w:val="28"/>
        </w:rPr>
        <w:t xml:space="preserve"> </w:t>
      </w:r>
      <w:hyperlink r:id="rId8" w:anchor="n14" w:tgtFrame="_blank" w:history="1">
        <w:r w:rsidR="00281563" w:rsidRPr="007727FC">
          <w:rPr>
            <w:rStyle w:val="a6"/>
            <w:color w:val="auto"/>
            <w:sz w:val="28"/>
            <w:szCs w:val="28"/>
          </w:rPr>
          <w:t>Положенні</w:t>
        </w:r>
        <w:r w:rsidRPr="007727FC">
          <w:rPr>
            <w:rStyle w:val="a6"/>
            <w:color w:val="auto"/>
            <w:sz w:val="28"/>
            <w:szCs w:val="28"/>
          </w:rPr>
          <w:t xml:space="preserve"> про територіальний сервісний центр МВС</w:t>
        </w:r>
      </w:hyperlink>
      <w:r w:rsidR="00281563" w:rsidRPr="007727FC">
        <w:rPr>
          <w:sz w:val="28"/>
          <w:szCs w:val="28"/>
        </w:rPr>
        <w:t>, затвердженому</w:t>
      </w:r>
      <w:r w:rsidRPr="007727FC">
        <w:rPr>
          <w:sz w:val="28"/>
          <w:szCs w:val="28"/>
        </w:rPr>
        <w:t xml:space="preserve"> наказом Міністерства внутрішніх справ України від </w:t>
      </w:r>
      <w:r w:rsidRPr="007727FC">
        <w:rPr>
          <w:sz w:val="28"/>
          <w:szCs w:val="28"/>
        </w:rPr>
        <w:br/>
        <w:t>29 грудня 2</w:t>
      </w:r>
      <w:r w:rsidR="00281563" w:rsidRPr="007727FC">
        <w:rPr>
          <w:sz w:val="28"/>
          <w:szCs w:val="28"/>
        </w:rPr>
        <w:t>015 року № 1646, зареєстрован</w:t>
      </w:r>
      <w:r w:rsidR="00DC2E29">
        <w:rPr>
          <w:sz w:val="28"/>
          <w:szCs w:val="28"/>
        </w:rPr>
        <w:t>ому</w:t>
      </w:r>
      <w:r w:rsidRPr="007727FC">
        <w:rPr>
          <w:sz w:val="28"/>
          <w:szCs w:val="28"/>
        </w:rPr>
        <w:t xml:space="preserve"> в Міністерстві юстиції України 28 січня 2016</w:t>
      </w:r>
      <w:r w:rsidR="007727FC" w:rsidRPr="007727FC">
        <w:rPr>
          <w:sz w:val="28"/>
          <w:szCs w:val="28"/>
        </w:rPr>
        <w:t xml:space="preserve"> року за № 156/28286 </w:t>
      </w:r>
      <w:r w:rsidR="007727FC" w:rsidRPr="007727FC">
        <w:rPr>
          <w:rStyle w:val="rvts0"/>
          <w:sz w:val="28"/>
          <w:szCs w:val="28"/>
        </w:rPr>
        <w:t>(із змінами)</w:t>
      </w:r>
      <w:r w:rsidR="007727FC" w:rsidRPr="007727FC">
        <w:rPr>
          <w:sz w:val="28"/>
          <w:szCs w:val="28"/>
        </w:rPr>
        <w:t>,</w:t>
      </w:r>
      <w:r w:rsidR="007727FC">
        <w:rPr>
          <w:sz w:val="28"/>
          <w:szCs w:val="28"/>
        </w:rPr>
        <w:t xml:space="preserve"> доповнити</w:t>
      </w:r>
      <w:r w:rsidRPr="00BF61A2">
        <w:rPr>
          <w:sz w:val="28"/>
          <w:szCs w:val="28"/>
        </w:rPr>
        <w:t xml:space="preserve"> розділ ІІ після </w:t>
      </w:r>
      <w:hyperlink r:id="rId9" w:anchor="n36" w:tgtFrame="_blank" w:history="1">
        <w:r w:rsidRPr="00BF61A2">
          <w:rPr>
            <w:rStyle w:val="a6"/>
            <w:color w:val="auto"/>
            <w:sz w:val="28"/>
            <w:szCs w:val="28"/>
          </w:rPr>
          <w:t>абзацу тринадцятого</w:t>
        </w:r>
      </w:hyperlink>
      <w:r w:rsidRPr="00BF61A2">
        <w:rPr>
          <w:sz w:val="28"/>
          <w:szCs w:val="28"/>
        </w:rPr>
        <w:t xml:space="preserve"> новим абзацом чотирнадцятим такого змісту:</w:t>
      </w:r>
    </w:p>
    <w:p w:rsidR="002A2D20" w:rsidRPr="00C21CC8" w:rsidRDefault="002A2D20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1A2">
        <w:rPr>
          <w:sz w:val="28"/>
          <w:szCs w:val="28"/>
        </w:rPr>
        <w:lastRenderedPageBreak/>
        <w:t xml:space="preserve">«здійснює оформлення та видачу дозволів на встановлення та використання </w:t>
      </w:r>
      <w:r w:rsidR="00132D3F">
        <w:rPr>
          <w:sz w:val="28"/>
          <w:szCs w:val="28"/>
        </w:rPr>
        <w:t xml:space="preserve">на транспортних засобах </w:t>
      </w:r>
      <w:r w:rsidRPr="00BF61A2">
        <w:rPr>
          <w:sz w:val="28"/>
          <w:szCs w:val="28"/>
        </w:rPr>
        <w:t>спеціальних звукових і світлових сигнальних пристроїв;».</w:t>
      </w:r>
    </w:p>
    <w:p w:rsidR="002A2D20" w:rsidRPr="00C21CC8" w:rsidRDefault="002A2D20" w:rsidP="00A86E9C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CC8">
        <w:rPr>
          <w:sz w:val="28"/>
          <w:szCs w:val="28"/>
        </w:rPr>
        <w:t>У зв’язку з цим абзаци чотирнадцятий - тридцять четвертий вважати відповідно абзацами п’ятнадцятим - тридцять п’ятим.</w:t>
      </w:r>
    </w:p>
    <w:p w:rsidR="002A2D20" w:rsidRDefault="002A2D20" w:rsidP="002A2D20">
      <w:pPr>
        <w:jc w:val="both"/>
        <w:rPr>
          <w:sz w:val="28"/>
          <w:szCs w:val="28"/>
          <w:lang w:eastAsia="uk-UA"/>
        </w:rPr>
      </w:pPr>
      <w:bookmarkStart w:id="3" w:name="_GoBack"/>
      <w:bookmarkEnd w:id="3"/>
    </w:p>
    <w:p w:rsidR="00CC4F4B" w:rsidRDefault="00CC4F4B" w:rsidP="00CC4F4B">
      <w:pPr>
        <w:jc w:val="both"/>
        <w:rPr>
          <w:sz w:val="28"/>
          <w:szCs w:val="28"/>
          <w:lang w:eastAsia="uk-UA"/>
        </w:rPr>
      </w:pPr>
    </w:p>
    <w:p w:rsidR="0018380D" w:rsidRPr="003E4AC0" w:rsidRDefault="00257DF6" w:rsidP="0018380D">
      <w:pPr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Начальник</w:t>
      </w:r>
      <w:r w:rsidR="00FF59C2">
        <w:rPr>
          <w:b/>
          <w:color w:val="000000"/>
          <w:sz w:val="28"/>
          <w:szCs w:val="28"/>
          <w:lang w:val="en-US" w:eastAsia="uk-UA"/>
        </w:rPr>
        <w:t xml:space="preserve"> </w:t>
      </w:r>
      <w:r w:rsidR="0018380D" w:rsidRPr="003E4AC0">
        <w:rPr>
          <w:b/>
          <w:color w:val="000000"/>
          <w:sz w:val="28"/>
          <w:szCs w:val="28"/>
          <w:lang w:eastAsia="uk-UA"/>
        </w:rPr>
        <w:t xml:space="preserve">Головного </w:t>
      </w:r>
    </w:p>
    <w:p w:rsidR="0018380D" w:rsidRPr="008F1B4B" w:rsidRDefault="0018380D" w:rsidP="0018380D">
      <w:pPr>
        <w:jc w:val="both"/>
        <w:rPr>
          <w:b/>
          <w:i/>
          <w:iCs/>
          <w:color w:val="C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eastAsia="uk-UA"/>
        </w:rPr>
        <w:t>сервісного центру МВС</w:t>
      </w:r>
      <w:r>
        <w:rPr>
          <w:b/>
          <w:color w:val="000000"/>
          <w:sz w:val="28"/>
          <w:szCs w:val="28"/>
          <w:lang w:eastAsia="uk-UA"/>
        </w:rPr>
        <w:tab/>
      </w:r>
      <w:r>
        <w:rPr>
          <w:b/>
          <w:color w:val="000000"/>
          <w:sz w:val="28"/>
          <w:szCs w:val="28"/>
          <w:lang w:eastAsia="uk-UA"/>
        </w:rPr>
        <w:tab/>
      </w:r>
      <w:r>
        <w:rPr>
          <w:b/>
          <w:color w:val="000000"/>
          <w:sz w:val="28"/>
          <w:szCs w:val="28"/>
          <w:lang w:eastAsia="uk-UA"/>
        </w:rPr>
        <w:tab/>
      </w:r>
      <w:r>
        <w:rPr>
          <w:b/>
          <w:color w:val="000000"/>
          <w:sz w:val="28"/>
          <w:szCs w:val="28"/>
          <w:lang w:eastAsia="uk-UA"/>
        </w:rPr>
        <w:tab/>
      </w:r>
      <w:r>
        <w:rPr>
          <w:b/>
          <w:color w:val="000000"/>
          <w:sz w:val="28"/>
          <w:szCs w:val="28"/>
          <w:lang w:eastAsia="uk-UA"/>
        </w:rPr>
        <w:tab/>
      </w:r>
      <w:r w:rsidR="00D72B3C">
        <w:rPr>
          <w:b/>
          <w:color w:val="000000"/>
          <w:sz w:val="28"/>
          <w:szCs w:val="28"/>
          <w:lang w:eastAsia="uk-UA"/>
        </w:rPr>
        <w:tab/>
      </w:r>
      <w:r w:rsidR="00D72B3C">
        <w:rPr>
          <w:b/>
          <w:color w:val="000000"/>
          <w:sz w:val="28"/>
          <w:szCs w:val="28"/>
          <w:lang w:eastAsia="uk-UA"/>
        </w:rPr>
        <w:tab/>
      </w:r>
      <w:r w:rsidR="00FF59C2" w:rsidRPr="00FF59C2">
        <w:rPr>
          <w:b/>
          <w:color w:val="000000"/>
          <w:sz w:val="28"/>
          <w:szCs w:val="28"/>
          <w:lang w:val="ru-RU" w:eastAsia="uk-UA"/>
        </w:rPr>
        <w:t xml:space="preserve">  </w:t>
      </w:r>
      <w:r w:rsidRPr="003E4AC0">
        <w:rPr>
          <w:b/>
          <w:color w:val="000000"/>
          <w:sz w:val="28"/>
          <w:szCs w:val="28"/>
          <w:lang w:eastAsia="uk-UA"/>
        </w:rPr>
        <w:t>В.А. Криклій</w:t>
      </w:r>
    </w:p>
    <w:p w:rsidR="002D16DC" w:rsidRPr="0018380D" w:rsidRDefault="002D16DC" w:rsidP="002D16DC">
      <w:pPr>
        <w:jc w:val="both"/>
        <w:rPr>
          <w:sz w:val="28"/>
          <w:szCs w:val="28"/>
          <w:lang w:val="ru-RU" w:eastAsia="uk-UA"/>
        </w:rPr>
      </w:pPr>
    </w:p>
    <w:p w:rsidR="002D16DC" w:rsidRDefault="002D16DC"/>
    <w:sectPr w:rsidR="002D16DC" w:rsidSect="001B16BB">
      <w:headerReference w:type="even" r:id="rId10"/>
      <w:headerReference w:type="default" r:id="rId11"/>
      <w:pgSz w:w="11906" w:h="16838"/>
      <w:pgMar w:top="993" w:right="566" w:bottom="851" w:left="1701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DE" w:rsidRDefault="003B75DE">
      <w:r>
        <w:separator/>
      </w:r>
    </w:p>
  </w:endnote>
  <w:endnote w:type="continuationSeparator" w:id="0">
    <w:p w:rsidR="003B75DE" w:rsidRDefault="003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DE" w:rsidRDefault="003B75DE">
      <w:r>
        <w:separator/>
      </w:r>
    </w:p>
  </w:footnote>
  <w:footnote w:type="continuationSeparator" w:id="0">
    <w:p w:rsidR="003B75DE" w:rsidRDefault="003B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1D" w:rsidRDefault="00092E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4F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01D" w:rsidRDefault="003B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1D" w:rsidRDefault="00092E81">
    <w:pPr>
      <w:pStyle w:val="a3"/>
      <w:jc w:val="center"/>
    </w:pPr>
    <w:r>
      <w:fldChar w:fldCharType="begin"/>
    </w:r>
    <w:r w:rsidR="00CC4F4B">
      <w:instrText>PAGE   \* MERGEFORMAT</w:instrText>
    </w:r>
    <w:r>
      <w:fldChar w:fldCharType="separate"/>
    </w:r>
    <w:r w:rsidR="00FF59C2" w:rsidRPr="00FF59C2">
      <w:rPr>
        <w:noProof/>
        <w:lang w:val="ru-RU"/>
      </w:rPr>
      <w:t>3</w:t>
    </w:r>
    <w:r>
      <w:fldChar w:fldCharType="end"/>
    </w:r>
  </w:p>
  <w:p w:rsidR="002A101D" w:rsidRDefault="003B7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207"/>
    <w:multiLevelType w:val="hybridMultilevel"/>
    <w:tmpl w:val="B2247DCA"/>
    <w:lvl w:ilvl="0" w:tplc="75C47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FA0E1B"/>
    <w:multiLevelType w:val="hybridMultilevel"/>
    <w:tmpl w:val="BE404046"/>
    <w:lvl w:ilvl="0" w:tplc="45124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67B08"/>
    <w:multiLevelType w:val="hybridMultilevel"/>
    <w:tmpl w:val="BE404046"/>
    <w:lvl w:ilvl="0" w:tplc="45124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F07694"/>
    <w:multiLevelType w:val="hybridMultilevel"/>
    <w:tmpl w:val="7430F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4B"/>
    <w:rsid w:val="0000307B"/>
    <w:rsid w:val="00006D17"/>
    <w:rsid w:val="00011D67"/>
    <w:rsid w:val="0001559A"/>
    <w:rsid w:val="00015C66"/>
    <w:rsid w:val="00042474"/>
    <w:rsid w:val="00066605"/>
    <w:rsid w:val="0007070D"/>
    <w:rsid w:val="00092E81"/>
    <w:rsid w:val="000D20E0"/>
    <w:rsid w:val="001118F6"/>
    <w:rsid w:val="00132D3F"/>
    <w:rsid w:val="00141EB4"/>
    <w:rsid w:val="00147E0A"/>
    <w:rsid w:val="00151AD3"/>
    <w:rsid w:val="00154B30"/>
    <w:rsid w:val="00156F47"/>
    <w:rsid w:val="0018380D"/>
    <w:rsid w:val="001871EE"/>
    <w:rsid w:val="00194884"/>
    <w:rsid w:val="001B16BB"/>
    <w:rsid w:val="001B59B8"/>
    <w:rsid w:val="001D1674"/>
    <w:rsid w:val="001D449A"/>
    <w:rsid w:val="00200065"/>
    <w:rsid w:val="00202A83"/>
    <w:rsid w:val="00251450"/>
    <w:rsid w:val="00257DF6"/>
    <w:rsid w:val="00260606"/>
    <w:rsid w:val="0027533A"/>
    <w:rsid w:val="0027590E"/>
    <w:rsid w:val="00281563"/>
    <w:rsid w:val="002A2D20"/>
    <w:rsid w:val="002D16DC"/>
    <w:rsid w:val="003572F2"/>
    <w:rsid w:val="0036056D"/>
    <w:rsid w:val="003A78F5"/>
    <w:rsid w:val="003B4BAA"/>
    <w:rsid w:val="003B75DE"/>
    <w:rsid w:val="003D3AB4"/>
    <w:rsid w:val="003F452B"/>
    <w:rsid w:val="003F4768"/>
    <w:rsid w:val="00415032"/>
    <w:rsid w:val="00416E88"/>
    <w:rsid w:val="004347EA"/>
    <w:rsid w:val="004B4A92"/>
    <w:rsid w:val="004E2FD4"/>
    <w:rsid w:val="004E6A54"/>
    <w:rsid w:val="00515CF5"/>
    <w:rsid w:val="005162BF"/>
    <w:rsid w:val="0052669E"/>
    <w:rsid w:val="00533F73"/>
    <w:rsid w:val="005A73B0"/>
    <w:rsid w:val="005B33BD"/>
    <w:rsid w:val="005D3F5B"/>
    <w:rsid w:val="005D7F5D"/>
    <w:rsid w:val="00604A6B"/>
    <w:rsid w:val="00632B12"/>
    <w:rsid w:val="006A2B61"/>
    <w:rsid w:val="006B322C"/>
    <w:rsid w:val="006C6877"/>
    <w:rsid w:val="006D257E"/>
    <w:rsid w:val="006E0104"/>
    <w:rsid w:val="00702054"/>
    <w:rsid w:val="007438CE"/>
    <w:rsid w:val="007727FC"/>
    <w:rsid w:val="00782518"/>
    <w:rsid w:val="00791E2B"/>
    <w:rsid w:val="00822093"/>
    <w:rsid w:val="00846509"/>
    <w:rsid w:val="00857381"/>
    <w:rsid w:val="008B1967"/>
    <w:rsid w:val="008F40F0"/>
    <w:rsid w:val="00943CBA"/>
    <w:rsid w:val="00974B9D"/>
    <w:rsid w:val="00994EC7"/>
    <w:rsid w:val="009E6119"/>
    <w:rsid w:val="00A06847"/>
    <w:rsid w:val="00A07BF0"/>
    <w:rsid w:val="00A235B6"/>
    <w:rsid w:val="00A27815"/>
    <w:rsid w:val="00A476A5"/>
    <w:rsid w:val="00A86E9C"/>
    <w:rsid w:val="00AA39E2"/>
    <w:rsid w:val="00AA59A1"/>
    <w:rsid w:val="00AB54A3"/>
    <w:rsid w:val="00B07744"/>
    <w:rsid w:val="00B2580F"/>
    <w:rsid w:val="00B26CFD"/>
    <w:rsid w:val="00B34AE8"/>
    <w:rsid w:val="00B442E7"/>
    <w:rsid w:val="00B75C27"/>
    <w:rsid w:val="00B75F00"/>
    <w:rsid w:val="00B82D75"/>
    <w:rsid w:val="00BC0F07"/>
    <w:rsid w:val="00BC49A8"/>
    <w:rsid w:val="00BC79F6"/>
    <w:rsid w:val="00BE6744"/>
    <w:rsid w:val="00BF61A2"/>
    <w:rsid w:val="00C10A13"/>
    <w:rsid w:val="00C36218"/>
    <w:rsid w:val="00C43CAE"/>
    <w:rsid w:val="00C47C48"/>
    <w:rsid w:val="00C67B37"/>
    <w:rsid w:val="00C74123"/>
    <w:rsid w:val="00CA1B4D"/>
    <w:rsid w:val="00CA4F04"/>
    <w:rsid w:val="00CB6643"/>
    <w:rsid w:val="00CC4F4B"/>
    <w:rsid w:val="00D0065C"/>
    <w:rsid w:val="00D01809"/>
    <w:rsid w:val="00D07C4B"/>
    <w:rsid w:val="00D72B3C"/>
    <w:rsid w:val="00D80B00"/>
    <w:rsid w:val="00D87850"/>
    <w:rsid w:val="00D94557"/>
    <w:rsid w:val="00D97208"/>
    <w:rsid w:val="00DA1C9D"/>
    <w:rsid w:val="00DA6433"/>
    <w:rsid w:val="00DA6B9B"/>
    <w:rsid w:val="00DC2E29"/>
    <w:rsid w:val="00DD3084"/>
    <w:rsid w:val="00DF3C9D"/>
    <w:rsid w:val="00E27974"/>
    <w:rsid w:val="00E33C44"/>
    <w:rsid w:val="00EC4301"/>
    <w:rsid w:val="00F25632"/>
    <w:rsid w:val="00F669A5"/>
    <w:rsid w:val="00F95D8A"/>
    <w:rsid w:val="00FD1B9F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C679-617B-4166-8AC4-5E4352B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F4B"/>
  </w:style>
  <w:style w:type="character" w:styleId="a6">
    <w:name w:val="Hyperlink"/>
    <w:rsid w:val="00CC4F4B"/>
    <w:rPr>
      <w:strike w:val="0"/>
      <w:dstrike w:val="0"/>
      <w:color w:val="0260D0"/>
      <w:u w:val="none"/>
      <w:effect w:val="none"/>
    </w:rPr>
  </w:style>
  <w:style w:type="paragraph" w:styleId="a7">
    <w:name w:val="List Paragraph"/>
    <w:basedOn w:val="a"/>
    <w:uiPriority w:val="34"/>
    <w:qFormat/>
    <w:rsid w:val="00CC4F4B"/>
    <w:pPr>
      <w:ind w:left="708"/>
    </w:pPr>
  </w:style>
  <w:style w:type="paragraph" w:customStyle="1" w:styleId="rvps2">
    <w:name w:val="rvps2"/>
    <w:basedOn w:val="a"/>
    <w:rsid w:val="00CC4F4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2D16DC"/>
  </w:style>
  <w:style w:type="character" w:customStyle="1" w:styleId="rvts0">
    <w:name w:val="rvts0"/>
    <w:rsid w:val="002D16DC"/>
  </w:style>
  <w:style w:type="character" w:customStyle="1" w:styleId="rvts37">
    <w:name w:val="rvts37"/>
    <w:basedOn w:val="a0"/>
    <w:rsid w:val="00846509"/>
  </w:style>
  <w:style w:type="paragraph" w:styleId="a8">
    <w:name w:val="Balloon Text"/>
    <w:basedOn w:val="a"/>
    <w:link w:val="a9"/>
    <w:uiPriority w:val="99"/>
    <w:semiHidden/>
    <w:unhideWhenUsed/>
    <w:rsid w:val="00132D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56-16/paran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012-17/paran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156-16/paran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Fartemka</cp:lastModifiedBy>
  <cp:revision>11</cp:revision>
  <cp:lastPrinted>2017-06-27T12:07:00Z</cp:lastPrinted>
  <dcterms:created xsi:type="dcterms:W3CDTF">2017-06-07T11:03:00Z</dcterms:created>
  <dcterms:modified xsi:type="dcterms:W3CDTF">2017-06-29T13:20:00Z</dcterms:modified>
</cp:coreProperties>
</file>