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1" w:rsidRPr="0094141C" w:rsidRDefault="006E05D1" w:rsidP="00050688">
      <w:pPr>
        <w:pStyle w:val="rvps2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5068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ПОЯСНЮВАЛЬНА</w:t>
      </w:r>
      <w:r w:rsidRPr="000506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ЗАПИСКА </w:t>
      </w:r>
      <w:r w:rsidRPr="00050688">
        <w:rPr>
          <w:b/>
          <w:color w:val="000000"/>
          <w:sz w:val="28"/>
          <w:szCs w:val="28"/>
        </w:rPr>
        <w:br/>
      </w:r>
      <w:r w:rsidRPr="0005068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проекту постанови Кабінету Міністрів України </w:t>
      </w:r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«Про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  <w:lang w:val="uk-UA"/>
        </w:rPr>
        <w:t>внесення зміни до</w:t>
      </w:r>
      <w:r w:rsidRPr="0094141C">
        <w:rPr>
          <w:rStyle w:val="rvts23"/>
          <w:rFonts w:ascii="&amp;quot" w:hAnsi="&amp;quot"/>
          <w:b/>
          <w:bCs/>
          <w:color w:val="000000"/>
          <w:sz w:val="28"/>
          <w:szCs w:val="28"/>
          <w:lang w:val="uk-UA"/>
        </w:rPr>
        <w:t xml:space="preserve">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  <w:lang w:val="uk-UA"/>
        </w:rPr>
        <w:t>переліку</w:t>
      </w:r>
      <w:r w:rsidRPr="00050688">
        <w:rPr>
          <w:b/>
          <w:sz w:val="28"/>
          <w:szCs w:val="28"/>
          <w:lang w:val="uk-UA"/>
        </w:rPr>
        <w:t xml:space="preserve">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  <w:lang w:val="uk-UA"/>
        </w:rPr>
        <w:t>органів державного</w:t>
      </w:r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  <w:lang w:val="uk-UA"/>
        </w:rPr>
        <w:t xml:space="preserve">нагляду (контролю), на які не поширюється дія Закону України </w:t>
      </w:r>
      <w:r>
        <w:rPr>
          <w:rStyle w:val="rvts23"/>
          <w:b/>
          <w:bCs/>
          <w:color w:val="000000"/>
          <w:sz w:val="28"/>
          <w:szCs w:val="28"/>
          <w:lang w:val="uk-UA"/>
        </w:rPr>
        <w:t>«</w:t>
      </w:r>
      <w:r w:rsidRPr="002474BB">
        <w:rPr>
          <w:rStyle w:val="rvts23"/>
          <w:rFonts w:ascii="&amp;quot" w:hAnsi="&amp;quot"/>
          <w:b/>
          <w:bCs/>
          <w:color w:val="000000"/>
          <w:sz w:val="28"/>
          <w:szCs w:val="28"/>
          <w:lang w:val="uk-UA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rStyle w:val="rvts23"/>
          <w:b/>
          <w:bCs/>
          <w:color w:val="000000"/>
          <w:sz w:val="28"/>
          <w:szCs w:val="28"/>
          <w:lang w:val="uk-UA"/>
        </w:rPr>
        <w:t>»</w:t>
      </w:r>
    </w:p>
    <w:p w:rsidR="006E05D1" w:rsidRDefault="006E05D1" w:rsidP="00821F8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E05D1" w:rsidRDefault="006E05D1" w:rsidP="00821F83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E05D1" w:rsidRPr="000557EC" w:rsidRDefault="006E05D1" w:rsidP="00077BC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57EC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Мета: </w:t>
      </w:r>
      <w:r w:rsidRPr="000557EC">
        <w:rPr>
          <w:rFonts w:ascii="Times New Roman" w:hAnsi="Times New Roman"/>
          <w:sz w:val="28"/>
          <w:szCs w:val="28"/>
          <w:lang w:val="uk-UA"/>
        </w:rPr>
        <w:t>включ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0557EC">
        <w:rPr>
          <w:rFonts w:ascii="Times New Roman" w:hAnsi="Times New Roman"/>
          <w:sz w:val="28"/>
          <w:szCs w:val="28"/>
          <w:lang w:val="uk-UA"/>
        </w:rPr>
        <w:t xml:space="preserve"> до переліку </w:t>
      </w:r>
      <w:r w:rsidRPr="000557EC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діяльності», </w:t>
      </w:r>
      <w:r w:rsidRPr="000557EC">
        <w:rPr>
          <w:rFonts w:ascii="Times New Roman" w:hAnsi="Times New Roman"/>
          <w:sz w:val="28"/>
          <w:szCs w:val="28"/>
          <w:lang w:val="uk-UA"/>
        </w:rPr>
        <w:t xml:space="preserve">затвердженого постановою Кабінету Міністрів України від 18 грудня 2017 р.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557EC">
        <w:rPr>
          <w:rFonts w:ascii="Times New Roman" w:hAnsi="Times New Roman"/>
          <w:sz w:val="28"/>
          <w:szCs w:val="28"/>
          <w:lang w:val="uk-UA"/>
        </w:rPr>
        <w:t xml:space="preserve">№ 1104, Міністерство внутрішніх справ України в частині </w:t>
      </w:r>
      <w:r w:rsidRPr="000557EC">
        <w:rPr>
          <w:rFonts w:ascii="Times New Roman" w:hAnsi="Times New Roman"/>
          <w:color w:val="000000"/>
          <w:sz w:val="28"/>
          <w:szCs w:val="28"/>
          <w:lang w:val="uk-UA"/>
        </w:rPr>
        <w:t>здійснення державного нагляду (контролю) стосовно суб’єктів охоронної діяльності, працівниками яких з використанням наданих їм повноважень учинено протиправні діяння, відомості про які внесено до Єдиного  реєстру досудових розслідувань</w:t>
      </w:r>
      <w:r w:rsidRPr="000557EC">
        <w:rPr>
          <w:rFonts w:ascii="Times New Roman" w:hAnsi="Times New Roman"/>
          <w:sz w:val="28"/>
          <w:szCs w:val="28"/>
          <w:lang w:val="uk-UA"/>
        </w:rPr>
        <w:t>.</w:t>
      </w:r>
    </w:p>
    <w:p w:rsidR="006E05D1" w:rsidRDefault="006E05D1" w:rsidP="00821F8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05D1" w:rsidRDefault="006E05D1" w:rsidP="00B36265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n1703"/>
      <w:bookmarkEnd w:id="1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Підстава розроблення проекту акта</w:t>
      </w:r>
    </w:p>
    <w:p w:rsidR="006E05D1" w:rsidRPr="000557EC" w:rsidRDefault="006E05D1" w:rsidP="00055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0557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Проект постанови Кабінету Міністрів України </w:t>
      </w:r>
      <w:r w:rsidRPr="000557EC">
        <w:rPr>
          <w:rStyle w:val="rvts23"/>
          <w:rFonts w:ascii="Times New Roman" w:hAnsi="Times New Roman"/>
          <w:bCs/>
          <w:sz w:val="28"/>
          <w:szCs w:val="28"/>
          <w:lang w:val="uk-UA"/>
        </w:rPr>
        <w:t>«Про внесення зміни до переліку</w:t>
      </w:r>
      <w:r w:rsidRPr="00055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7EC">
        <w:rPr>
          <w:rStyle w:val="rvts23"/>
          <w:rFonts w:ascii="Times New Roman" w:hAnsi="Times New Roman"/>
          <w:bCs/>
          <w:sz w:val="28"/>
          <w:szCs w:val="28"/>
          <w:lang w:val="uk-UA"/>
        </w:rPr>
        <w:t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(далі – проект постанови) розроблено Міністерством внутрішніх справ України з метою </w:t>
      </w:r>
      <w:r w:rsidRPr="000557EC">
        <w:rPr>
          <w:rFonts w:ascii="Times New Roman" w:hAnsi="Times New Roman"/>
          <w:sz w:val="28"/>
          <w:szCs w:val="28"/>
          <w:lang w:val="uk-UA"/>
        </w:rPr>
        <w:t xml:space="preserve">орієнтованості державного нагляду (контролю) на запобігання правопорушенням у сфері охоронної діяльності та у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зв’язку із встановленими системними порушеннями ліцензіатами основних принципів </w:t>
      </w:r>
      <w:r w:rsidRPr="000557EC">
        <w:rPr>
          <w:rFonts w:ascii="Times New Roman" w:hAnsi="Times New Roman"/>
          <w:sz w:val="28"/>
          <w:szCs w:val="28"/>
          <w:lang w:val="uk-UA"/>
        </w:rPr>
        <w:t xml:space="preserve">законів України «Про основні засади державного нагляду (контролю) у сфері господарської діяльності», «Про охоронну діяльність»,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що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також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мають негативний вплив на життя та здоров’я людини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0557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порушують її права та законні інтереси.  </w:t>
      </w:r>
    </w:p>
    <w:p w:rsidR="006E05D1" w:rsidRPr="007E6FF5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" w:name="n1704"/>
      <w:bookmarkEnd w:id="2"/>
    </w:p>
    <w:p w:rsidR="006E05D1" w:rsidRDefault="006E05D1" w:rsidP="006430F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1705"/>
      <w:bookmarkEnd w:id="3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 Обґрунтування необхідності прийняття акта</w:t>
      </w:r>
    </w:p>
    <w:p w:rsidR="006E05D1" w:rsidRPr="003871AC" w:rsidRDefault="006E05D1" w:rsidP="00A243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3871AC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>Про Державний бюджет України на 2018 рік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 xml:space="preserve"> внесено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br/>
        <w:t>(далі – Закон) щодо п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 xml:space="preserve">одовження дії мораторію на проведення планових та обмеження на проведення позапланових заходів державного нагляду (контролю) до 31.12.2018. </w:t>
      </w:r>
    </w:p>
    <w:p w:rsidR="006E05D1" w:rsidRPr="003871AC" w:rsidRDefault="006E05D1" w:rsidP="00A24343">
      <w:pPr>
        <w:shd w:val="clear" w:color="auto" w:fill="FFFFFF"/>
        <w:tabs>
          <w:tab w:val="left" w:pos="60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871AC">
        <w:rPr>
          <w:rFonts w:ascii="Times New Roman" w:hAnsi="Times New Roman"/>
          <w:sz w:val="28"/>
          <w:szCs w:val="28"/>
          <w:lang w:val="uk-UA"/>
        </w:rPr>
        <w:tab/>
        <w:t xml:space="preserve">Статтею 6 Закону 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 xml:space="preserve">встановлено, що дія цього Закону 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не поширюється на відносини, що виникають під час проведення заходів нагляду (контролю) органами, перелік яких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871AC">
        <w:rPr>
          <w:rFonts w:ascii="Times New Roman" w:hAnsi="Times New Roman"/>
          <w:sz w:val="28"/>
          <w:szCs w:val="28"/>
          <w:lang w:val="uk-UA"/>
        </w:rPr>
        <w:t>становлений Кабінетом Міністрів України.</w:t>
      </w:r>
    </w:p>
    <w:p w:rsidR="006E05D1" w:rsidRPr="003871AC" w:rsidRDefault="006E05D1" w:rsidP="00A24343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71AC">
        <w:rPr>
          <w:rFonts w:ascii="Times New Roman" w:hAnsi="Times New Roman"/>
          <w:sz w:val="28"/>
          <w:szCs w:val="28"/>
          <w:lang w:val="uk-UA"/>
        </w:rPr>
        <w:tab/>
        <w:t>Постановою Кабінет</w:t>
      </w:r>
      <w:r>
        <w:rPr>
          <w:rFonts w:ascii="Times New Roman" w:hAnsi="Times New Roman"/>
          <w:sz w:val="28"/>
          <w:szCs w:val="28"/>
          <w:lang w:val="uk-UA"/>
        </w:rPr>
        <w:t>у Міністрів України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від 18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Pr="003871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7 р. 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№ 1104 затверджено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ерелік органів, </w:t>
      </w:r>
      <w:r>
        <w:rPr>
          <w:rFonts w:ascii="Times New Roman" w:hAnsi="Times New Roman"/>
          <w:sz w:val="28"/>
          <w:szCs w:val="28"/>
          <w:lang w:val="uk-UA"/>
        </w:rPr>
        <w:t>на які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не поширюється дія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871AC">
        <w:rPr>
          <w:rFonts w:ascii="Times New Roman" w:hAnsi="Times New Roman"/>
          <w:sz w:val="28"/>
          <w:szCs w:val="28"/>
          <w:lang w:val="uk-UA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E05D1" w:rsidRPr="00B36265" w:rsidRDefault="006E05D1" w:rsidP="0038275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внутрішніх справ України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3871AC">
        <w:rPr>
          <w:rFonts w:ascii="Times New Roman" w:hAnsi="Times New Roman"/>
          <w:bCs/>
          <w:sz w:val="28"/>
          <w:szCs w:val="28"/>
          <w:lang w:val="uk-UA"/>
        </w:rPr>
        <w:t>орган державного нагляду (контролю) у сфері господарської діяльності,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на який поширюється дія Закону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3871AC">
        <w:rPr>
          <w:rFonts w:ascii="Times New Roman" w:hAnsi="Times New Roman"/>
          <w:sz w:val="28"/>
          <w:szCs w:val="28"/>
          <w:lang w:val="uk-UA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871AC">
        <w:rPr>
          <w:rFonts w:ascii="Times New Roman" w:hAnsi="Times New Roman"/>
          <w:sz w:val="28"/>
          <w:szCs w:val="28"/>
          <w:lang w:val="uk-UA"/>
        </w:rPr>
        <w:t>, обмежен</w:t>
      </w:r>
      <w:r>
        <w:rPr>
          <w:rFonts w:ascii="Times New Roman" w:hAnsi="Times New Roman"/>
          <w:sz w:val="28"/>
          <w:szCs w:val="28"/>
          <w:lang w:val="uk-UA"/>
        </w:rPr>
        <w:t>е в праві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/>
          <w:sz w:val="28"/>
          <w:szCs w:val="28"/>
          <w:lang w:val="uk-UA"/>
        </w:rPr>
        <w:t>ення заходів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державного нагляду (контролю) у сфері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охоронної діяльності</w:t>
      </w:r>
      <w:r w:rsidRPr="003871AC">
        <w:rPr>
          <w:rFonts w:ascii="Times New Roman" w:hAnsi="Times New Roman"/>
          <w:sz w:val="28"/>
          <w:szCs w:val="28"/>
          <w:lang w:val="uk-UA"/>
        </w:rPr>
        <w:t>, що завда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шкод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конституційним правам і свободам громадян, національній безпеці, </w:t>
      </w:r>
      <w:r w:rsidRPr="00B36265">
        <w:rPr>
          <w:rFonts w:ascii="Times New Roman" w:hAnsi="Times New Roman"/>
          <w:sz w:val="28"/>
          <w:szCs w:val="28"/>
          <w:lang w:val="uk-UA"/>
        </w:rPr>
        <w:t>а також здійсненню юридичними особами законної господарської діяльності.</w:t>
      </w:r>
    </w:p>
    <w:p w:rsidR="006E05D1" w:rsidRDefault="006E05D1" w:rsidP="003827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ED4B7B">
        <w:rPr>
          <w:rFonts w:ascii="Times New Roman" w:hAnsi="Times New Roman"/>
          <w:sz w:val="28"/>
          <w:szCs w:val="28"/>
          <w:lang w:val="uk-UA" w:eastAsia="uk-UA"/>
        </w:rPr>
        <w:t>Розроблення та прийняття проекту постанови обумовлено необхідністю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посилення контролю з боку держави над суб’єктами охоронної діяльності, оскільки їх кількість постійно збільшується. На сьогодні ліцензію на провадження охоронної діяльності отримало майже 7000 ліцензіатів.</w:t>
      </w:r>
    </w:p>
    <w:p w:rsidR="006E05D1" w:rsidRPr="007B1568" w:rsidRDefault="006E05D1" w:rsidP="003827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ідсутність контролю за діяльністю у </w:t>
      </w:r>
      <w:r>
        <w:rPr>
          <w:rFonts w:ascii="Times New Roman" w:hAnsi="Times New Roman"/>
          <w:sz w:val="28"/>
          <w:szCs w:val="28"/>
          <w:lang w:val="uk-UA"/>
        </w:rPr>
        <w:t xml:space="preserve">цій </w:t>
      </w:r>
      <w:r w:rsidRPr="003871AC">
        <w:rPr>
          <w:rFonts w:ascii="Times New Roman" w:hAnsi="Times New Roman"/>
          <w:sz w:val="28"/>
          <w:szCs w:val="28"/>
          <w:lang w:val="uk-UA"/>
        </w:rPr>
        <w:t>сфері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останніх двох років призвела до збільшення кількості повідомлень про факти </w:t>
      </w:r>
      <w:r w:rsidRPr="007B1568">
        <w:rPr>
          <w:rFonts w:ascii="Times New Roman" w:hAnsi="Times New Roman"/>
          <w:sz w:val="28"/>
          <w:szCs w:val="28"/>
          <w:lang w:val="uk-UA"/>
        </w:rPr>
        <w:t>неправомірного застосування персоналом охорони заходів фізичного впливу та спеціальних засобів,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75A">
        <w:rPr>
          <w:rFonts w:ascii="Times New Roman" w:hAnsi="Times New Roman"/>
          <w:sz w:val="28"/>
          <w:szCs w:val="28"/>
          <w:lang w:val="uk-UA"/>
        </w:rPr>
        <w:t>незаконного позбавлення волі громадян, протиправного заволодіння майном підприємств, установ і організацій, с</w:t>
      </w:r>
      <w:r w:rsidRPr="007B1568">
        <w:rPr>
          <w:rFonts w:ascii="Times New Roman" w:hAnsi="Times New Roman"/>
          <w:sz w:val="28"/>
          <w:szCs w:val="28"/>
          <w:lang w:val="uk-UA"/>
        </w:rPr>
        <w:t>илового протистояння між різними ліцензіатами, перешкоджа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B156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7B1568">
        <w:rPr>
          <w:rFonts w:ascii="Times New Roman" w:hAnsi="Times New Roman"/>
          <w:sz w:val="28"/>
          <w:szCs w:val="28"/>
          <w:lang w:val="uk-UA"/>
        </w:rPr>
        <w:t xml:space="preserve"> законній діяльності правоохоронних та інших органів влади, залучення до охоронних заходів осіб, які не відповідають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B1568">
        <w:rPr>
          <w:rFonts w:ascii="Times New Roman" w:hAnsi="Times New Roman"/>
          <w:sz w:val="28"/>
          <w:szCs w:val="28"/>
          <w:lang w:val="uk-UA"/>
        </w:rPr>
        <w:t xml:space="preserve">становленим кадровим вимогам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B1568">
        <w:rPr>
          <w:rFonts w:ascii="Times New Roman" w:hAnsi="Times New Roman"/>
          <w:sz w:val="28"/>
          <w:szCs w:val="28"/>
          <w:lang w:val="uk-UA"/>
        </w:rPr>
        <w:t xml:space="preserve"> використовують елементи символіки та форменого одягу, що визначені законодавством для виключного використання військовими формуваннями та правоохоронними органами.    </w:t>
      </w:r>
    </w:p>
    <w:p w:rsidR="006E05D1" w:rsidRDefault="006E05D1" w:rsidP="003827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охоронна діяльність є однією з найбільш ризикованих галузей діяльності в частині використання незадекларованої праці, оскільки, за інформацією Державної служби України з питань праці, працівники більшості перевірених цього року приватних охоронних підприємств працюють без укладання трудових договорів, що порушує їх конституційні права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впливає на якість наданих </w:t>
      </w:r>
      <w:r w:rsidRPr="00643D5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персонал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ом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43D5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охорон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 робіт та послуг та,</w:t>
      </w:r>
      <w:r w:rsidRPr="00643D5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у свою чергу, </w:t>
      </w:r>
      <w:r w:rsidRPr="00643D5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призв</w:t>
      </w:r>
      <w:r w:rsidRPr="00643D57">
        <w:rPr>
          <w:rFonts w:ascii="Times New Roman" w:hAnsi="Times New Roman"/>
          <w:sz w:val="28"/>
          <w:szCs w:val="28"/>
          <w:lang w:val="uk-UA"/>
        </w:rPr>
        <w:t>одить</w:t>
      </w:r>
      <w:r>
        <w:rPr>
          <w:rFonts w:ascii="Times New Roman" w:hAnsi="Times New Roman"/>
          <w:sz w:val="28"/>
          <w:szCs w:val="28"/>
          <w:lang w:val="uk-UA"/>
        </w:rPr>
        <w:t xml:space="preserve"> до несплати податків та внесків на загальнообов’язкове державне соціальне страхування.</w:t>
      </w:r>
    </w:p>
    <w:p w:rsidR="006E05D1" w:rsidRPr="009702EE" w:rsidRDefault="006E05D1" w:rsidP="007B15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871AC">
        <w:rPr>
          <w:rFonts w:ascii="Times New Roman" w:hAnsi="Times New Roman"/>
          <w:sz w:val="28"/>
          <w:szCs w:val="28"/>
          <w:lang w:val="uk-UA"/>
        </w:rPr>
        <w:t xml:space="preserve">Відсутність загального державного контрою у сфері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охоронної діяльності 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створює передумови для </w:t>
      </w:r>
      <w:r>
        <w:rPr>
          <w:rFonts w:ascii="Times New Roman" w:hAnsi="Times New Roman"/>
          <w:sz w:val="28"/>
          <w:szCs w:val="28"/>
          <w:lang w:val="uk-UA"/>
        </w:rPr>
        <w:t>перешкоджання законній господарській діяльності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871AC">
        <w:rPr>
          <w:rFonts w:ascii="Times New Roman" w:hAnsi="Times New Roman"/>
          <w:sz w:val="28"/>
          <w:szCs w:val="28"/>
          <w:lang w:val="uk-UA"/>
        </w:rPr>
        <w:t>окрема,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1AC">
        <w:rPr>
          <w:rFonts w:ascii="Times New Roman" w:hAnsi="Times New Roman"/>
          <w:sz w:val="28"/>
          <w:szCs w:val="28"/>
          <w:lang w:val="uk-UA"/>
        </w:rPr>
        <w:t>призводить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самоправства, протиправного заволодіння майном фізичних та юридичних осіб, порушує їх </w:t>
      </w:r>
      <w:r w:rsidRPr="00E06D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права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r w:rsidRPr="00E06D0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законні інтереси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Так, протягом року до МВС надійшло 27 повідомлень Національної поліції України про незаконне заволодіння майном, у тому числі за участі працівників охоронних підприємств (8 кримінальних проваджень). Жодної перевірки за вказаними фактами МВС не проведено у зв’язку із поширенням на МВС дії мораторію щодо здійснення заходів </w:t>
      </w:r>
      <w:r w:rsidRPr="003871AC">
        <w:rPr>
          <w:rFonts w:ascii="Times New Roman" w:hAnsi="Times New Roman"/>
          <w:sz w:val="28"/>
          <w:szCs w:val="28"/>
          <w:lang w:val="uk-UA"/>
        </w:rPr>
        <w:t>державного нагляду (контролю)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702E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E05D1" w:rsidRDefault="006E05D1" w:rsidP="004F0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Крім того, від початку 2018 року до Міністерства надійшла 71 скарга на порушення суб’єктами охоронної діяльності вимог законодавства (у 2017 році – 82). За результатами їх розгляду за погодженням з Державною регуляторною службою України здійснено лише 31 позаплановий захід </w:t>
      </w:r>
      <w:r w:rsidRPr="003871AC">
        <w:rPr>
          <w:rFonts w:ascii="Times New Roman" w:hAnsi="Times New Roman"/>
          <w:sz w:val="28"/>
          <w:szCs w:val="28"/>
          <w:lang w:val="uk-UA"/>
        </w:rPr>
        <w:t>державного нагляду (контролю)</w:t>
      </w:r>
      <w:r>
        <w:rPr>
          <w:rFonts w:ascii="Times New Roman" w:hAnsi="Times New Roman"/>
          <w:sz w:val="28"/>
          <w:szCs w:val="28"/>
          <w:lang w:val="uk-UA"/>
        </w:rPr>
        <w:t xml:space="preserve"> (у 2017 році – 26).</w:t>
      </w:r>
    </w:p>
    <w:p w:rsidR="006E05D1" w:rsidRDefault="006E05D1" w:rsidP="004F041D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871AC">
        <w:rPr>
          <w:rFonts w:ascii="Times New Roman" w:hAnsi="Times New Roman"/>
          <w:sz w:val="28"/>
          <w:szCs w:val="28"/>
          <w:lang w:val="uk-UA"/>
        </w:rPr>
        <w:tab/>
      </w:r>
      <w:r w:rsidRPr="00176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Проект постанови відповідає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цілям </w:t>
      </w:r>
      <w:r w:rsidRPr="001760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Стратегії реформування системи державного нагляду (контролю), схваленої </w:t>
      </w:r>
      <w:r w:rsidRPr="001760B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розпорядженням Кабінету Міністрів України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760B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18 грудня 2017 року № 1020-р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у частині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переорієнтації</w:t>
      </w:r>
      <w:r w:rsidRPr="00176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державного нагляду (контролю) на запобігання порушенням вимог законодавства у сфері господарської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E05D1" w:rsidRPr="001760B5" w:rsidRDefault="006E05D1" w:rsidP="00176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E05D1" w:rsidRPr="00872B5C" w:rsidRDefault="006E05D1" w:rsidP="00692E8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" w:name="n1708"/>
      <w:bookmarkEnd w:id="4"/>
      <w:r w:rsidRPr="00872B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 Суть проекту акта</w:t>
      </w:r>
    </w:p>
    <w:p w:rsidR="006E05D1" w:rsidRPr="003871AC" w:rsidRDefault="006E05D1" w:rsidP="004F041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1709"/>
      <w:bookmarkEnd w:id="5"/>
      <w:r w:rsidRPr="00EE75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Проектом 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постанови пропонується включити до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ереліку </w:t>
      </w:r>
      <w:r w:rsidRPr="00821F83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Міністерство внутрішніх справ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(у</w:t>
      </w:r>
      <w:r w:rsidRPr="003871AC">
        <w:rPr>
          <w:rFonts w:ascii="Times New Roman" w:hAnsi="Times New Roman"/>
          <w:sz w:val="28"/>
          <w:szCs w:val="28"/>
          <w:lang w:val="uk-UA"/>
        </w:rPr>
        <w:t xml:space="preserve"> частині </w:t>
      </w:r>
      <w:r w:rsidRPr="000221C3">
        <w:rPr>
          <w:rFonts w:ascii="Times New Roman" w:hAnsi="Times New Roman"/>
          <w:color w:val="000000"/>
          <w:sz w:val="28"/>
          <w:szCs w:val="28"/>
          <w:lang w:val="uk-UA"/>
        </w:rPr>
        <w:t>здійснення державного нагляду (контролю) стосовно суб’єктів охоронної діяльності, працівниками яких з використанням наданих їм повноважень учинено протиправні діяння, відомості про які внесено до Єдиного  реєстру досудових розслідувань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3871AC">
        <w:rPr>
          <w:rFonts w:ascii="Times New Roman" w:hAnsi="Times New Roman"/>
          <w:sz w:val="28"/>
          <w:szCs w:val="28"/>
          <w:lang w:val="uk-UA"/>
        </w:rPr>
        <w:t>.</w:t>
      </w:r>
    </w:p>
    <w:p w:rsidR="006E05D1" w:rsidRPr="00BC233F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Pr="00BC233F" w:rsidRDefault="006E05D1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" w:name="n1711"/>
      <w:bookmarkEnd w:id="6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 Правові аспекти</w:t>
      </w:r>
    </w:p>
    <w:p w:rsidR="006E05D1" w:rsidRDefault="006E05D1" w:rsidP="00EE7512">
      <w:pPr>
        <w:pStyle w:val="BodyText"/>
        <w:spacing w:before="120" w:after="0"/>
        <w:ind w:firstLine="709"/>
        <w:jc w:val="both"/>
        <w:rPr>
          <w:sz w:val="28"/>
          <w:szCs w:val="28"/>
          <w:lang w:eastAsia="uk-UA"/>
        </w:rPr>
      </w:pPr>
      <w:bookmarkStart w:id="7" w:name="n1712"/>
      <w:bookmarkEnd w:id="7"/>
      <w:r>
        <w:rPr>
          <w:sz w:val="28"/>
          <w:szCs w:val="28"/>
          <w:lang w:eastAsia="uk-UA"/>
        </w:rPr>
        <w:t>У даній сфері правового регулювання діють:</w:t>
      </w:r>
    </w:p>
    <w:p w:rsidR="006E05D1" w:rsidRPr="00692E88" w:rsidRDefault="006E05D1" w:rsidP="0069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E88">
        <w:rPr>
          <w:rFonts w:ascii="Times New Roman" w:hAnsi="Times New Roman"/>
          <w:sz w:val="28"/>
          <w:szCs w:val="28"/>
          <w:lang w:val="uk-UA"/>
        </w:rPr>
        <w:t>Конституція України;</w:t>
      </w:r>
    </w:p>
    <w:p w:rsidR="006E05D1" w:rsidRDefault="006E05D1" w:rsidP="00692E88">
      <w:pPr>
        <w:pStyle w:val="BodyText"/>
        <w:tabs>
          <w:tab w:val="left" w:pos="504"/>
        </w:tabs>
        <w:spacing w:after="0"/>
        <w:ind w:firstLine="709"/>
        <w:jc w:val="both"/>
        <w:rPr>
          <w:sz w:val="28"/>
          <w:szCs w:val="28"/>
        </w:rPr>
      </w:pPr>
      <w:r w:rsidRPr="007F05EF">
        <w:rPr>
          <w:sz w:val="28"/>
          <w:szCs w:val="28"/>
          <w:lang w:eastAsia="uk-UA"/>
        </w:rPr>
        <w:t xml:space="preserve">Закон України </w:t>
      </w:r>
      <w:r>
        <w:rPr>
          <w:sz w:val="28"/>
          <w:szCs w:val="28"/>
          <w:lang w:eastAsia="uk-UA"/>
        </w:rPr>
        <w:t>«</w:t>
      </w:r>
      <w:r w:rsidRPr="007F05EF">
        <w:rPr>
          <w:sz w:val="28"/>
          <w:szCs w:val="28"/>
        </w:rPr>
        <w:t xml:space="preserve">Про основні засади державного нагляду (контролю) у </w:t>
      </w:r>
      <w:r>
        <w:rPr>
          <w:sz w:val="28"/>
          <w:szCs w:val="28"/>
        </w:rPr>
        <w:t>сфері господарської діяльності»;</w:t>
      </w:r>
    </w:p>
    <w:p w:rsidR="006E05D1" w:rsidRPr="00692E88" w:rsidRDefault="006E05D1" w:rsidP="0069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E88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92E88">
        <w:rPr>
          <w:rFonts w:ascii="Times New Roman" w:hAnsi="Times New Roman"/>
          <w:sz w:val="28"/>
          <w:szCs w:val="28"/>
          <w:lang w:val="uk-UA"/>
        </w:rPr>
        <w:t xml:space="preserve">Про тимчасові особливості здійснення заходів державного нагляду (контролю) у </w:t>
      </w:r>
      <w:r>
        <w:rPr>
          <w:rFonts w:ascii="Times New Roman" w:hAnsi="Times New Roman"/>
          <w:sz w:val="28"/>
          <w:szCs w:val="28"/>
          <w:lang w:val="uk-UA"/>
        </w:rPr>
        <w:t>сфері господарської діяльності»</w:t>
      </w:r>
      <w:r w:rsidRPr="00692E88">
        <w:rPr>
          <w:rFonts w:ascii="Times New Roman" w:hAnsi="Times New Roman"/>
          <w:sz w:val="28"/>
          <w:szCs w:val="28"/>
          <w:lang w:val="uk-UA"/>
        </w:rPr>
        <w:t>;</w:t>
      </w:r>
    </w:p>
    <w:p w:rsidR="006E05D1" w:rsidRDefault="006E05D1" w:rsidP="0069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E88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92E88">
        <w:rPr>
          <w:rFonts w:ascii="Times New Roman" w:hAnsi="Times New Roman"/>
          <w:sz w:val="28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92E88">
        <w:rPr>
          <w:rFonts w:ascii="Times New Roman" w:hAnsi="Times New Roman"/>
          <w:sz w:val="28"/>
          <w:szCs w:val="28"/>
          <w:lang w:val="uk-UA"/>
        </w:rPr>
        <w:t>;</w:t>
      </w:r>
    </w:p>
    <w:p w:rsidR="006E05D1" w:rsidRPr="00692E88" w:rsidRDefault="006E05D1" w:rsidP="0069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E88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92E8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охоронну діяльність»</w:t>
      </w:r>
      <w:r w:rsidRPr="00692E88">
        <w:rPr>
          <w:rFonts w:ascii="Times New Roman" w:hAnsi="Times New Roman"/>
          <w:sz w:val="28"/>
          <w:szCs w:val="28"/>
          <w:lang w:val="uk-UA"/>
        </w:rPr>
        <w:t>;</w:t>
      </w:r>
    </w:p>
    <w:p w:rsidR="006E05D1" w:rsidRDefault="006E05D1" w:rsidP="0069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692E88">
        <w:rPr>
          <w:rFonts w:ascii="Times New Roman" w:hAnsi="Times New Roman"/>
          <w:sz w:val="28"/>
          <w:szCs w:val="28"/>
          <w:lang w:val="uk-UA"/>
        </w:rPr>
        <w:t xml:space="preserve">останова Кабінету Міністрів України </w:t>
      </w:r>
      <w:r w:rsidRPr="003F6C55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3F6C55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5 серпня 2015 року                        № 609</w:t>
      </w:r>
      <w:r w:rsidRPr="004C51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92E88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органів ліцензування та визначення такими, що втратили чинність, деяких постанов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України»;</w:t>
      </w:r>
    </w:p>
    <w:p w:rsidR="006E05D1" w:rsidRPr="004C51AC" w:rsidRDefault="006E05D1" w:rsidP="00692E88">
      <w:pPr>
        <w:pStyle w:val="a"/>
        <w:shd w:val="clear" w:color="auto" w:fill="FFFFFF"/>
        <w:spacing w:before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AC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1A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18 листопада 2015 року                  № 960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1AC">
        <w:rPr>
          <w:rFonts w:ascii="Times New Roman" w:hAnsi="Times New Roman" w:cs="Times New Roman"/>
          <w:sz w:val="28"/>
          <w:szCs w:val="28"/>
        </w:rPr>
        <w:t>Про затвердження Ліцензійних умов провадження охоронної діяльності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51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5D1" w:rsidRPr="004C51AC" w:rsidRDefault="006E05D1" w:rsidP="00692E88">
      <w:pPr>
        <w:pStyle w:val="a"/>
        <w:shd w:val="clear" w:color="auto" w:fill="FFFFFF"/>
        <w:spacing w:before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AC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1A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4C51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1AC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825</w:t>
      </w:r>
      <w:r w:rsidRPr="004C5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1AC">
        <w:rPr>
          <w:rFonts w:ascii="Times New Roman" w:hAnsi="Times New Roman" w:cs="Times New Roman"/>
          <w:sz w:val="28"/>
          <w:szCs w:val="28"/>
        </w:rPr>
        <w:t xml:space="preserve">Про затвердження критеріїв, за якими оцінюється ступінь ризику від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господарської діяльності у сфері </w:t>
      </w:r>
      <w:r w:rsidRPr="004C51AC">
        <w:rPr>
          <w:rFonts w:ascii="Times New Roman" w:hAnsi="Times New Roman" w:cs="Times New Roman"/>
          <w:sz w:val="28"/>
          <w:szCs w:val="28"/>
        </w:rPr>
        <w:t>охоронної діяльності</w:t>
      </w:r>
      <w:r>
        <w:rPr>
          <w:rFonts w:ascii="Times New Roman" w:hAnsi="Times New Roman" w:cs="Times New Roman"/>
          <w:sz w:val="28"/>
          <w:szCs w:val="28"/>
        </w:rPr>
        <w:t>, що підлягає ліцензуванню,</w:t>
      </w:r>
      <w:r w:rsidRPr="004C51AC">
        <w:rPr>
          <w:rFonts w:ascii="Times New Roman" w:hAnsi="Times New Roman" w:cs="Times New Roman"/>
          <w:sz w:val="28"/>
          <w:szCs w:val="28"/>
        </w:rPr>
        <w:t xml:space="preserve"> і визначається періодичність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4C51AC">
        <w:rPr>
          <w:rFonts w:ascii="Times New Roman" w:hAnsi="Times New Roman" w:cs="Times New Roman"/>
          <w:sz w:val="28"/>
          <w:szCs w:val="28"/>
        </w:rPr>
        <w:t>планових заходів державного нагляду (контролю)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Міністерством внутрішніх справ».</w:t>
      </w:r>
    </w:p>
    <w:p w:rsidR="006E05D1" w:rsidRDefault="006E05D1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8" w:name="n1713"/>
      <w:bookmarkEnd w:id="8"/>
    </w:p>
    <w:p w:rsidR="006E05D1" w:rsidRPr="00BC233F" w:rsidRDefault="006E05D1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Фінансово-економічне обґрунтування</w:t>
      </w:r>
    </w:p>
    <w:p w:rsidR="006E05D1" w:rsidRPr="00553957" w:rsidRDefault="006E05D1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9" w:name="n1714"/>
      <w:bookmarkEnd w:id="9"/>
      <w:r w:rsidRPr="00553957">
        <w:rPr>
          <w:rFonts w:ascii="Times New Roman" w:hAnsi="Times New Roman"/>
          <w:sz w:val="28"/>
          <w:szCs w:val="28"/>
          <w:lang w:val="uk-UA"/>
        </w:rPr>
        <w:t>Прийняття цього проекту постанови не потребує додаткових витрат з державного та місцевого бюджетів</w:t>
      </w:r>
      <w:r w:rsidRPr="0055395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E05D1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0" w:name="n1716"/>
      <w:bookmarkEnd w:id="10"/>
    </w:p>
    <w:p w:rsidR="006E05D1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E05D1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E05D1" w:rsidRDefault="006E05D1" w:rsidP="0032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6E05D1" w:rsidRPr="00EE7512" w:rsidRDefault="006E05D1" w:rsidP="0032103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 w:rsidRPr="00BE09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Прийняття постанови сприятиме </w:t>
      </w:r>
      <w:r w:rsidRPr="00BE091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реалізації основних принципів </w:t>
      </w:r>
      <w:r w:rsidRPr="00BE0910">
        <w:rPr>
          <w:rFonts w:ascii="Times New Roman" w:hAnsi="Times New Roman"/>
          <w:sz w:val="28"/>
          <w:szCs w:val="28"/>
          <w:lang w:val="uk-UA"/>
        </w:rPr>
        <w:t xml:space="preserve">Закону України «Про основні засади державного нагляду (контролю) у сфері господарської діяльності» щодо пріоритетності безпеки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E0910">
        <w:rPr>
          <w:rFonts w:ascii="Times New Roman" w:hAnsi="Times New Roman"/>
          <w:sz w:val="28"/>
          <w:szCs w:val="28"/>
          <w:lang w:val="uk-UA"/>
        </w:rPr>
        <w:t xml:space="preserve"> питаннях життя і здоров’я людини, функціонування і розвитку суспільства, орієнтованості державного нагляду (контролю) на запобігання правопорушенням у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E0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оптимальн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перерозподіл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уваги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органу державного нагляду (контролю) 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менш ризикових суб’єктів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господарської діяльності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більш ризикові</w:t>
      </w:r>
      <w:r w:rsidRPr="00EE751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6E05D1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E05D1" w:rsidRPr="007C789B" w:rsidRDefault="006E05D1" w:rsidP="007C7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n1717"/>
      <w:bookmarkStart w:id="12" w:name="n1726"/>
      <w:bookmarkEnd w:id="11"/>
      <w:bookmarkEnd w:id="12"/>
      <w:r w:rsidRPr="007C789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сторін</w:t>
      </w:r>
    </w:p>
    <w:p w:rsidR="006E05D1" w:rsidRDefault="006E05D1" w:rsidP="0050043A">
      <w:pPr>
        <w:pStyle w:val="BodyText"/>
        <w:spacing w:before="120" w:after="0"/>
        <w:ind w:firstLine="709"/>
        <w:jc w:val="both"/>
        <w:rPr>
          <w:sz w:val="28"/>
          <w:szCs w:val="28"/>
          <w:lang w:eastAsia="uk-UA"/>
        </w:rPr>
      </w:pPr>
      <w:bookmarkStart w:id="13" w:name="n1727"/>
      <w:bookmarkEnd w:id="13"/>
      <w:r>
        <w:rPr>
          <w:sz w:val="28"/>
          <w:szCs w:val="28"/>
          <w:lang w:eastAsia="uk-UA"/>
        </w:rPr>
        <w:t>Проект постанови не стосується соціально-трудової сфери.</w:t>
      </w:r>
    </w:p>
    <w:p w:rsidR="006E05D1" w:rsidRDefault="006E05D1" w:rsidP="007D720A">
      <w:pPr>
        <w:pStyle w:val="BodyText"/>
        <w:spacing w:after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A3752">
        <w:rPr>
          <w:sz w:val="28"/>
          <w:szCs w:val="28"/>
          <w:lang w:eastAsia="uk-UA"/>
        </w:rPr>
        <w:t xml:space="preserve">роект </w:t>
      </w:r>
      <w:r>
        <w:rPr>
          <w:sz w:val="28"/>
          <w:szCs w:val="28"/>
          <w:lang w:eastAsia="uk-UA"/>
        </w:rPr>
        <w:t xml:space="preserve">постанови </w:t>
      </w:r>
      <w:r w:rsidRPr="00CA3752">
        <w:rPr>
          <w:sz w:val="28"/>
          <w:szCs w:val="28"/>
          <w:lang w:eastAsia="uk-UA"/>
        </w:rPr>
        <w:t>не стосується питання розвитку адміністративно-територіальних одиниць</w:t>
      </w:r>
      <w:r>
        <w:rPr>
          <w:sz w:val="28"/>
          <w:szCs w:val="28"/>
          <w:lang w:eastAsia="uk-UA"/>
        </w:rPr>
        <w:t xml:space="preserve"> та не вирішує концептуальні проблеми розвитку регіонів, а тому не потребує погодження з органами місцевого самоврядування</w:t>
      </w:r>
      <w:r w:rsidRPr="00CA3752">
        <w:rPr>
          <w:sz w:val="28"/>
          <w:szCs w:val="28"/>
          <w:lang w:eastAsia="uk-UA"/>
        </w:rPr>
        <w:t>.</w:t>
      </w:r>
    </w:p>
    <w:p w:rsidR="006E05D1" w:rsidRPr="00CA3752" w:rsidRDefault="006E05D1" w:rsidP="007D720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Проект постанови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 </w:t>
      </w:r>
    </w:p>
    <w:p w:rsidR="006E05D1" w:rsidRDefault="006E05D1" w:rsidP="0082028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Pr="00BC233F" w:rsidRDefault="006E05D1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4" w:name="n1734"/>
      <w:bookmarkEnd w:id="1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 Громадське обговорення</w:t>
      </w:r>
    </w:p>
    <w:p w:rsidR="006E05D1" w:rsidRPr="00DB1E6F" w:rsidRDefault="006E05D1" w:rsidP="007D720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5" w:name="n1735"/>
      <w:bookmarkEnd w:id="15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забезпечення громадського обговорення проект постанови розміщено на офіційному веб-сайті Міністерства внутрішніх справ України.</w:t>
      </w:r>
    </w:p>
    <w:p w:rsidR="006E05D1" w:rsidRPr="00BC233F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Default="006E05D1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6" w:name="n1737"/>
      <w:bookmarkEnd w:id="16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Позиція заінтересованих органів</w:t>
      </w:r>
    </w:p>
    <w:p w:rsidR="006E05D1" w:rsidRDefault="006E05D1" w:rsidP="0082028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постанови потребує погодження Міністерством фінансів України, Міністерством економічного розвитку і торгівлі України, Державною регуляторною службою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E05D1" w:rsidRPr="00BC233F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Pr="00BC233F" w:rsidRDefault="006E05D1" w:rsidP="006F6C5F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7" w:name="n1738"/>
      <w:bookmarkStart w:id="18" w:name="n1741"/>
      <w:bookmarkEnd w:id="17"/>
      <w:bookmarkEnd w:id="18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 Правова експертиза</w:t>
      </w:r>
    </w:p>
    <w:p w:rsidR="006E05D1" w:rsidRDefault="006E05D1" w:rsidP="006F6C5F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bookmarkStart w:id="19" w:name="n1742"/>
      <w:bookmarkEnd w:id="19"/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постанови потребує </w:t>
      </w:r>
      <w:r w:rsidRPr="007C789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правової експертизи </w:t>
      </w:r>
      <w:r w:rsidRPr="007C789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Міністерством юстиції України.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6E05D1" w:rsidRPr="00BC233F" w:rsidRDefault="006E05D1" w:rsidP="006F6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Pr="00BC233F" w:rsidRDefault="006E05D1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0" w:name="n1743"/>
      <w:bookmarkEnd w:id="2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 Запобігання дискримінації</w:t>
      </w:r>
    </w:p>
    <w:p w:rsidR="006E05D1" w:rsidRDefault="006E05D1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1" w:name="n1744"/>
      <w:bookmarkEnd w:id="21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постанови не містить положень, які мають ознаки дискримінації.</w:t>
      </w:r>
    </w:p>
    <w:p w:rsidR="006E05D1" w:rsidRDefault="006E05D1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антидискримінаційна експертиза не проводилася.</w:t>
      </w:r>
    </w:p>
    <w:p w:rsidR="006E05D1" w:rsidRPr="00BC233F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Pr="00BC233F" w:rsidRDefault="006E05D1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2" w:name="n1745"/>
      <w:bookmarkEnd w:id="22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 Запобігання корупції</w:t>
      </w:r>
    </w:p>
    <w:p w:rsidR="006E05D1" w:rsidRDefault="006E05D1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3" w:name="n1746"/>
      <w:bookmarkEnd w:id="23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п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постанови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відсутні 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правопорушень, пов’язаних з корупцією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E05D1" w:rsidRDefault="006E05D1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антикорупційна експертиза не проводилася.</w:t>
      </w:r>
    </w:p>
    <w:p w:rsidR="006E05D1" w:rsidRPr="00BC233F" w:rsidRDefault="006E05D1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6E05D1" w:rsidRDefault="006E05D1" w:rsidP="00A13C0A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4" w:name="n1747"/>
      <w:bookmarkEnd w:id="2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13. Прогноз результатів</w:t>
      </w:r>
    </w:p>
    <w:p w:rsidR="006E05D1" w:rsidRPr="00D72BE0" w:rsidRDefault="006E05D1" w:rsidP="00A13C0A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BE0">
        <w:rPr>
          <w:rFonts w:ascii="Times New Roman" w:hAnsi="Times New Roman"/>
          <w:sz w:val="28"/>
          <w:szCs w:val="28"/>
          <w:lang w:val="uk-UA" w:eastAsia="uk-UA"/>
        </w:rPr>
        <w:t xml:space="preserve">Прийняття проекту акта </w:t>
      </w:r>
      <w:r w:rsidRPr="00D72BE0">
        <w:rPr>
          <w:rFonts w:ascii="Times New Roman" w:hAnsi="Times New Roman"/>
          <w:sz w:val="28"/>
          <w:szCs w:val="28"/>
          <w:lang w:val="uk-UA"/>
        </w:rPr>
        <w:t xml:space="preserve">забезпечить </w:t>
      </w:r>
      <w:r w:rsidRPr="00D72BE0">
        <w:rPr>
          <w:rFonts w:ascii="Times New Roman" w:hAnsi="Times New Roman"/>
          <w:sz w:val="28"/>
          <w:szCs w:val="28"/>
          <w:lang w:val="uk-UA" w:eastAsia="ru-RU"/>
        </w:rPr>
        <w:t>здійснення державного нагляду (контролю)</w:t>
      </w:r>
      <w:r w:rsidRPr="00D72BE0">
        <w:rPr>
          <w:rFonts w:ascii="Times New Roman" w:hAnsi="Times New Roman"/>
          <w:sz w:val="28"/>
          <w:szCs w:val="28"/>
          <w:lang w:val="uk-UA"/>
        </w:rPr>
        <w:t xml:space="preserve"> з боку держави за дотриманням законодавства </w:t>
      </w:r>
      <w:r w:rsidRPr="00D72B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 сфері охоронної діяльності</w:t>
      </w:r>
      <w:r w:rsidRPr="00D72BE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зменшення </w:t>
      </w:r>
      <w:r w:rsidRPr="00D72BE0">
        <w:rPr>
          <w:rFonts w:ascii="Times New Roman" w:hAnsi="Times New Roman"/>
          <w:sz w:val="28"/>
          <w:szCs w:val="28"/>
          <w:lang w:val="uk-UA"/>
        </w:rPr>
        <w:t>кільк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D72BE0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72BE0">
        <w:rPr>
          <w:rFonts w:ascii="Times New Roman" w:hAnsi="Times New Roman"/>
          <w:sz w:val="28"/>
          <w:szCs w:val="28"/>
          <w:lang w:val="uk-UA"/>
        </w:rPr>
        <w:t xml:space="preserve"> учинених протиправних діянь працівниками суб’єктів охоронної діяльності, які з використанням наданих їм повноважень порушують конституційні права і свободи громадян, перешкоджають  здійсненню законній господарській діяльності та завдають шкоди національній безпеці держави</w:t>
      </w:r>
      <w:r w:rsidRPr="00D72BE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6E05D1" w:rsidRDefault="006E05D1" w:rsidP="00A13C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E05D1" w:rsidRDefault="006E05D1" w:rsidP="00A13C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E05D1" w:rsidRPr="00DB1E6F" w:rsidRDefault="006E05D1" w:rsidP="00A13C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1E6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Міністр внутрішніх справ України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DB1E6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рсен </w:t>
      </w:r>
      <w:r w:rsidRPr="00DB1E6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Аваков</w:t>
      </w:r>
    </w:p>
    <w:p w:rsidR="006E05D1" w:rsidRPr="00DB1E6F" w:rsidRDefault="006E05D1" w:rsidP="00A13C0A">
      <w:pPr>
        <w:tabs>
          <w:tab w:val="left" w:pos="8222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5D1" w:rsidRPr="00DB1E6F" w:rsidRDefault="006E05D1" w:rsidP="00943FB7">
      <w:pPr>
        <w:tabs>
          <w:tab w:val="left" w:pos="8222"/>
        </w:tabs>
        <w:ind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____.____.201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6E05D1" w:rsidRDefault="006E05D1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E05D1" w:rsidRDefault="006E05D1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E05D1" w:rsidRDefault="006E05D1"/>
    <w:p w:rsidR="006E05D1" w:rsidRPr="00821F83" w:rsidRDefault="006E05D1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 w:eastAsia="ru-RU"/>
        </w:rPr>
      </w:pPr>
    </w:p>
    <w:sectPr w:rsidR="006E05D1" w:rsidRPr="00821F83" w:rsidSect="00C93B35">
      <w:headerReference w:type="default" r:id="rId6"/>
      <w:headerReference w:type="first" r:id="rId7"/>
      <w:pgSz w:w="11906" w:h="16838"/>
      <w:pgMar w:top="1134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D1" w:rsidRDefault="006E05D1" w:rsidP="00B16C36">
      <w:pPr>
        <w:spacing w:after="0" w:line="240" w:lineRule="auto"/>
      </w:pPr>
      <w:r>
        <w:separator/>
      </w:r>
    </w:p>
  </w:endnote>
  <w:endnote w:type="continuationSeparator" w:id="1">
    <w:p w:rsidR="006E05D1" w:rsidRDefault="006E05D1" w:rsidP="00B1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D1" w:rsidRDefault="006E05D1" w:rsidP="00B16C36">
      <w:pPr>
        <w:spacing w:after="0" w:line="240" w:lineRule="auto"/>
      </w:pPr>
      <w:r>
        <w:separator/>
      </w:r>
    </w:p>
  </w:footnote>
  <w:footnote w:type="continuationSeparator" w:id="1">
    <w:p w:rsidR="006E05D1" w:rsidRDefault="006E05D1" w:rsidP="00B1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D1" w:rsidRPr="00EE7512" w:rsidRDefault="006E05D1">
    <w:pPr>
      <w:pStyle w:val="Header"/>
      <w:jc w:val="center"/>
      <w:rPr>
        <w:rFonts w:ascii="Times New Roman" w:hAnsi="Times New Roman"/>
        <w:sz w:val="24"/>
        <w:szCs w:val="24"/>
      </w:rPr>
    </w:pPr>
    <w:r w:rsidRPr="00EE7512">
      <w:rPr>
        <w:rFonts w:ascii="Times New Roman" w:hAnsi="Times New Roman"/>
        <w:sz w:val="24"/>
        <w:szCs w:val="24"/>
      </w:rPr>
      <w:fldChar w:fldCharType="begin"/>
    </w:r>
    <w:r w:rsidRPr="00EE7512">
      <w:rPr>
        <w:rFonts w:ascii="Times New Roman" w:hAnsi="Times New Roman"/>
        <w:sz w:val="24"/>
        <w:szCs w:val="24"/>
      </w:rPr>
      <w:instrText>PAGE   \* MERGEFORMAT</w:instrText>
    </w:r>
    <w:r w:rsidRPr="00EE751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E7512">
      <w:rPr>
        <w:rFonts w:ascii="Times New Roman" w:hAnsi="Times New Roman"/>
        <w:sz w:val="24"/>
        <w:szCs w:val="24"/>
      </w:rPr>
      <w:fldChar w:fldCharType="end"/>
    </w:r>
  </w:p>
  <w:p w:rsidR="006E05D1" w:rsidRDefault="006E0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D1" w:rsidRPr="00B16C36" w:rsidRDefault="006E05D1" w:rsidP="00B16C3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C1F"/>
    <w:rsid w:val="00005EBC"/>
    <w:rsid w:val="000109A0"/>
    <w:rsid w:val="000221C3"/>
    <w:rsid w:val="00046ED9"/>
    <w:rsid w:val="00050688"/>
    <w:rsid w:val="000557EC"/>
    <w:rsid w:val="0006306B"/>
    <w:rsid w:val="00077BCB"/>
    <w:rsid w:val="000A7E3C"/>
    <w:rsid w:val="000B7A07"/>
    <w:rsid w:val="000F12DC"/>
    <w:rsid w:val="000F2E32"/>
    <w:rsid w:val="000F34FD"/>
    <w:rsid w:val="00105C1F"/>
    <w:rsid w:val="0011678A"/>
    <w:rsid w:val="0014428B"/>
    <w:rsid w:val="001760B5"/>
    <w:rsid w:val="0019021D"/>
    <w:rsid w:val="001B59D6"/>
    <w:rsid w:val="001C18CA"/>
    <w:rsid w:val="001D32DD"/>
    <w:rsid w:val="002474BB"/>
    <w:rsid w:val="00277B8D"/>
    <w:rsid w:val="002862C9"/>
    <w:rsid w:val="00293496"/>
    <w:rsid w:val="00294D5A"/>
    <w:rsid w:val="002A1966"/>
    <w:rsid w:val="002A3D9A"/>
    <w:rsid w:val="002A6752"/>
    <w:rsid w:val="002E0C23"/>
    <w:rsid w:val="002E16AB"/>
    <w:rsid w:val="002E402B"/>
    <w:rsid w:val="00321036"/>
    <w:rsid w:val="0032651F"/>
    <w:rsid w:val="0033726D"/>
    <w:rsid w:val="0034531E"/>
    <w:rsid w:val="00360E6D"/>
    <w:rsid w:val="0038275A"/>
    <w:rsid w:val="003871AC"/>
    <w:rsid w:val="003C29BA"/>
    <w:rsid w:val="003D5C00"/>
    <w:rsid w:val="003F06C0"/>
    <w:rsid w:val="003F6C55"/>
    <w:rsid w:val="0040401D"/>
    <w:rsid w:val="004B07B2"/>
    <w:rsid w:val="004C51AC"/>
    <w:rsid w:val="004E165A"/>
    <w:rsid w:val="004E4B52"/>
    <w:rsid w:val="004E7404"/>
    <w:rsid w:val="004F041D"/>
    <w:rsid w:val="0050043A"/>
    <w:rsid w:val="00505DE9"/>
    <w:rsid w:val="0054041A"/>
    <w:rsid w:val="00553957"/>
    <w:rsid w:val="00566557"/>
    <w:rsid w:val="0057491D"/>
    <w:rsid w:val="00585AAC"/>
    <w:rsid w:val="005C0BF4"/>
    <w:rsid w:val="0064119F"/>
    <w:rsid w:val="006430F4"/>
    <w:rsid w:val="00643D57"/>
    <w:rsid w:val="00692E88"/>
    <w:rsid w:val="006B758F"/>
    <w:rsid w:val="006D724A"/>
    <w:rsid w:val="006E05D1"/>
    <w:rsid w:val="006E62C7"/>
    <w:rsid w:val="006F6C5F"/>
    <w:rsid w:val="00703BB4"/>
    <w:rsid w:val="00706871"/>
    <w:rsid w:val="00735FE3"/>
    <w:rsid w:val="00757ECA"/>
    <w:rsid w:val="00766552"/>
    <w:rsid w:val="007A2796"/>
    <w:rsid w:val="007A58BF"/>
    <w:rsid w:val="007B1568"/>
    <w:rsid w:val="007C789B"/>
    <w:rsid w:val="007D720A"/>
    <w:rsid w:val="007E6FF5"/>
    <w:rsid w:val="007F05EF"/>
    <w:rsid w:val="00820283"/>
    <w:rsid w:val="00821F83"/>
    <w:rsid w:val="00832340"/>
    <w:rsid w:val="00836B85"/>
    <w:rsid w:val="00844885"/>
    <w:rsid w:val="00860A90"/>
    <w:rsid w:val="00867F09"/>
    <w:rsid w:val="00872B5C"/>
    <w:rsid w:val="008815E4"/>
    <w:rsid w:val="008B4F60"/>
    <w:rsid w:val="008E095B"/>
    <w:rsid w:val="00941024"/>
    <w:rsid w:val="0094141C"/>
    <w:rsid w:val="00943FB7"/>
    <w:rsid w:val="00957CBD"/>
    <w:rsid w:val="009702EE"/>
    <w:rsid w:val="00971399"/>
    <w:rsid w:val="009830DF"/>
    <w:rsid w:val="00993F3B"/>
    <w:rsid w:val="009944C9"/>
    <w:rsid w:val="009C2327"/>
    <w:rsid w:val="00A13C0A"/>
    <w:rsid w:val="00A24144"/>
    <w:rsid w:val="00A24343"/>
    <w:rsid w:val="00A43429"/>
    <w:rsid w:val="00A44ADE"/>
    <w:rsid w:val="00A622D4"/>
    <w:rsid w:val="00AA1C83"/>
    <w:rsid w:val="00AA324E"/>
    <w:rsid w:val="00B16C36"/>
    <w:rsid w:val="00B25694"/>
    <w:rsid w:val="00B36265"/>
    <w:rsid w:val="00B9091D"/>
    <w:rsid w:val="00BA27BF"/>
    <w:rsid w:val="00BC233F"/>
    <w:rsid w:val="00BC3962"/>
    <w:rsid w:val="00BD3DF2"/>
    <w:rsid w:val="00BE0910"/>
    <w:rsid w:val="00BE48D1"/>
    <w:rsid w:val="00C06B88"/>
    <w:rsid w:val="00C40038"/>
    <w:rsid w:val="00C54C68"/>
    <w:rsid w:val="00C6551B"/>
    <w:rsid w:val="00C90B54"/>
    <w:rsid w:val="00C93B35"/>
    <w:rsid w:val="00C94EF0"/>
    <w:rsid w:val="00CA3752"/>
    <w:rsid w:val="00CD182A"/>
    <w:rsid w:val="00CD2966"/>
    <w:rsid w:val="00CF15B0"/>
    <w:rsid w:val="00D0556A"/>
    <w:rsid w:val="00D07066"/>
    <w:rsid w:val="00D07800"/>
    <w:rsid w:val="00D72BE0"/>
    <w:rsid w:val="00D7342A"/>
    <w:rsid w:val="00DA5DBF"/>
    <w:rsid w:val="00DB1E6F"/>
    <w:rsid w:val="00DC4BA4"/>
    <w:rsid w:val="00DE1913"/>
    <w:rsid w:val="00DF34FB"/>
    <w:rsid w:val="00E06D00"/>
    <w:rsid w:val="00E41068"/>
    <w:rsid w:val="00E707ED"/>
    <w:rsid w:val="00EA5480"/>
    <w:rsid w:val="00EB0014"/>
    <w:rsid w:val="00EB57D2"/>
    <w:rsid w:val="00ED0A36"/>
    <w:rsid w:val="00ED4B7B"/>
    <w:rsid w:val="00ED6C86"/>
    <w:rsid w:val="00EE7512"/>
    <w:rsid w:val="00EF58BD"/>
    <w:rsid w:val="00F41216"/>
    <w:rsid w:val="00F50EE1"/>
    <w:rsid w:val="00F64E93"/>
    <w:rsid w:val="00F749E0"/>
    <w:rsid w:val="00F91D57"/>
    <w:rsid w:val="00F95244"/>
    <w:rsid w:val="00FA517A"/>
    <w:rsid w:val="00FB40B7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1F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105C1F"/>
    <w:rPr>
      <w:rFonts w:cs="Times New Roman"/>
    </w:rPr>
  </w:style>
  <w:style w:type="character" w:customStyle="1" w:styleId="rvts82">
    <w:name w:val="rvts82"/>
    <w:basedOn w:val="DefaultParagraphFont"/>
    <w:uiPriority w:val="99"/>
    <w:rsid w:val="00105C1F"/>
    <w:rPr>
      <w:rFonts w:cs="Times New Roman"/>
    </w:rPr>
  </w:style>
  <w:style w:type="paragraph" w:customStyle="1" w:styleId="rvps12">
    <w:name w:val="rvps12"/>
    <w:basedOn w:val="Normal"/>
    <w:uiPriority w:val="99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105C1F"/>
    <w:rPr>
      <w:rFonts w:cs="Times New Roman"/>
    </w:rPr>
  </w:style>
  <w:style w:type="character" w:customStyle="1" w:styleId="rvts37">
    <w:name w:val="rvts37"/>
    <w:basedOn w:val="DefaultParagraphFont"/>
    <w:uiPriority w:val="99"/>
    <w:rsid w:val="00105C1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E7512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7512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9830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44885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844885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DefaultParagraphFont"/>
    <w:uiPriority w:val="99"/>
    <w:rsid w:val="00E707ED"/>
    <w:rPr>
      <w:rFonts w:cs="Times New Roman"/>
    </w:rPr>
  </w:style>
  <w:style w:type="paragraph" w:customStyle="1" w:styleId="rvps6">
    <w:name w:val="rvps6"/>
    <w:basedOn w:val="Normal"/>
    <w:uiPriority w:val="99"/>
    <w:rsid w:val="00E70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8E095B"/>
    <w:rPr>
      <w:rFonts w:cs="Times New Roman"/>
      <w:color w:val="800080"/>
      <w:u w:val="single"/>
    </w:rPr>
  </w:style>
  <w:style w:type="paragraph" w:customStyle="1" w:styleId="a">
    <w:name w:val="Нормальний текст"/>
    <w:basedOn w:val="Normal"/>
    <w:uiPriority w:val="99"/>
    <w:rsid w:val="00692E88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968</TotalTime>
  <Pages>5</Pages>
  <Words>6478</Words>
  <Characters>3693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user</dc:creator>
  <cp:keywords/>
  <dc:description/>
  <cp:lastModifiedBy>Лена</cp:lastModifiedBy>
  <cp:revision>24</cp:revision>
  <cp:lastPrinted>2018-11-01T08:49:00Z</cp:lastPrinted>
  <dcterms:created xsi:type="dcterms:W3CDTF">2018-10-24T10:39:00Z</dcterms:created>
  <dcterms:modified xsi:type="dcterms:W3CDTF">2018-11-01T09:30:00Z</dcterms:modified>
</cp:coreProperties>
</file>