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6E" w:rsidRPr="00BA0328" w:rsidRDefault="009472C3" w:rsidP="0086716E">
      <w:pPr>
        <w:shd w:val="clear" w:color="auto" w:fill="FFFFFF"/>
        <w:tabs>
          <w:tab w:val="left" w:pos="974"/>
        </w:tabs>
        <w:jc w:val="center"/>
        <w:rPr>
          <w:b/>
          <w:szCs w:val="28"/>
        </w:rPr>
      </w:pPr>
      <w:r w:rsidRPr="00B1331D">
        <w:rPr>
          <w:b/>
          <w:szCs w:val="28"/>
          <w:lang w:val="ru-RU"/>
        </w:rPr>
        <w:t xml:space="preserve"> </w:t>
      </w:r>
      <w:r w:rsidR="00C77958" w:rsidRPr="00B1331D">
        <w:rPr>
          <w:b/>
          <w:szCs w:val="28"/>
          <w:lang w:val="ru-RU"/>
        </w:rPr>
        <w:t xml:space="preserve"> </w:t>
      </w:r>
      <w:r w:rsidR="0086716E" w:rsidRPr="00BA0328">
        <w:rPr>
          <w:b/>
          <w:szCs w:val="28"/>
        </w:rPr>
        <w:t>Аналіз регуляторного впливу</w:t>
      </w:r>
    </w:p>
    <w:p w:rsidR="0086716E" w:rsidRPr="00BA0328" w:rsidRDefault="0086716E" w:rsidP="0086716E">
      <w:pPr>
        <w:widowControl w:val="0"/>
        <w:ind w:left="80"/>
        <w:jc w:val="center"/>
        <w:rPr>
          <w:b/>
          <w:bCs/>
          <w:szCs w:val="28"/>
          <w:shd w:val="clear" w:color="auto" w:fill="FFFFFF"/>
          <w:lang w:eastAsia="uk-UA"/>
        </w:rPr>
      </w:pPr>
      <w:r w:rsidRPr="00BA0328">
        <w:rPr>
          <w:b/>
          <w:bCs/>
          <w:szCs w:val="28"/>
          <w:shd w:val="clear" w:color="auto" w:fill="FFFFFF"/>
          <w:lang w:eastAsia="uk-UA"/>
        </w:rPr>
        <w:t xml:space="preserve">до проєкту постанови Кабінету Міністрів України </w:t>
      </w:r>
    </w:p>
    <w:p w:rsidR="0086716E" w:rsidRPr="00BA0328" w:rsidRDefault="007E7E4D" w:rsidP="0086716E">
      <w:pPr>
        <w:widowControl w:val="0"/>
        <w:ind w:left="80"/>
        <w:jc w:val="center"/>
        <w:rPr>
          <w:b/>
          <w:bCs/>
          <w:szCs w:val="28"/>
          <w:shd w:val="clear" w:color="auto" w:fill="FFFFFF"/>
          <w:lang w:eastAsia="uk-UA"/>
        </w:rPr>
      </w:pPr>
      <w:r w:rsidRPr="00BA0328">
        <w:rPr>
          <w:b/>
          <w:bCs/>
          <w:szCs w:val="28"/>
          <w:shd w:val="clear" w:color="auto" w:fill="FFFFFF"/>
          <w:lang w:eastAsia="uk-UA"/>
        </w:rPr>
        <w:t xml:space="preserve">«Про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w:t>
      </w:r>
    </w:p>
    <w:p w:rsidR="0086716E" w:rsidRPr="00BA0328" w:rsidRDefault="0086716E" w:rsidP="0086716E">
      <w:pPr>
        <w:jc w:val="center"/>
        <w:rPr>
          <w:b/>
          <w:bCs/>
          <w:szCs w:val="28"/>
        </w:rPr>
      </w:pPr>
    </w:p>
    <w:p w:rsidR="0086716E" w:rsidRPr="00BA0328" w:rsidRDefault="0086716E" w:rsidP="0086716E">
      <w:pPr>
        <w:jc w:val="center"/>
        <w:rPr>
          <w:b/>
          <w:bCs/>
          <w:szCs w:val="28"/>
        </w:rPr>
      </w:pPr>
      <w:r w:rsidRPr="00BA0328">
        <w:rPr>
          <w:b/>
          <w:bCs/>
          <w:szCs w:val="28"/>
        </w:rPr>
        <w:t>І. Визначення проблеми</w:t>
      </w:r>
    </w:p>
    <w:p w:rsidR="00D83660" w:rsidRPr="00BA0328" w:rsidRDefault="00D83660"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p>
    <w:p w:rsidR="00E668E4" w:rsidRDefault="00E668E4"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На</w:t>
      </w:r>
      <w:r w:rsidR="004E152D" w:rsidRPr="00BA0328">
        <w:rPr>
          <w:rFonts w:eastAsia="Arial Unicode MS"/>
          <w:szCs w:val="28"/>
          <w:shd w:val="clear" w:color="auto" w:fill="FFFFFF"/>
        </w:rPr>
        <w:t xml:space="preserve"> даний </w:t>
      </w:r>
      <w:r w:rsidR="00AB011F">
        <w:rPr>
          <w:rFonts w:eastAsia="Arial Unicode MS"/>
          <w:szCs w:val="28"/>
          <w:shd w:val="clear" w:color="auto" w:fill="FFFFFF"/>
        </w:rPr>
        <w:t>час</w:t>
      </w:r>
      <w:r w:rsidR="004E152D" w:rsidRPr="00BA0328">
        <w:rPr>
          <w:rFonts w:eastAsia="Arial Unicode MS"/>
          <w:szCs w:val="28"/>
          <w:shd w:val="clear" w:color="auto" w:fill="FFFFFF"/>
        </w:rPr>
        <w:t xml:space="preserve"> </w:t>
      </w:r>
      <w:r>
        <w:rPr>
          <w:rFonts w:eastAsia="Arial Unicode MS"/>
          <w:szCs w:val="28"/>
          <w:shd w:val="clear" w:color="auto" w:fill="FFFFFF"/>
        </w:rPr>
        <w:t xml:space="preserve">питання </w:t>
      </w:r>
      <w:r w:rsidRPr="00BA0328">
        <w:rPr>
          <w:rFonts w:eastAsia="Arial Unicode MS"/>
          <w:szCs w:val="28"/>
          <w:shd w:val="clear" w:color="auto" w:fill="FFFFFF"/>
        </w:rPr>
        <w:t xml:space="preserve">державної реєстрації (перереєстрації), зняття з обліку </w:t>
      </w:r>
      <w:r>
        <w:rPr>
          <w:rFonts w:eastAsia="Arial Unicode MS"/>
          <w:szCs w:val="28"/>
          <w:shd w:val="clear" w:color="auto" w:fill="FFFFFF"/>
        </w:rPr>
        <w:t>транспортних засобів регулюється Порядком</w:t>
      </w:r>
      <w:r w:rsidR="004E152D" w:rsidRPr="00BA0328">
        <w:rPr>
          <w:rFonts w:eastAsia="Arial Unicode MS"/>
          <w:szCs w:val="28"/>
          <w:shd w:val="clear" w:color="auto" w:fill="FFFFFF"/>
        </w:rPr>
        <w:t xml:space="preserve">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Pr>
          <w:rFonts w:eastAsia="Arial Unicode MS"/>
          <w:szCs w:val="28"/>
          <w:shd w:val="clear" w:color="auto" w:fill="FFFFFF"/>
        </w:rPr>
        <w:t>засобів та мопедів, затверджен</w:t>
      </w:r>
      <w:r w:rsidR="00EC5F45">
        <w:rPr>
          <w:rFonts w:eastAsia="Arial Unicode MS"/>
          <w:szCs w:val="28"/>
          <w:shd w:val="clear" w:color="auto" w:fill="FFFFFF"/>
        </w:rPr>
        <w:t>им</w:t>
      </w:r>
      <w:r w:rsidR="004E152D" w:rsidRPr="00BA0328">
        <w:rPr>
          <w:rFonts w:eastAsia="Arial Unicode MS"/>
          <w:szCs w:val="28"/>
          <w:shd w:val="clear" w:color="auto" w:fill="FFFFFF"/>
        </w:rPr>
        <w:t xml:space="preserve"> постановою Кабінету Міністрів України від 07 вересня</w:t>
      </w:r>
      <w:r w:rsidR="00AC43CF" w:rsidRPr="00BA0328">
        <w:rPr>
          <w:rFonts w:eastAsia="Arial Unicode MS"/>
          <w:szCs w:val="28"/>
          <w:shd w:val="clear" w:color="auto" w:fill="FFFFFF"/>
        </w:rPr>
        <w:t xml:space="preserve"> 1998 року №</w:t>
      </w:r>
      <w:r w:rsidR="009F0659">
        <w:rPr>
          <w:rFonts w:eastAsia="Arial Unicode MS"/>
          <w:szCs w:val="28"/>
          <w:shd w:val="clear" w:color="auto" w:fill="FFFFFF"/>
        </w:rPr>
        <w:t xml:space="preserve"> </w:t>
      </w:r>
      <w:r w:rsidR="00AC43CF" w:rsidRPr="00BA0328">
        <w:rPr>
          <w:rFonts w:eastAsia="Arial Unicode MS"/>
          <w:szCs w:val="28"/>
          <w:shd w:val="clear" w:color="auto" w:fill="FFFFFF"/>
        </w:rPr>
        <w:t>1388</w:t>
      </w:r>
      <w:r w:rsidR="00AB4DC7">
        <w:rPr>
          <w:rFonts w:eastAsia="Arial Unicode MS"/>
          <w:szCs w:val="28"/>
          <w:shd w:val="clear" w:color="auto" w:fill="FFFFFF"/>
        </w:rPr>
        <w:t xml:space="preserve"> (дал</w:t>
      </w:r>
      <w:r w:rsidR="00EC5F45">
        <w:rPr>
          <w:rFonts w:eastAsia="Arial Unicode MS"/>
          <w:szCs w:val="28"/>
          <w:shd w:val="clear" w:color="auto" w:fill="FFFFFF"/>
        </w:rPr>
        <w:t xml:space="preserve">і – </w:t>
      </w:r>
      <w:r w:rsidR="00AB4DC7">
        <w:rPr>
          <w:rFonts w:eastAsia="Arial Unicode MS"/>
          <w:szCs w:val="28"/>
          <w:shd w:val="clear" w:color="auto" w:fill="FFFFFF"/>
        </w:rPr>
        <w:t>Порядок)</w:t>
      </w:r>
      <w:r>
        <w:rPr>
          <w:rFonts w:eastAsia="Arial Unicode MS"/>
          <w:szCs w:val="28"/>
          <w:shd w:val="clear" w:color="auto" w:fill="FFFFFF"/>
        </w:rPr>
        <w:t>.</w:t>
      </w:r>
    </w:p>
    <w:p w:rsidR="002102C5" w:rsidRPr="002102C5" w:rsidRDefault="00E668E4" w:rsidP="002102C5">
      <w:pPr>
        <w:widowControl w:val="0"/>
        <w:ind w:left="80" w:firstLine="628"/>
        <w:jc w:val="both"/>
        <w:rPr>
          <w:bCs/>
          <w:szCs w:val="28"/>
          <w:shd w:val="clear" w:color="auto" w:fill="FFFFFF"/>
          <w:lang w:eastAsia="uk-UA"/>
        </w:rPr>
      </w:pPr>
      <w:r>
        <w:rPr>
          <w:rFonts w:eastAsia="Arial Unicode MS"/>
          <w:szCs w:val="28"/>
          <w:shd w:val="clear" w:color="auto" w:fill="FFFFFF"/>
        </w:rPr>
        <w:t xml:space="preserve">Однак, </w:t>
      </w:r>
      <w:r w:rsidR="00EC5F45">
        <w:rPr>
          <w:rFonts w:eastAsia="Arial Unicode MS"/>
          <w:szCs w:val="28"/>
          <w:shd w:val="clear" w:color="auto" w:fill="FFFFFF"/>
        </w:rPr>
        <w:t>у</w:t>
      </w:r>
      <w:r>
        <w:rPr>
          <w:rFonts w:eastAsia="Arial Unicode MS"/>
          <w:szCs w:val="28"/>
          <w:shd w:val="clear" w:color="auto" w:fill="FFFFFF"/>
        </w:rPr>
        <w:t xml:space="preserve">раховуючи останні зміни в чинному законодавстві та </w:t>
      </w:r>
      <w:r w:rsidR="002102C5">
        <w:rPr>
          <w:rFonts w:eastAsia="Arial Unicode MS"/>
          <w:szCs w:val="28"/>
          <w:shd w:val="clear" w:color="auto" w:fill="FFFFFF"/>
        </w:rPr>
        <w:t xml:space="preserve">той факт, що діючий механізм </w:t>
      </w:r>
      <w:r w:rsidR="009F0659">
        <w:rPr>
          <w:rFonts w:eastAsia="Arial Unicode MS"/>
          <w:szCs w:val="28"/>
          <w:shd w:val="clear" w:color="auto" w:fill="FFFFFF"/>
        </w:rPr>
        <w:t xml:space="preserve"> </w:t>
      </w:r>
      <w:r w:rsidR="002102C5" w:rsidRPr="00BA0328">
        <w:rPr>
          <w:rFonts w:eastAsia="Arial Unicode MS"/>
          <w:szCs w:val="28"/>
          <w:shd w:val="clear" w:color="auto" w:fill="FFFFFF"/>
        </w:rPr>
        <w:t xml:space="preserve">державної реєстрації (перереєстрації), зняття з обліку </w:t>
      </w:r>
      <w:r w:rsidR="002102C5">
        <w:rPr>
          <w:rFonts w:eastAsia="Arial Unicode MS"/>
          <w:szCs w:val="28"/>
          <w:shd w:val="clear" w:color="auto" w:fill="FFFFFF"/>
        </w:rPr>
        <w:t xml:space="preserve">транспортних засобів </w:t>
      </w:r>
      <w:r w:rsidR="00AC43CF" w:rsidRPr="00BA0328">
        <w:rPr>
          <w:rFonts w:eastAsia="Arial Unicode MS"/>
          <w:szCs w:val="28"/>
          <w:shd w:val="clear" w:color="auto" w:fill="FFFFFF"/>
        </w:rPr>
        <w:t>застаріли</w:t>
      </w:r>
      <w:r w:rsidR="00EC5F45">
        <w:rPr>
          <w:rFonts w:eastAsia="Arial Unicode MS"/>
          <w:szCs w:val="28"/>
          <w:shd w:val="clear" w:color="auto" w:fill="FFFFFF"/>
        </w:rPr>
        <w:t>й</w:t>
      </w:r>
      <w:r w:rsidR="00AC43CF" w:rsidRPr="00BA0328">
        <w:rPr>
          <w:rFonts w:eastAsia="Arial Unicode MS"/>
          <w:szCs w:val="28"/>
          <w:shd w:val="clear" w:color="auto" w:fill="FFFFFF"/>
        </w:rPr>
        <w:t xml:space="preserve"> та не відповідає сучасним тенденціям</w:t>
      </w:r>
      <w:r w:rsidR="002102C5">
        <w:rPr>
          <w:rFonts w:eastAsia="Arial Unicode MS"/>
          <w:szCs w:val="28"/>
          <w:shd w:val="clear" w:color="auto" w:fill="FFFFFF"/>
        </w:rPr>
        <w:t xml:space="preserve">, </w:t>
      </w:r>
      <w:r w:rsidR="00EC5F45">
        <w:rPr>
          <w:rFonts w:eastAsia="Arial Unicode MS"/>
          <w:szCs w:val="28"/>
          <w:shd w:val="clear" w:color="auto" w:fill="FFFFFF"/>
        </w:rPr>
        <w:t>виникла потреба в унесенні змін</w:t>
      </w:r>
      <w:r w:rsidR="002102C5">
        <w:rPr>
          <w:rFonts w:eastAsia="Arial Unicode MS"/>
          <w:szCs w:val="28"/>
          <w:shd w:val="clear" w:color="auto" w:fill="FFFFFF"/>
        </w:rPr>
        <w:t xml:space="preserve"> до Порядку шляхом розроблення проєкту постанови </w:t>
      </w:r>
      <w:r w:rsidR="002102C5" w:rsidRPr="002102C5">
        <w:rPr>
          <w:bCs/>
          <w:szCs w:val="28"/>
          <w:shd w:val="clear" w:color="auto" w:fill="FFFFFF"/>
          <w:lang w:eastAsia="uk-UA"/>
        </w:rPr>
        <w:t xml:space="preserve">Кабінету Міністрів України «Про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w:t>
      </w:r>
      <w:r w:rsidR="002102C5">
        <w:rPr>
          <w:bCs/>
          <w:szCs w:val="28"/>
          <w:shd w:val="clear" w:color="auto" w:fill="FFFFFF"/>
          <w:lang w:eastAsia="uk-UA"/>
        </w:rPr>
        <w:t>(далі – проєкт постанови).</w:t>
      </w:r>
    </w:p>
    <w:p w:rsidR="002102C5" w:rsidRPr="00BA0328" w:rsidRDefault="002102C5" w:rsidP="002102C5">
      <w:pPr>
        <w:ind w:firstLine="709"/>
        <w:contextualSpacing/>
        <w:jc w:val="both"/>
        <w:rPr>
          <w:bCs/>
          <w:szCs w:val="28"/>
        </w:rPr>
      </w:pPr>
      <w:r w:rsidRPr="00BA0328">
        <w:rPr>
          <w:bCs/>
          <w:szCs w:val="28"/>
        </w:rPr>
        <w:t>Проєкт постанови розроб</w:t>
      </w:r>
      <w:r w:rsidR="00EC5F45">
        <w:rPr>
          <w:bCs/>
          <w:szCs w:val="28"/>
        </w:rPr>
        <w:t>и</w:t>
      </w:r>
      <w:r>
        <w:rPr>
          <w:bCs/>
          <w:szCs w:val="28"/>
        </w:rPr>
        <w:t>ло</w:t>
      </w:r>
      <w:r w:rsidRPr="00BA0328">
        <w:rPr>
          <w:bCs/>
          <w:szCs w:val="28"/>
        </w:rPr>
        <w:t xml:space="preserve"> Міністерство внутрішніх справ України відповідно до міжнародної Конвенції про дорожній рух від 08 листопада </w:t>
      </w:r>
      <w:r w:rsidR="00B42B58">
        <w:rPr>
          <w:bCs/>
          <w:szCs w:val="28"/>
        </w:rPr>
        <w:t xml:space="preserve">          </w:t>
      </w:r>
      <w:r w:rsidRPr="00BA0328">
        <w:rPr>
          <w:bCs/>
          <w:szCs w:val="28"/>
        </w:rPr>
        <w:t>1968 року та Директиви Європейського парламенту і Ради від 14 квітня 1999 року</w:t>
      </w:r>
      <w:r w:rsidR="00B92431">
        <w:rPr>
          <w:bCs/>
          <w:szCs w:val="28"/>
        </w:rPr>
        <w:t xml:space="preserve">  </w:t>
      </w:r>
      <w:r w:rsidRPr="00BA0328">
        <w:rPr>
          <w:bCs/>
          <w:szCs w:val="28"/>
        </w:rPr>
        <w:t xml:space="preserve"> № 1999/37/ЄС щодо реєстрації документів на транспортні засоби, Законів України «Про дорожній рух», «Про електронні довірчі послуги», «Про фінансовий лізинг», «Про виконавче провадження», постанови Кабінету Міністрів України від 28 грудня 2000 року № 1921 «Про затвердження Положення про військово-транспортний обов’язок».</w:t>
      </w:r>
    </w:p>
    <w:p w:rsidR="004E152D" w:rsidRDefault="00C305B7" w:rsidP="00210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Проблемні питання</w:t>
      </w:r>
      <w:r w:rsidR="00EC5F45">
        <w:rPr>
          <w:rFonts w:eastAsia="Arial Unicode MS"/>
          <w:szCs w:val="28"/>
          <w:shd w:val="clear" w:color="auto" w:fill="FFFFFF"/>
        </w:rPr>
        <w:t>, порушені в</w:t>
      </w:r>
      <w:r>
        <w:rPr>
          <w:rFonts w:eastAsia="Arial Unicode MS"/>
          <w:szCs w:val="28"/>
          <w:shd w:val="clear" w:color="auto" w:fill="FFFFFF"/>
        </w:rPr>
        <w:t xml:space="preserve"> проє</w:t>
      </w:r>
      <w:r w:rsidR="002102C5">
        <w:rPr>
          <w:rFonts w:eastAsia="Arial Unicode MS"/>
          <w:szCs w:val="28"/>
          <w:shd w:val="clear" w:color="auto" w:fill="FFFFFF"/>
        </w:rPr>
        <w:t>кт</w:t>
      </w:r>
      <w:r w:rsidR="00EC5F45">
        <w:rPr>
          <w:rFonts w:eastAsia="Arial Unicode MS"/>
          <w:szCs w:val="28"/>
          <w:shd w:val="clear" w:color="auto" w:fill="FFFFFF"/>
        </w:rPr>
        <w:t>і</w:t>
      </w:r>
      <w:r w:rsidR="002102C5">
        <w:rPr>
          <w:rFonts w:eastAsia="Arial Unicode MS"/>
          <w:szCs w:val="28"/>
          <w:shd w:val="clear" w:color="auto" w:fill="FFFFFF"/>
        </w:rPr>
        <w:t xml:space="preserve"> постанови, що потребують приведення </w:t>
      </w:r>
      <w:r w:rsidR="00EC5F45">
        <w:rPr>
          <w:rFonts w:eastAsia="Arial Unicode MS"/>
          <w:szCs w:val="28"/>
          <w:shd w:val="clear" w:color="auto" w:fill="FFFFFF"/>
        </w:rPr>
        <w:t xml:space="preserve">у відповідність </w:t>
      </w:r>
      <w:r w:rsidR="002102C5">
        <w:rPr>
          <w:rFonts w:eastAsia="Arial Unicode MS"/>
          <w:szCs w:val="28"/>
          <w:shd w:val="clear" w:color="auto" w:fill="FFFFFF"/>
        </w:rPr>
        <w:t xml:space="preserve">до </w:t>
      </w:r>
      <w:r w:rsidR="00EC5F45">
        <w:rPr>
          <w:rFonts w:eastAsia="Arial Unicode MS"/>
          <w:szCs w:val="28"/>
          <w:shd w:val="clear" w:color="auto" w:fill="FFFFFF"/>
        </w:rPr>
        <w:t>чинного</w:t>
      </w:r>
      <w:r w:rsidR="002102C5">
        <w:rPr>
          <w:rFonts w:eastAsia="Arial Unicode MS"/>
          <w:szCs w:val="28"/>
          <w:shd w:val="clear" w:color="auto" w:fill="FFFFFF"/>
        </w:rPr>
        <w:t xml:space="preserve"> законодавства з метою вирішення проблеми:</w:t>
      </w:r>
    </w:p>
    <w:p w:rsidR="002910C2" w:rsidRDefault="002910C2" w:rsidP="0029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bCs/>
        </w:rPr>
      </w:pPr>
      <w:r>
        <w:rPr>
          <w:rFonts w:eastAsia="Arial Unicode MS"/>
          <w:szCs w:val="28"/>
          <w:shd w:val="clear" w:color="auto" w:fill="FFFFFF"/>
        </w:rPr>
        <w:t xml:space="preserve">1) </w:t>
      </w:r>
      <w:r w:rsidR="00EC5F45">
        <w:rPr>
          <w:rFonts w:eastAsia="Arial Unicode MS"/>
          <w:szCs w:val="28"/>
          <w:shd w:val="clear" w:color="auto" w:fill="FFFFFF"/>
        </w:rPr>
        <w:t>з</w:t>
      </w:r>
      <w:r>
        <w:t>міни, що вносяться відповідно до Законів України «Про електронні довірчі послуги», «</w:t>
      </w:r>
      <w:r w:rsidRPr="002E6516">
        <w:t>Про електронні докумен</w:t>
      </w:r>
      <w:r>
        <w:t>ти та електронний документообіг», постанови Кабінету Міністрів України від 04 червня 2007 р</w:t>
      </w:r>
      <w:r w:rsidR="00B42B58">
        <w:t>оку</w:t>
      </w:r>
      <w:r w:rsidR="00B92431">
        <w:t xml:space="preserve"> </w:t>
      </w:r>
      <w:r>
        <w:t xml:space="preserve">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Указу Президента України від </w:t>
      </w:r>
      <w:r w:rsidR="00B42B58">
        <w:t xml:space="preserve">                       </w:t>
      </w:r>
      <w:r>
        <w:t>08 листопада 2019 року № 837/2019:</w:t>
      </w:r>
    </w:p>
    <w:p w:rsidR="002910C2" w:rsidRDefault="002910C2" w:rsidP="00210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p>
    <w:p w:rsidR="002102C5" w:rsidRPr="00BA0328" w:rsidRDefault="00494C79" w:rsidP="00210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sidRPr="00494C79">
        <w:rPr>
          <w:rFonts w:eastAsia="Arial Unicode MS"/>
          <w:szCs w:val="28"/>
          <w:shd w:val="clear" w:color="auto" w:fill="FFFFFF"/>
        </w:rPr>
        <w:lastRenderedPageBreak/>
        <w:t>–</w:t>
      </w:r>
      <w:r w:rsidR="002102C5" w:rsidRPr="00BA0328">
        <w:rPr>
          <w:rFonts w:eastAsia="Arial Unicode MS"/>
          <w:szCs w:val="28"/>
          <w:shd w:val="clear" w:color="auto" w:fill="FFFFFF"/>
        </w:rPr>
        <w:t xml:space="preserve"> процедура </w:t>
      </w:r>
      <w:r w:rsidR="00300F56">
        <w:rPr>
          <w:rFonts w:eastAsia="Arial Unicode MS"/>
          <w:szCs w:val="28"/>
          <w:shd w:val="clear" w:color="auto" w:fill="FFFFFF"/>
        </w:rPr>
        <w:t xml:space="preserve">реєстрації транспортних засобів, що не підлягають огляду, </w:t>
      </w:r>
      <w:r w:rsidR="002102C5" w:rsidRPr="00BA0328">
        <w:rPr>
          <w:rFonts w:eastAsia="Arial Unicode MS"/>
          <w:szCs w:val="28"/>
          <w:shd w:val="clear" w:color="auto" w:fill="FFFFFF"/>
        </w:rPr>
        <w:t xml:space="preserve">через Інтернет в електронному вигляді, </w:t>
      </w:r>
      <w:r w:rsidR="002102C5">
        <w:rPr>
          <w:rFonts w:eastAsia="Arial Unicode MS"/>
          <w:szCs w:val="28"/>
          <w:shd w:val="clear" w:color="auto" w:fill="FFFFFF"/>
        </w:rPr>
        <w:t>що дасть можливість</w:t>
      </w:r>
      <w:r w:rsidR="002102C5" w:rsidRPr="00BA0328">
        <w:rPr>
          <w:rFonts w:eastAsia="Arial Unicode MS"/>
          <w:szCs w:val="28"/>
          <w:shd w:val="clear" w:color="auto" w:fill="FFFFFF"/>
        </w:rPr>
        <w:t xml:space="preserve"> суб’єктам господарювання за допомогою сучасних технологій зручно </w:t>
      </w:r>
      <w:r>
        <w:rPr>
          <w:rFonts w:eastAsia="Arial Unicode MS"/>
          <w:szCs w:val="28"/>
          <w:shd w:val="clear" w:color="auto" w:fill="FFFFFF"/>
        </w:rPr>
        <w:t>й</w:t>
      </w:r>
      <w:r w:rsidR="002102C5" w:rsidRPr="00BA0328">
        <w:rPr>
          <w:rFonts w:eastAsia="Arial Unicode MS"/>
          <w:szCs w:val="28"/>
          <w:shd w:val="clear" w:color="auto" w:fill="FFFFFF"/>
        </w:rPr>
        <w:t xml:space="preserve"> швидко здійснити </w:t>
      </w:r>
      <w:r w:rsidR="002102C5">
        <w:rPr>
          <w:rFonts w:eastAsia="Arial Unicode MS"/>
          <w:szCs w:val="28"/>
          <w:shd w:val="clear" w:color="auto" w:fill="FFFFFF"/>
        </w:rPr>
        <w:t>реєстрацію транспортних засобів;</w:t>
      </w:r>
    </w:p>
    <w:p w:rsidR="002102C5" w:rsidRDefault="00494C79" w:rsidP="0021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pPr>
      <w:r w:rsidRPr="00494C79">
        <w:rPr>
          <w:rFonts w:eastAsia="Arial Unicode MS"/>
          <w:szCs w:val="28"/>
          <w:shd w:val="clear" w:color="auto" w:fill="FFFFFF"/>
        </w:rPr>
        <w:t>–</w:t>
      </w:r>
      <w:r w:rsidR="002102C5">
        <w:rPr>
          <w:rFonts w:eastAsia="Arial Unicode MS"/>
          <w:szCs w:val="28"/>
          <w:shd w:val="clear" w:color="auto" w:fill="FFFFFF"/>
        </w:rPr>
        <w:t xml:space="preserve"> можливість</w:t>
      </w:r>
      <w:r w:rsidR="002102C5" w:rsidRPr="00BA0328">
        <w:rPr>
          <w:rFonts w:eastAsia="Arial Unicode MS"/>
          <w:szCs w:val="28"/>
          <w:shd w:val="clear" w:color="auto" w:fill="FFFFFF"/>
        </w:rPr>
        <w:t xml:space="preserve"> </w:t>
      </w:r>
      <w:r w:rsidR="002102C5">
        <w:t xml:space="preserve">замовлення </w:t>
      </w:r>
      <w:r w:rsidRPr="00494C79">
        <w:t xml:space="preserve">за бажанням власника </w:t>
      </w:r>
      <w:r w:rsidR="002102C5">
        <w:t>наявних у</w:t>
      </w:r>
      <w:r w:rsidR="002102C5" w:rsidRPr="00BA0328">
        <w:t xml:space="preserve"> </w:t>
      </w:r>
      <w:r w:rsidR="002102C5">
        <w:t>сервісному центрі МВС номерних знаків для транспортних</w:t>
      </w:r>
      <w:r w:rsidR="002102C5" w:rsidRPr="00BA0328">
        <w:t xml:space="preserve"> </w:t>
      </w:r>
      <w:r w:rsidR="002102C5">
        <w:t>засобів</w:t>
      </w:r>
      <w:r>
        <w:t>, я</w:t>
      </w:r>
      <w:r w:rsidR="002910C2">
        <w:t xml:space="preserve">кі </w:t>
      </w:r>
      <w:r w:rsidR="002102C5" w:rsidRPr="00BA0328">
        <w:t>містять визначену комбінацію цифр через Електронний кабінет водія</w:t>
      </w:r>
      <w:r>
        <w:t>;</w:t>
      </w:r>
    </w:p>
    <w:p w:rsidR="002910C2" w:rsidRPr="00BA0328" w:rsidRDefault="002910C2" w:rsidP="0021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Cs/>
        </w:rPr>
      </w:pPr>
      <w:r>
        <w:t xml:space="preserve">2) </w:t>
      </w:r>
      <w:r w:rsidR="00494C79">
        <w:t>з</w:t>
      </w:r>
      <w:r>
        <w:t>міни, що вносяться відповідно до</w:t>
      </w:r>
      <w:r w:rsidRPr="002910C2">
        <w:rPr>
          <w:color w:val="000000"/>
          <w:szCs w:val="28"/>
        </w:rPr>
        <w:t xml:space="preserve"> Законів України «Про дорожній рух» та «Про виконавче провадження»</w:t>
      </w:r>
      <w:r w:rsidR="002473CD">
        <w:rPr>
          <w:color w:val="000000"/>
          <w:szCs w:val="28"/>
        </w:rPr>
        <w:t>,</w:t>
      </w:r>
      <w:r w:rsidRPr="002910C2">
        <w:rPr>
          <w:color w:val="000000"/>
          <w:szCs w:val="28"/>
        </w:rPr>
        <w:t xml:space="preserve"> </w:t>
      </w:r>
      <w:r w:rsidR="002473CD">
        <w:rPr>
          <w:color w:val="000000"/>
          <w:szCs w:val="28"/>
        </w:rPr>
        <w:t>щ</w:t>
      </w:r>
      <w:r w:rsidRPr="002910C2">
        <w:rPr>
          <w:color w:val="000000"/>
          <w:szCs w:val="28"/>
        </w:rPr>
        <w:t>о</w:t>
      </w:r>
      <w:r w:rsidR="002473CD">
        <w:rPr>
          <w:color w:val="000000"/>
          <w:szCs w:val="28"/>
        </w:rPr>
        <w:t>до</w:t>
      </w:r>
      <w:r w:rsidRPr="002910C2">
        <w:rPr>
          <w:color w:val="000000"/>
          <w:szCs w:val="28"/>
        </w:rPr>
        <w:t xml:space="preserve"> запобігання відчуженню боржниками майна</w:t>
      </w:r>
      <w:r>
        <w:rPr>
          <w:color w:val="000000"/>
          <w:szCs w:val="28"/>
        </w:rPr>
        <w:t>:</w:t>
      </w:r>
    </w:p>
    <w:p w:rsidR="002102C5" w:rsidRDefault="002473CD" w:rsidP="00210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sidRPr="002473CD">
        <w:rPr>
          <w:rFonts w:eastAsia="Arial Unicode MS"/>
          <w:szCs w:val="28"/>
          <w:shd w:val="clear" w:color="auto" w:fill="FFFFFF"/>
        </w:rPr>
        <w:t>–</w:t>
      </w:r>
      <w:r w:rsidR="00A97F62">
        <w:rPr>
          <w:rFonts w:eastAsia="Arial Unicode MS"/>
          <w:szCs w:val="28"/>
          <w:shd w:val="clear" w:color="auto" w:fill="FFFFFF"/>
        </w:rPr>
        <w:t xml:space="preserve"> </w:t>
      </w:r>
      <w:r w:rsidR="00A97F62" w:rsidRPr="00BA0328">
        <w:rPr>
          <w:rFonts w:eastAsia="Arial Unicode MS"/>
          <w:szCs w:val="28"/>
          <w:shd w:val="clear" w:color="auto" w:fill="FFFFFF"/>
        </w:rPr>
        <w:t>удосконалення процедури державної реєстрації транспортних засобів, зокрема в частині недопущення відчуження транспортних засобів особами, які внесені до Єдиного реєстру боржників</w:t>
      </w:r>
      <w:r>
        <w:rPr>
          <w:rFonts w:eastAsia="Arial Unicode MS"/>
          <w:szCs w:val="28"/>
          <w:shd w:val="clear" w:color="auto" w:fill="FFFFFF"/>
        </w:rPr>
        <w:t>;</w:t>
      </w:r>
    </w:p>
    <w:p w:rsidR="00A97F62" w:rsidRDefault="00A97F62" w:rsidP="00210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Pr>
          <w:rFonts w:eastAsia="Arial Unicode MS"/>
          <w:szCs w:val="28"/>
          <w:shd w:val="clear" w:color="auto" w:fill="FFFFFF"/>
        </w:rPr>
        <w:t xml:space="preserve">3) </w:t>
      </w:r>
      <w:r w:rsidR="002473CD">
        <w:t>з</w:t>
      </w:r>
      <w:r>
        <w:t>міни, що вносяться</w:t>
      </w:r>
      <w:r w:rsidRPr="00A97F62">
        <w:rPr>
          <w:color w:val="000000"/>
        </w:rPr>
        <w:t xml:space="preserve"> </w:t>
      </w:r>
      <w:r>
        <w:rPr>
          <w:color w:val="000000"/>
        </w:rPr>
        <w:t>з метою приведення Порядку у відповідність до Закону України «</w:t>
      </w:r>
      <w:r w:rsidRPr="008B210A">
        <w:rPr>
          <w:color w:val="000000"/>
        </w:rPr>
        <w:t>Про державну реєстрацію юридичних осіб, фізичних осі</w:t>
      </w:r>
      <w:r w:rsidR="00CE42F1">
        <w:rPr>
          <w:color w:val="000000"/>
        </w:rPr>
        <w:t xml:space="preserve">б – </w:t>
      </w:r>
      <w:r w:rsidRPr="008B210A">
        <w:rPr>
          <w:color w:val="000000"/>
        </w:rPr>
        <w:t xml:space="preserve"> підприємців та громадських формувань</w:t>
      </w:r>
      <w:r>
        <w:rPr>
          <w:color w:val="000000"/>
        </w:rPr>
        <w:t>»:</w:t>
      </w:r>
    </w:p>
    <w:p w:rsidR="00A97F62" w:rsidRDefault="00B1331D" w:rsidP="00210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B1331D">
        <w:rPr>
          <w:color w:val="000000"/>
        </w:rPr>
        <w:t>–</w:t>
      </w:r>
      <w:r w:rsidR="00A97F62">
        <w:rPr>
          <w:color w:val="000000"/>
        </w:rPr>
        <w:t xml:space="preserve"> визначається місце реєстрації юридичної особи, за якою реєструється транспортний засіб</w:t>
      </w:r>
      <w:r w:rsidR="00CE42F1">
        <w:rPr>
          <w:color w:val="000000"/>
        </w:rPr>
        <w:t>;</w:t>
      </w:r>
    </w:p>
    <w:p w:rsidR="008201F2" w:rsidRDefault="00A97F62" w:rsidP="00A97F62">
      <w:pPr>
        <w:pStyle w:val="HTML"/>
        <w:ind w:firstLine="807"/>
        <w:jc w:val="both"/>
        <w:rPr>
          <w:rFonts w:ascii="Times New Roman" w:eastAsia="Calibri" w:hAnsi="Times New Roman" w:cs="Times New Roman"/>
          <w:sz w:val="28"/>
          <w:szCs w:val="28"/>
          <w:lang w:val="uk-UA"/>
        </w:rPr>
      </w:pPr>
      <w:r w:rsidRPr="00A97F62">
        <w:rPr>
          <w:rFonts w:ascii="Times New Roman" w:hAnsi="Times New Roman" w:cs="Times New Roman"/>
          <w:sz w:val="28"/>
          <w:szCs w:val="28"/>
          <w:lang w:val="uk-UA"/>
        </w:rPr>
        <w:t>4)</w:t>
      </w:r>
      <w:r w:rsidRPr="00A97F62">
        <w:rPr>
          <w:lang w:val="uk-UA"/>
        </w:rPr>
        <w:t xml:space="preserve"> </w:t>
      </w:r>
      <w:r w:rsidR="00CE42F1">
        <w:rPr>
          <w:rFonts w:ascii="Times New Roman" w:hAnsi="Times New Roman" w:cs="Times New Roman"/>
          <w:sz w:val="28"/>
          <w:szCs w:val="28"/>
          <w:lang w:val="uk-UA"/>
        </w:rPr>
        <w:t>з</w:t>
      </w:r>
      <w:r w:rsidRPr="00A97F62">
        <w:rPr>
          <w:rFonts w:ascii="Times New Roman" w:hAnsi="Times New Roman" w:cs="Times New Roman"/>
          <w:sz w:val="28"/>
          <w:szCs w:val="28"/>
          <w:lang w:val="uk-UA"/>
        </w:rPr>
        <w:t xml:space="preserve">міни, що вносяться </w:t>
      </w:r>
      <w:r w:rsidRPr="00A97F62">
        <w:rPr>
          <w:rFonts w:ascii="Times New Roman" w:eastAsia="Calibri" w:hAnsi="Times New Roman" w:cs="Times New Roman"/>
          <w:sz w:val="28"/>
          <w:szCs w:val="28"/>
          <w:lang w:val="uk-UA"/>
        </w:rPr>
        <w:t>з метою приведення Порядку у відповідність до Законів України «Про державну реєстрацію юридичних осіб, фізичних осі</w:t>
      </w:r>
      <w:r w:rsidR="00CE42F1">
        <w:rPr>
          <w:rFonts w:ascii="Times New Roman" w:eastAsia="Calibri" w:hAnsi="Times New Roman" w:cs="Times New Roman"/>
          <w:sz w:val="28"/>
          <w:szCs w:val="28"/>
          <w:lang w:val="uk-UA"/>
        </w:rPr>
        <w:t>б –</w:t>
      </w:r>
      <w:r w:rsidRPr="00A97F62">
        <w:rPr>
          <w:rFonts w:ascii="Times New Roman" w:eastAsia="Calibri" w:hAnsi="Times New Roman" w:cs="Times New Roman"/>
          <w:sz w:val="28"/>
          <w:szCs w:val="28"/>
          <w:lang w:val="uk-UA"/>
        </w:rPr>
        <w:t xml:space="preserve"> підприємців та громадських формувань», «Про внесення змін до деяких законодавчих актів України щодо підвищення рівня корпоративного управління в акціонерних товариствах»</w:t>
      </w:r>
      <w:r w:rsidR="008201F2" w:rsidRPr="008201F2">
        <w:rPr>
          <w:rFonts w:ascii="Times New Roman" w:eastAsia="Calibri" w:hAnsi="Times New Roman" w:cs="Times New Roman"/>
          <w:sz w:val="28"/>
          <w:szCs w:val="28"/>
          <w:lang w:val="uk-UA"/>
        </w:rPr>
        <w:t xml:space="preserve"> </w:t>
      </w:r>
      <w:r w:rsidR="008201F2" w:rsidRPr="00A97F62">
        <w:rPr>
          <w:rFonts w:ascii="Times New Roman" w:eastAsia="Calibri" w:hAnsi="Times New Roman" w:cs="Times New Roman"/>
          <w:sz w:val="28"/>
          <w:szCs w:val="28"/>
          <w:lang w:val="uk-UA"/>
        </w:rPr>
        <w:t>та у зв’язку і</w:t>
      </w:r>
      <w:r w:rsidR="00CE42F1">
        <w:rPr>
          <w:rFonts w:ascii="Times New Roman" w:eastAsia="Calibri" w:hAnsi="Times New Roman" w:cs="Times New Roman"/>
          <w:sz w:val="28"/>
          <w:szCs w:val="28"/>
          <w:lang w:val="uk-UA"/>
        </w:rPr>
        <w:t>з</w:t>
      </w:r>
      <w:r w:rsidR="008201F2" w:rsidRPr="00A97F62">
        <w:rPr>
          <w:rFonts w:ascii="Times New Roman" w:eastAsia="Calibri" w:hAnsi="Times New Roman" w:cs="Times New Roman"/>
          <w:sz w:val="28"/>
          <w:szCs w:val="28"/>
          <w:lang w:val="uk-UA"/>
        </w:rPr>
        <w:t xml:space="preserve"> змінами, внесеними до Порядку постановою Кабінету Міністрів України від 22 серпня 2018 р</w:t>
      </w:r>
      <w:r w:rsidR="00B42B58">
        <w:rPr>
          <w:rFonts w:ascii="Times New Roman" w:eastAsia="Calibri" w:hAnsi="Times New Roman" w:cs="Times New Roman"/>
          <w:sz w:val="28"/>
          <w:szCs w:val="28"/>
          <w:lang w:val="uk-UA"/>
        </w:rPr>
        <w:t>оку</w:t>
      </w:r>
      <w:r w:rsidR="008201F2" w:rsidRPr="00A97F62">
        <w:rPr>
          <w:rFonts w:ascii="Times New Roman" w:eastAsia="Calibri" w:hAnsi="Times New Roman" w:cs="Times New Roman"/>
          <w:sz w:val="28"/>
          <w:szCs w:val="28"/>
          <w:lang w:val="uk-UA"/>
        </w:rPr>
        <w:t xml:space="preserve"> № 637</w:t>
      </w:r>
      <w:r w:rsidR="008201F2">
        <w:rPr>
          <w:rFonts w:ascii="Times New Roman" w:eastAsia="Calibri" w:hAnsi="Times New Roman" w:cs="Times New Roman"/>
          <w:sz w:val="28"/>
          <w:szCs w:val="28"/>
          <w:lang w:val="uk-UA"/>
        </w:rPr>
        <w:t>:</w:t>
      </w:r>
    </w:p>
    <w:p w:rsidR="00A97F62" w:rsidRDefault="00CE42F1" w:rsidP="00A97F62">
      <w:pPr>
        <w:pStyle w:val="HTML"/>
        <w:ind w:firstLine="807"/>
        <w:jc w:val="both"/>
        <w:rPr>
          <w:rFonts w:ascii="Times New Roman" w:eastAsia="Calibri" w:hAnsi="Times New Roman" w:cs="Times New Roman"/>
          <w:sz w:val="28"/>
          <w:szCs w:val="28"/>
          <w:lang w:val="uk-UA"/>
        </w:rPr>
      </w:pPr>
      <w:r w:rsidRPr="00CE42F1">
        <w:rPr>
          <w:rFonts w:ascii="Times New Roman" w:eastAsia="Calibri" w:hAnsi="Times New Roman" w:cs="Times New Roman"/>
          <w:sz w:val="28"/>
          <w:szCs w:val="28"/>
          <w:lang w:val="uk-UA"/>
        </w:rPr>
        <w:t>–</w:t>
      </w:r>
      <w:r w:rsidR="008201F2">
        <w:rPr>
          <w:rFonts w:ascii="Times New Roman" w:eastAsia="Calibri" w:hAnsi="Times New Roman" w:cs="Times New Roman"/>
          <w:sz w:val="28"/>
          <w:szCs w:val="28"/>
          <w:lang w:val="uk-UA"/>
        </w:rPr>
        <w:t xml:space="preserve"> </w:t>
      </w:r>
      <w:r w:rsidR="00A97F62" w:rsidRPr="00A97F62">
        <w:rPr>
          <w:rFonts w:ascii="Times New Roman" w:eastAsia="Calibri" w:hAnsi="Times New Roman" w:cs="Times New Roman"/>
          <w:sz w:val="28"/>
          <w:szCs w:val="28"/>
          <w:lang w:val="uk-UA"/>
        </w:rPr>
        <w:t xml:space="preserve"> визначення порядку перереєстрації транспортних засобів, що належать юридичним особам недержавної форми власності, а також можливості перезакріплення номерних знаків за умови відповідності їх інформаційного змісту щодо адміністративно-територіальної належності, порядкового номера та серії діючим стандартам у разі перереєстрації транспортних засобів без зміни їх власників або на підставі свідоцтва про спадщину</w:t>
      </w:r>
      <w:r>
        <w:rPr>
          <w:rFonts w:ascii="Times New Roman" w:eastAsia="Calibri" w:hAnsi="Times New Roman" w:cs="Times New Roman"/>
          <w:sz w:val="28"/>
          <w:szCs w:val="28"/>
          <w:lang w:val="uk-UA"/>
        </w:rPr>
        <w:t>;</w:t>
      </w:r>
      <w:r w:rsidR="00A97F62" w:rsidRPr="00A97F62">
        <w:rPr>
          <w:rFonts w:ascii="Times New Roman" w:eastAsia="Calibri" w:hAnsi="Times New Roman" w:cs="Times New Roman"/>
          <w:sz w:val="28"/>
          <w:szCs w:val="28"/>
          <w:lang w:val="uk-UA"/>
        </w:rPr>
        <w:t xml:space="preserve"> </w:t>
      </w:r>
    </w:p>
    <w:p w:rsidR="00A97F62" w:rsidRDefault="00A97F62" w:rsidP="00A97F62">
      <w:pPr>
        <w:ind w:firstLine="923"/>
        <w:jc w:val="both"/>
        <w:rPr>
          <w:color w:val="000000"/>
          <w:szCs w:val="28"/>
        </w:rPr>
      </w:pPr>
      <w:r>
        <w:rPr>
          <w:rFonts w:eastAsia="Calibri"/>
          <w:szCs w:val="28"/>
        </w:rPr>
        <w:t xml:space="preserve">5) </w:t>
      </w:r>
      <w:r w:rsidR="00CE42F1">
        <w:rPr>
          <w:rFonts w:eastAsia="Calibri"/>
          <w:szCs w:val="28"/>
        </w:rPr>
        <w:t>з</w:t>
      </w:r>
      <w:r w:rsidRPr="00A97F62">
        <w:rPr>
          <w:color w:val="000000"/>
          <w:szCs w:val="28"/>
        </w:rPr>
        <w:t>міни</w:t>
      </w:r>
      <w:r w:rsidR="00CE42F1">
        <w:rPr>
          <w:color w:val="000000"/>
          <w:szCs w:val="28"/>
        </w:rPr>
        <w:t>, що</w:t>
      </w:r>
      <w:r w:rsidRPr="00A97F62">
        <w:rPr>
          <w:color w:val="000000"/>
          <w:szCs w:val="28"/>
        </w:rPr>
        <w:t xml:space="preserve"> вносяться з метою</w:t>
      </w:r>
      <w:r>
        <w:rPr>
          <w:color w:val="000000"/>
          <w:szCs w:val="28"/>
        </w:rPr>
        <w:t xml:space="preserve"> приведення </w:t>
      </w:r>
      <w:r w:rsidR="00CE42F1">
        <w:rPr>
          <w:color w:val="000000"/>
          <w:szCs w:val="28"/>
        </w:rPr>
        <w:t xml:space="preserve">Порядку </w:t>
      </w:r>
      <w:r>
        <w:rPr>
          <w:color w:val="000000"/>
          <w:szCs w:val="28"/>
        </w:rPr>
        <w:t>у відповідність до Господарського та Цивільного кодексів</w:t>
      </w:r>
      <w:r w:rsidRPr="00A97F62">
        <w:rPr>
          <w:color w:val="000000"/>
          <w:szCs w:val="28"/>
        </w:rPr>
        <w:t xml:space="preserve"> України</w:t>
      </w:r>
      <w:r>
        <w:rPr>
          <w:color w:val="000000"/>
          <w:szCs w:val="28"/>
        </w:rPr>
        <w:t>:</w:t>
      </w:r>
    </w:p>
    <w:p w:rsidR="00A97F62" w:rsidRDefault="00CE42F1" w:rsidP="00A97F62">
      <w:pPr>
        <w:ind w:firstLine="923"/>
        <w:jc w:val="both"/>
        <w:rPr>
          <w:color w:val="000000"/>
          <w:szCs w:val="28"/>
        </w:rPr>
      </w:pPr>
      <w:r w:rsidRPr="00CE42F1">
        <w:rPr>
          <w:color w:val="000000"/>
          <w:szCs w:val="28"/>
        </w:rPr>
        <w:t>–</w:t>
      </w:r>
      <w:r w:rsidR="00A97F62">
        <w:rPr>
          <w:color w:val="000000"/>
          <w:szCs w:val="28"/>
        </w:rPr>
        <w:t xml:space="preserve"> </w:t>
      </w:r>
      <w:r w:rsidR="00A97F62" w:rsidRPr="00A97F62">
        <w:rPr>
          <w:color w:val="000000"/>
          <w:szCs w:val="28"/>
        </w:rPr>
        <w:t xml:space="preserve"> визначення порядку перереєстрації в Україні транспортних засобів,</w:t>
      </w:r>
      <w:r w:rsidR="00A97F62" w:rsidRPr="00A97F62">
        <w:rPr>
          <w:b/>
          <w:bCs/>
          <w:szCs w:val="28"/>
        </w:rPr>
        <w:t xml:space="preserve"> </w:t>
      </w:r>
      <w:r w:rsidR="00A97F62" w:rsidRPr="00A97F62">
        <w:rPr>
          <w:color w:val="000000"/>
          <w:szCs w:val="28"/>
        </w:rPr>
        <w:t>які є внесками  учасників до статутного фонду господарських товариств</w:t>
      </w:r>
      <w:r>
        <w:rPr>
          <w:color w:val="000000"/>
          <w:szCs w:val="28"/>
        </w:rPr>
        <w:t>;</w:t>
      </w:r>
    </w:p>
    <w:p w:rsidR="00A97F62" w:rsidRDefault="00A97F62" w:rsidP="00A97F62">
      <w:pPr>
        <w:ind w:firstLine="923"/>
        <w:jc w:val="both"/>
        <w:rPr>
          <w:color w:val="000000"/>
          <w:szCs w:val="28"/>
        </w:rPr>
      </w:pPr>
      <w:r>
        <w:rPr>
          <w:color w:val="000000"/>
          <w:szCs w:val="28"/>
        </w:rPr>
        <w:t xml:space="preserve">6) </w:t>
      </w:r>
      <w:r w:rsidR="009511F4">
        <w:rPr>
          <w:color w:val="000000"/>
          <w:szCs w:val="28"/>
        </w:rPr>
        <w:t>з</w:t>
      </w:r>
      <w:r w:rsidRPr="00A97F62">
        <w:rPr>
          <w:color w:val="000000"/>
          <w:szCs w:val="28"/>
        </w:rPr>
        <w:t>міни</w:t>
      </w:r>
      <w:r w:rsidR="009511F4">
        <w:rPr>
          <w:color w:val="000000"/>
          <w:szCs w:val="28"/>
        </w:rPr>
        <w:t>, що</w:t>
      </w:r>
      <w:r w:rsidRPr="00A97F62">
        <w:rPr>
          <w:color w:val="000000"/>
          <w:szCs w:val="28"/>
        </w:rPr>
        <w:t xml:space="preserve"> вносяться з метою приведення </w:t>
      </w:r>
      <w:r w:rsidR="009511F4">
        <w:rPr>
          <w:color w:val="000000"/>
          <w:szCs w:val="28"/>
        </w:rPr>
        <w:t>Порядку</w:t>
      </w:r>
      <w:r w:rsidRPr="00A97F62">
        <w:rPr>
          <w:color w:val="000000"/>
          <w:szCs w:val="28"/>
        </w:rPr>
        <w:t xml:space="preserve"> у відповідність до чинного законодавства з огляду на  припинення існування державної системи сертифікації </w:t>
      </w:r>
      <w:proofErr w:type="spellStart"/>
      <w:r w:rsidRPr="00A97F62">
        <w:rPr>
          <w:color w:val="000000"/>
          <w:szCs w:val="28"/>
        </w:rPr>
        <w:t>УкрСЕПРО</w:t>
      </w:r>
      <w:proofErr w:type="spellEnd"/>
      <w:r w:rsidRPr="00A97F62">
        <w:rPr>
          <w:color w:val="000000"/>
          <w:szCs w:val="28"/>
        </w:rPr>
        <w:t xml:space="preserve"> у зв’язку </w:t>
      </w:r>
      <w:r w:rsidR="009511F4">
        <w:rPr>
          <w:color w:val="000000"/>
          <w:szCs w:val="28"/>
        </w:rPr>
        <w:t>і</w:t>
      </w:r>
      <w:r w:rsidRPr="00A97F62">
        <w:rPr>
          <w:color w:val="000000"/>
          <w:szCs w:val="28"/>
        </w:rPr>
        <w:t>з втратою чинності з 01 січня 2018 р</w:t>
      </w:r>
      <w:r w:rsidR="00B42B58">
        <w:rPr>
          <w:color w:val="000000"/>
          <w:szCs w:val="28"/>
        </w:rPr>
        <w:t>оку</w:t>
      </w:r>
      <w:r w:rsidRPr="00A97F62">
        <w:rPr>
          <w:color w:val="000000"/>
          <w:szCs w:val="28"/>
        </w:rPr>
        <w:t xml:space="preserve"> Декрет</w:t>
      </w:r>
      <w:r w:rsidR="009511F4">
        <w:rPr>
          <w:color w:val="000000"/>
          <w:szCs w:val="28"/>
        </w:rPr>
        <w:t>ом</w:t>
      </w:r>
      <w:r w:rsidRPr="00A97F62">
        <w:rPr>
          <w:color w:val="000000"/>
          <w:szCs w:val="28"/>
        </w:rPr>
        <w:t xml:space="preserve"> Кабінету Міністрів України від 10 травня 1993 р</w:t>
      </w:r>
      <w:r w:rsidR="00B42B58">
        <w:rPr>
          <w:color w:val="000000"/>
          <w:szCs w:val="28"/>
        </w:rPr>
        <w:t>оку</w:t>
      </w:r>
      <w:r w:rsidRPr="00A97F62">
        <w:rPr>
          <w:color w:val="000000"/>
          <w:szCs w:val="28"/>
        </w:rPr>
        <w:t xml:space="preserve"> № 46-93 «Про стандартизацію і сертифікацію», а також відповідно до положень статті 32 За</w:t>
      </w:r>
      <w:r>
        <w:rPr>
          <w:color w:val="000000"/>
          <w:szCs w:val="28"/>
        </w:rPr>
        <w:t>кону України «Про дорожній рух»:</w:t>
      </w:r>
    </w:p>
    <w:p w:rsidR="00A97F62" w:rsidRDefault="009511F4" w:rsidP="00A97F62">
      <w:pPr>
        <w:ind w:firstLine="923"/>
        <w:jc w:val="both"/>
        <w:rPr>
          <w:color w:val="000000"/>
          <w:szCs w:val="28"/>
        </w:rPr>
      </w:pPr>
      <w:r w:rsidRPr="009511F4">
        <w:rPr>
          <w:color w:val="000000"/>
          <w:szCs w:val="28"/>
        </w:rPr>
        <w:t>–</w:t>
      </w:r>
      <w:r w:rsidR="00A97F62" w:rsidRPr="00A97F62">
        <w:rPr>
          <w:color w:val="000000"/>
          <w:szCs w:val="28"/>
        </w:rPr>
        <w:t xml:space="preserve"> запроваджується можливість перевірки за відповідними реєстрами відомостей щодо видачі сертифікатів відповідності та свідоцтв про погодження конструкції транспортного засобу щодо забезпечення безпеки дорожнього руху, які підтверджують відповідність транспортних засобів вимогам безпеки дорожнього руху</w:t>
      </w:r>
      <w:r>
        <w:rPr>
          <w:color w:val="000000"/>
          <w:szCs w:val="28"/>
        </w:rPr>
        <w:t>;</w:t>
      </w:r>
    </w:p>
    <w:p w:rsidR="008201F2" w:rsidRDefault="00A97F62" w:rsidP="00A97F62">
      <w:pPr>
        <w:ind w:firstLine="923"/>
        <w:jc w:val="both"/>
        <w:rPr>
          <w:color w:val="000000"/>
          <w:szCs w:val="28"/>
        </w:rPr>
      </w:pPr>
      <w:r>
        <w:rPr>
          <w:color w:val="000000"/>
          <w:szCs w:val="28"/>
        </w:rPr>
        <w:lastRenderedPageBreak/>
        <w:t xml:space="preserve">7) </w:t>
      </w:r>
      <w:r w:rsidR="00F544DD">
        <w:rPr>
          <w:color w:val="000000"/>
          <w:szCs w:val="28"/>
        </w:rPr>
        <w:t>з</w:t>
      </w:r>
      <w:r w:rsidR="00B92431">
        <w:rPr>
          <w:color w:val="000000"/>
          <w:szCs w:val="28"/>
        </w:rPr>
        <w:t>міни, що вносяться  відповідно</w:t>
      </w:r>
      <w:r w:rsidR="008201F2">
        <w:rPr>
          <w:color w:val="000000"/>
          <w:szCs w:val="28"/>
        </w:rPr>
        <w:t xml:space="preserve"> до </w:t>
      </w:r>
      <w:r w:rsidR="008201F2" w:rsidRPr="008201F2">
        <w:rPr>
          <w:color w:val="000000"/>
          <w:szCs w:val="28"/>
        </w:rPr>
        <w:t>Порядку видачі дозволів на виконання робіт підвищеної небезпеки та експлуатацію (застосування) машин, механізмів, устатк</w:t>
      </w:r>
      <w:r w:rsidR="00B92431">
        <w:rPr>
          <w:color w:val="000000"/>
          <w:szCs w:val="28"/>
        </w:rPr>
        <w:t>у</w:t>
      </w:r>
      <w:r w:rsidR="008201F2" w:rsidRPr="008201F2">
        <w:rPr>
          <w:color w:val="000000"/>
          <w:szCs w:val="28"/>
        </w:rPr>
        <w:t>вання підвищеної небезпеки, затвердженого постановою Кабінету Міністрів України від 26 жовтня 2011 р</w:t>
      </w:r>
      <w:r w:rsidR="00B42B58">
        <w:rPr>
          <w:color w:val="000000"/>
          <w:szCs w:val="28"/>
        </w:rPr>
        <w:t>оку</w:t>
      </w:r>
      <w:r w:rsidR="008201F2" w:rsidRPr="008201F2">
        <w:rPr>
          <w:color w:val="000000"/>
          <w:szCs w:val="28"/>
        </w:rPr>
        <w:t xml:space="preserve"> № 1107</w:t>
      </w:r>
      <w:r w:rsidR="008201F2">
        <w:rPr>
          <w:color w:val="000000"/>
          <w:szCs w:val="28"/>
        </w:rPr>
        <w:t>:</w:t>
      </w:r>
    </w:p>
    <w:p w:rsidR="00A97F62" w:rsidRDefault="00F544DD" w:rsidP="00A97F62">
      <w:pPr>
        <w:ind w:firstLine="923"/>
        <w:jc w:val="both"/>
        <w:rPr>
          <w:color w:val="000000"/>
          <w:szCs w:val="28"/>
        </w:rPr>
      </w:pPr>
      <w:r w:rsidRPr="00F544DD">
        <w:rPr>
          <w:color w:val="000000"/>
          <w:szCs w:val="28"/>
        </w:rPr>
        <w:t>–</w:t>
      </w:r>
      <w:r w:rsidR="008201F2">
        <w:rPr>
          <w:color w:val="000000"/>
          <w:szCs w:val="28"/>
        </w:rPr>
        <w:t xml:space="preserve"> в</w:t>
      </w:r>
      <w:r w:rsidR="008201F2" w:rsidRPr="008201F2">
        <w:rPr>
          <w:color w:val="000000"/>
          <w:szCs w:val="28"/>
        </w:rPr>
        <w:t>иключення вимоги щодо необхідності наявності дозволу територіального органу Держнаглядохоронпраці на право переосвідчення газових балонів</w:t>
      </w:r>
      <w:r>
        <w:rPr>
          <w:color w:val="000000"/>
          <w:szCs w:val="28"/>
        </w:rPr>
        <w:t>,</w:t>
      </w:r>
      <w:r w:rsidR="008201F2" w:rsidRPr="008201F2">
        <w:rPr>
          <w:color w:val="000000"/>
          <w:szCs w:val="28"/>
        </w:rPr>
        <w:t xml:space="preserve"> пов’язане з виключенням автомоб</w:t>
      </w:r>
      <w:r w:rsidR="00B92431">
        <w:rPr>
          <w:color w:val="000000"/>
          <w:szCs w:val="28"/>
        </w:rPr>
        <w:t xml:space="preserve">ільних газових балонів, що є </w:t>
      </w:r>
      <w:r>
        <w:rPr>
          <w:color w:val="000000"/>
          <w:szCs w:val="28"/>
        </w:rPr>
        <w:t>ємн</w:t>
      </w:r>
      <w:r w:rsidRPr="008201F2">
        <w:rPr>
          <w:color w:val="000000"/>
          <w:szCs w:val="28"/>
        </w:rPr>
        <w:t>остями</w:t>
      </w:r>
      <w:r w:rsidR="008201F2" w:rsidRPr="008201F2">
        <w:rPr>
          <w:color w:val="000000"/>
          <w:szCs w:val="28"/>
        </w:rPr>
        <w:t xml:space="preserve"> для газового моторного палива, з переліку машин, механізмів, ус</w:t>
      </w:r>
      <w:r w:rsidR="00B92431">
        <w:rPr>
          <w:color w:val="000000"/>
          <w:szCs w:val="28"/>
        </w:rPr>
        <w:t>таткування підвищеної небезпеки</w:t>
      </w:r>
      <w:r>
        <w:rPr>
          <w:color w:val="000000"/>
          <w:szCs w:val="28"/>
        </w:rPr>
        <w:t>;</w:t>
      </w:r>
    </w:p>
    <w:p w:rsidR="00CA7B30" w:rsidRDefault="00CA7B30" w:rsidP="00A97F62">
      <w:pPr>
        <w:ind w:firstLine="923"/>
        <w:jc w:val="both"/>
        <w:rPr>
          <w:bCs/>
          <w:szCs w:val="28"/>
        </w:rPr>
      </w:pPr>
      <w:r>
        <w:rPr>
          <w:color w:val="000000"/>
          <w:szCs w:val="28"/>
        </w:rPr>
        <w:t xml:space="preserve">8) </w:t>
      </w:r>
      <w:r w:rsidR="00F544DD">
        <w:rPr>
          <w:color w:val="000000"/>
          <w:szCs w:val="28"/>
        </w:rPr>
        <w:t>з</w:t>
      </w:r>
      <w:r>
        <w:rPr>
          <w:color w:val="000000"/>
          <w:szCs w:val="28"/>
        </w:rPr>
        <w:t xml:space="preserve">міни, що вносяться відповідно до </w:t>
      </w:r>
      <w:r w:rsidRPr="00CA7B30">
        <w:rPr>
          <w:bCs/>
          <w:szCs w:val="28"/>
        </w:rPr>
        <w:t>положень Директиви Ради 1999/37/ЄЕС від 14 квітня 1999 року щодо реєстрації документів на транспортні засоби</w:t>
      </w:r>
      <w:r>
        <w:rPr>
          <w:bCs/>
          <w:szCs w:val="28"/>
        </w:rPr>
        <w:t>:</w:t>
      </w:r>
    </w:p>
    <w:p w:rsidR="00CA7B30" w:rsidRDefault="00CA7B30" w:rsidP="00CA7B30">
      <w:pPr>
        <w:pStyle w:val="HTML"/>
        <w:jc w:val="both"/>
        <w:rPr>
          <w:rFonts w:ascii="Times New Roman" w:eastAsia="Calibri" w:hAnsi="Times New Roman" w:cs="Times New Roman"/>
          <w:bCs/>
          <w:sz w:val="28"/>
          <w:szCs w:val="28"/>
          <w:lang w:val="uk-UA"/>
        </w:rPr>
      </w:pPr>
      <w:r>
        <w:rPr>
          <w:szCs w:val="28"/>
          <w:lang w:val="uk-UA"/>
        </w:rPr>
        <w:tab/>
      </w:r>
      <w:r w:rsidR="00B1331D" w:rsidRPr="00B1331D">
        <w:rPr>
          <w:szCs w:val="28"/>
          <w:lang w:val="uk-UA"/>
        </w:rPr>
        <w:t>–</w:t>
      </w:r>
      <w:r w:rsidRPr="00CA7B30">
        <w:rPr>
          <w:szCs w:val="28"/>
          <w:lang w:val="uk-UA"/>
        </w:rPr>
        <w:t xml:space="preserve"> </w:t>
      </w:r>
      <w:r w:rsidRPr="00CA7B30">
        <w:rPr>
          <w:rFonts w:ascii="Times New Roman" w:hAnsi="Times New Roman" w:cs="Times New Roman"/>
          <w:bCs/>
          <w:sz w:val="28"/>
          <w:szCs w:val="28"/>
          <w:lang w:val="uk-UA"/>
        </w:rPr>
        <w:t>у разі коли транспортні засоби були зареєстровані у відповідних органах іншої держави</w:t>
      </w:r>
      <w:r w:rsidR="007D57AA">
        <w:rPr>
          <w:rFonts w:ascii="Times New Roman" w:hAnsi="Times New Roman" w:cs="Times New Roman"/>
          <w:bCs/>
          <w:sz w:val="28"/>
          <w:szCs w:val="28"/>
          <w:lang w:val="uk-UA"/>
        </w:rPr>
        <w:t xml:space="preserve"> та ввезені на територію України</w:t>
      </w:r>
      <w:r w:rsidRPr="00CA7B30">
        <w:rPr>
          <w:rFonts w:ascii="Times New Roman" w:hAnsi="Times New Roman" w:cs="Times New Roman"/>
          <w:bCs/>
          <w:sz w:val="28"/>
          <w:szCs w:val="28"/>
          <w:lang w:val="uk-UA"/>
        </w:rPr>
        <w:t xml:space="preserve">, </w:t>
      </w:r>
      <w:r w:rsidR="00F544DD" w:rsidRPr="00CA7B30">
        <w:rPr>
          <w:rFonts w:ascii="Times New Roman" w:hAnsi="Times New Roman" w:cs="Times New Roman"/>
          <w:bCs/>
          <w:sz w:val="28"/>
          <w:szCs w:val="28"/>
          <w:lang w:val="uk-UA"/>
        </w:rPr>
        <w:t>обов’язковим</w:t>
      </w:r>
      <w:r w:rsidRPr="00CA7B30">
        <w:rPr>
          <w:rFonts w:ascii="Times New Roman" w:hAnsi="Times New Roman" w:cs="Times New Roman"/>
          <w:bCs/>
          <w:sz w:val="28"/>
          <w:szCs w:val="28"/>
          <w:lang w:val="uk-UA"/>
        </w:rPr>
        <w:t xml:space="preserve"> є подання  до  сервісних центрів МВС реєстраційних документів на транспортний засіб такої держави або документів, що підтверджують їх реєстрацію</w:t>
      </w:r>
      <w:r w:rsidR="00F544DD">
        <w:rPr>
          <w:rFonts w:ascii="Times New Roman" w:hAnsi="Times New Roman" w:cs="Times New Roman"/>
          <w:bCs/>
          <w:sz w:val="28"/>
          <w:szCs w:val="28"/>
          <w:lang w:val="uk-UA"/>
        </w:rPr>
        <w:t>,</w:t>
      </w:r>
      <w:r w:rsidRPr="00CA7B30">
        <w:rPr>
          <w:rFonts w:ascii="Times New Roman" w:eastAsia="Calibri" w:hAnsi="Times New Roman" w:cs="Times New Roman"/>
          <w:bCs/>
          <w:sz w:val="28"/>
          <w:szCs w:val="28"/>
          <w:lang w:val="uk-UA"/>
        </w:rPr>
        <w:t xml:space="preserve"> </w:t>
      </w:r>
      <w:r w:rsidR="00F544DD">
        <w:rPr>
          <w:rFonts w:ascii="Times New Roman" w:eastAsia="Calibri" w:hAnsi="Times New Roman" w:cs="Times New Roman"/>
          <w:bCs/>
          <w:sz w:val="28"/>
          <w:szCs w:val="28"/>
          <w:lang w:val="uk-UA"/>
        </w:rPr>
        <w:t>за</w:t>
      </w:r>
      <w:r w:rsidRPr="00CA7B30">
        <w:rPr>
          <w:rFonts w:ascii="Times New Roman" w:eastAsia="Calibri" w:hAnsi="Times New Roman" w:cs="Times New Roman"/>
          <w:bCs/>
          <w:sz w:val="28"/>
          <w:szCs w:val="28"/>
          <w:lang w:val="uk-UA"/>
        </w:rPr>
        <w:t xml:space="preserve"> умов</w:t>
      </w:r>
      <w:r w:rsidR="00F544DD">
        <w:rPr>
          <w:rFonts w:ascii="Times New Roman" w:eastAsia="Calibri" w:hAnsi="Times New Roman" w:cs="Times New Roman"/>
          <w:bCs/>
          <w:sz w:val="28"/>
          <w:szCs w:val="28"/>
          <w:lang w:val="uk-UA"/>
        </w:rPr>
        <w:t>и</w:t>
      </w:r>
      <w:r w:rsidRPr="00CA7B30">
        <w:rPr>
          <w:rFonts w:ascii="Times New Roman" w:eastAsia="Calibri" w:hAnsi="Times New Roman" w:cs="Times New Roman"/>
          <w:bCs/>
          <w:sz w:val="28"/>
          <w:szCs w:val="28"/>
          <w:lang w:val="uk-UA"/>
        </w:rPr>
        <w:t xml:space="preserve"> їх перекладу на державну мову консульськими установами Міністерства іноземних справ України або офіційними органами інших держав шляхом проставлення на документах апостилю </w:t>
      </w:r>
      <w:r w:rsidR="00F544DD">
        <w:rPr>
          <w:rFonts w:ascii="Times New Roman" w:eastAsia="Calibri" w:hAnsi="Times New Roman" w:cs="Times New Roman"/>
          <w:bCs/>
          <w:sz w:val="28"/>
          <w:szCs w:val="28"/>
          <w:lang w:val="uk-UA"/>
        </w:rPr>
        <w:t>в</w:t>
      </w:r>
      <w:r w:rsidRPr="00CA7B30">
        <w:rPr>
          <w:rFonts w:ascii="Times New Roman" w:eastAsia="Calibri" w:hAnsi="Times New Roman" w:cs="Times New Roman"/>
          <w:bCs/>
          <w:sz w:val="28"/>
          <w:szCs w:val="28"/>
          <w:lang w:val="uk-UA"/>
        </w:rPr>
        <w:t xml:space="preserve"> порядку</w:t>
      </w:r>
      <w:r w:rsidR="00F544DD">
        <w:rPr>
          <w:rFonts w:ascii="Times New Roman" w:eastAsia="Calibri" w:hAnsi="Times New Roman" w:cs="Times New Roman"/>
          <w:bCs/>
          <w:sz w:val="28"/>
          <w:szCs w:val="28"/>
          <w:lang w:val="uk-UA"/>
        </w:rPr>
        <w:t>,</w:t>
      </w:r>
      <w:r w:rsidRPr="00CA7B30">
        <w:rPr>
          <w:rFonts w:ascii="Times New Roman" w:eastAsia="Calibri" w:hAnsi="Times New Roman" w:cs="Times New Roman"/>
          <w:bCs/>
          <w:sz w:val="28"/>
          <w:szCs w:val="28"/>
          <w:lang w:val="uk-UA"/>
        </w:rPr>
        <w:t xml:space="preserve"> визначеному </w:t>
      </w:r>
      <w:proofErr w:type="spellStart"/>
      <w:r w:rsidRPr="00CA7B30">
        <w:rPr>
          <w:rFonts w:ascii="Times New Roman" w:eastAsia="Calibri" w:hAnsi="Times New Roman" w:cs="Times New Roman"/>
          <w:bCs/>
          <w:sz w:val="28"/>
          <w:szCs w:val="28"/>
          <w:lang w:val="uk-UA"/>
        </w:rPr>
        <w:t>Гаагською</w:t>
      </w:r>
      <w:proofErr w:type="spellEnd"/>
      <w:r w:rsidRPr="00CA7B30">
        <w:rPr>
          <w:rFonts w:ascii="Times New Roman" w:eastAsia="Calibri" w:hAnsi="Times New Roman" w:cs="Times New Roman"/>
          <w:bCs/>
          <w:sz w:val="28"/>
          <w:szCs w:val="28"/>
          <w:lang w:val="uk-UA"/>
        </w:rPr>
        <w:t xml:space="preserve"> конвенцією, яка відміняє вимогу легалізації іноземних офіційних документів, від 5 жовтня </w:t>
      </w:r>
      <w:r w:rsidR="00B42B58">
        <w:rPr>
          <w:rFonts w:ascii="Times New Roman" w:eastAsia="Calibri" w:hAnsi="Times New Roman" w:cs="Times New Roman"/>
          <w:bCs/>
          <w:sz w:val="28"/>
          <w:szCs w:val="28"/>
          <w:lang w:val="uk-UA"/>
        </w:rPr>
        <w:t xml:space="preserve">       </w:t>
      </w:r>
      <w:r w:rsidRPr="00CA7B30">
        <w:rPr>
          <w:rFonts w:ascii="Times New Roman" w:eastAsia="Calibri" w:hAnsi="Times New Roman" w:cs="Times New Roman"/>
          <w:bCs/>
          <w:sz w:val="28"/>
          <w:szCs w:val="28"/>
          <w:lang w:val="uk-UA"/>
        </w:rPr>
        <w:t>1961 року</w:t>
      </w:r>
      <w:r w:rsidRPr="00CA7B30">
        <w:rPr>
          <w:rFonts w:ascii="Times New Roman" w:eastAsia="Calibri" w:hAnsi="Times New Roman" w:cs="Times New Roman"/>
          <w:bCs/>
          <w:sz w:val="28"/>
          <w:szCs w:val="28"/>
          <w:vertAlign w:val="superscript"/>
          <w:lang w:val="uk-UA"/>
        </w:rPr>
        <w:t>2</w:t>
      </w:r>
      <w:r w:rsidRPr="00CA7B30">
        <w:rPr>
          <w:rFonts w:ascii="Times New Roman" w:eastAsia="Calibri" w:hAnsi="Times New Roman" w:cs="Times New Roman"/>
          <w:bCs/>
          <w:sz w:val="28"/>
          <w:szCs w:val="28"/>
          <w:lang w:val="uk-UA"/>
        </w:rPr>
        <w:t xml:space="preserve">. </w:t>
      </w:r>
    </w:p>
    <w:p w:rsidR="00021C58" w:rsidRPr="00CA7B30" w:rsidRDefault="00021C58" w:rsidP="00021C58">
      <w:pPr>
        <w:pStyle w:val="HTML"/>
        <w:ind w:firstLine="567"/>
        <w:jc w:val="both"/>
        <w:rPr>
          <w:rFonts w:ascii="Times New Roman" w:eastAsia="Calibri" w:hAnsi="Times New Roman" w:cs="Times New Roman"/>
          <w:bCs/>
          <w:sz w:val="28"/>
          <w:szCs w:val="28"/>
          <w:lang w:val="uk-UA"/>
        </w:rPr>
      </w:pPr>
      <w:r w:rsidRPr="00021C58">
        <w:rPr>
          <w:rFonts w:ascii="Times New Roman" w:eastAsia="Calibri" w:hAnsi="Times New Roman" w:cs="Times New Roman"/>
          <w:bCs/>
          <w:sz w:val="28"/>
          <w:szCs w:val="28"/>
          <w:lang w:val="uk-UA"/>
        </w:rPr>
        <w:t>Крім того, у діючому регулюванні відсутня процедура державної реєстрації (перереєстрації), зняття з обліку автомобілів, інших транспортних засобів</w:t>
      </w:r>
      <w:r>
        <w:rPr>
          <w:rFonts w:ascii="Times New Roman" w:eastAsia="Calibri" w:hAnsi="Times New Roman" w:cs="Times New Roman"/>
          <w:bCs/>
          <w:sz w:val="28"/>
          <w:szCs w:val="28"/>
          <w:lang w:val="uk-UA"/>
        </w:rPr>
        <w:t>,</w:t>
      </w:r>
      <w:r w:rsidRPr="00021C58">
        <w:rPr>
          <w:rFonts w:ascii="Times New Roman" w:eastAsia="Calibri" w:hAnsi="Times New Roman" w:cs="Times New Roman"/>
          <w:bCs/>
          <w:sz w:val="28"/>
          <w:szCs w:val="28"/>
          <w:lang w:val="uk-UA"/>
        </w:rPr>
        <w:t xml:space="preserve"> зазначених у Порядку, через суб’єкт</w:t>
      </w:r>
      <w:r>
        <w:rPr>
          <w:rFonts w:ascii="Times New Roman" w:eastAsia="Calibri" w:hAnsi="Times New Roman" w:cs="Times New Roman"/>
          <w:bCs/>
          <w:sz w:val="28"/>
          <w:szCs w:val="28"/>
          <w:lang w:val="uk-UA"/>
        </w:rPr>
        <w:t>и</w:t>
      </w:r>
      <w:r w:rsidRPr="00021C58">
        <w:rPr>
          <w:rFonts w:ascii="Times New Roman" w:eastAsia="Calibri" w:hAnsi="Times New Roman" w:cs="Times New Roman"/>
          <w:bCs/>
          <w:sz w:val="28"/>
          <w:szCs w:val="28"/>
          <w:lang w:val="uk-UA"/>
        </w:rPr>
        <w:t xml:space="preserve"> господарювання, які перебувають на обліку в ГСЦ МВС та здійснюють продаж нових транспортних засобів.</w:t>
      </w:r>
    </w:p>
    <w:p w:rsidR="00461015" w:rsidRDefault="00F544DD" w:rsidP="007D57AA">
      <w:pPr>
        <w:ind w:firstLine="709"/>
        <w:jc w:val="both"/>
      </w:pPr>
      <w:r>
        <w:t>Є т</w:t>
      </w:r>
      <w:r w:rsidR="00461015" w:rsidRPr="008201F2">
        <w:t>акож проблема із ввезенням на територію України комплектуючих частин транспортних засобів,</w:t>
      </w:r>
      <w:r w:rsidR="00B92431">
        <w:t xml:space="preserve"> які ввозяться </w:t>
      </w:r>
      <w:r w:rsidR="00B11EA2">
        <w:t xml:space="preserve">так </w:t>
      </w:r>
      <w:r w:rsidR="00461015" w:rsidRPr="008201F2">
        <w:t xml:space="preserve">з метою ухиляння від сплати податків та </w:t>
      </w:r>
      <w:r w:rsidR="00B11EA2">
        <w:t>надалі</w:t>
      </w:r>
      <w:r w:rsidR="00461015" w:rsidRPr="008201F2">
        <w:t xml:space="preserve"> збиранн</w:t>
      </w:r>
      <w:r w:rsidR="00B11EA2">
        <w:t>я, що призводить до</w:t>
      </w:r>
      <w:r w:rsidR="00461015" w:rsidRPr="008201F2">
        <w:t xml:space="preserve"> появ</w:t>
      </w:r>
      <w:r w:rsidR="00B11EA2">
        <w:t>и</w:t>
      </w:r>
      <w:r w:rsidR="00461015" w:rsidRPr="008201F2">
        <w:t xml:space="preserve"> на </w:t>
      </w:r>
      <w:r w:rsidR="008201F2" w:rsidRPr="008201F2">
        <w:t>ринку</w:t>
      </w:r>
      <w:r w:rsidR="00461015" w:rsidRPr="008201F2">
        <w:t xml:space="preserve"> неякісних транспортних засобів, </w:t>
      </w:r>
      <w:r w:rsidR="00B11EA2">
        <w:t>які</w:t>
      </w:r>
      <w:r w:rsidR="008201F2" w:rsidRPr="008201F2">
        <w:t xml:space="preserve"> спричиняють аварійні ситуації </w:t>
      </w:r>
      <w:r w:rsidR="00461015" w:rsidRPr="008201F2">
        <w:t>на дорогах України.</w:t>
      </w:r>
      <w:r w:rsidR="00B92431">
        <w:t xml:space="preserve"> Про</w:t>
      </w:r>
      <w:r w:rsidR="00B11EA2">
        <w:t>є</w:t>
      </w:r>
      <w:r w:rsidR="00B92431">
        <w:t>кт постанови виключає можливість легалізації таких транспортних засобів.</w:t>
      </w:r>
    </w:p>
    <w:p w:rsidR="00C60C97" w:rsidRPr="00C60C97" w:rsidRDefault="00C60C97" w:rsidP="00C60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szCs w:val="28"/>
        </w:rPr>
      </w:pPr>
      <w:r>
        <w:t>Крім того</w:t>
      </w:r>
      <w:r w:rsidR="00B11EA2">
        <w:t>,</w:t>
      </w:r>
      <w:r>
        <w:t xml:space="preserve"> під час </w:t>
      </w:r>
      <w:r w:rsidR="00B11EA2" w:rsidRPr="00B11EA2">
        <w:t xml:space="preserve">державної реєстрації (перереєстрації) </w:t>
      </w:r>
      <w:r w:rsidRPr="008201F2">
        <w:t>транспортних засобів</w:t>
      </w:r>
      <w:r>
        <w:t xml:space="preserve">, які знаходяться у лізингу, </w:t>
      </w:r>
      <w:r w:rsidR="00B11EA2">
        <w:t>мають місце зловживання при оплаті вартості предмета лізингу</w:t>
      </w:r>
      <w:r w:rsidRPr="00C60C97">
        <w:rPr>
          <w:szCs w:val="28"/>
        </w:rPr>
        <w:t>.</w:t>
      </w:r>
      <w:r>
        <w:rPr>
          <w:szCs w:val="28"/>
        </w:rPr>
        <w:t xml:space="preserve"> Для врегулювання зазначеної ситуації </w:t>
      </w:r>
      <w:r w:rsidR="00B11EA2">
        <w:rPr>
          <w:szCs w:val="28"/>
        </w:rPr>
        <w:t xml:space="preserve">з </w:t>
      </w:r>
      <w:r w:rsidRPr="00C60C97">
        <w:rPr>
          <w:szCs w:val="28"/>
        </w:rPr>
        <w:t>метою підтвердження факту оплати предмета лізингу</w:t>
      </w:r>
      <w:r w:rsidR="00E74605">
        <w:rPr>
          <w:szCs w:val="28"/>
        </w:rPr>
        <w:t xml:space="preserve"> проєкт постанови</w:t>
      </w:r>
      <w:r w:rsidRPr="00C60C97">
        <w:rPr>
          <w:szCs w:val="28"/>
        </w:rPr>
        <w:t xml:space="preserve"> </w:t>
      </w:r>
      <w:r>
        <w:rPr>
          <w:szCs w:val="28"/>
        </w:rPr>
        <w:t>пропон</w:t>
      </w:r>
      <w:r w:rsidR="00B11EA2">
        <w:rPr>
          <w:szCs w:val="28"/>
        </w:rPr>
        <w:t>ує,</w:t>
      </w:r>
      <w:r>
        <w:rPr>
          <w:szCs w:val="28"/>
        </w:rPr>
        <w:t xml:space="preserve"> окрім договору лізингу, який передбачений Законом України «Про фінансовий лізинг»</w:t>
      </w:r>
      <w:r w:rsidR="00B11EA2">
        <w:rPr>
          <w:szCs w:val="28"/>
        </w:rPr>
        <w:t>,</w:t>
      </w:r>
      <w:r>
        <w:rPr>
          <w:szCs w:val="28"/>
        </w:rPr>
        <w:t xml:space="preserve"> подавати </w:t>
      </w:r>
      <w:r w:rsidRPr="00C60C97">
        <w:rPr>
          <w:bCs/>
          <w:szCs w:val="28"/>
        </w:rPr>
        <w:t>довідку лізингодавця у довільній формі про оплату предме</w:t>
      </w:r>
      <w:r w:rsidR="00017BB7">
        <w:rPr>
          <w:bCs/>
          <w:szCs w:val="28"/>
        </w:rPr>
        <w:t>та</w:t>
      </w:r>
      <w:r w:rsidRPr="00C60C97">
        <w:rPr>
          <w:bCs/>
          <w:szCs w:val="28"/>
        </w:rPr>
        <w:t xml:space="preserve"> лізингу</w:t>
      </w:r>
      <w:r>
        <w:rPr>
          <w:bCs/>
          <w:szCs w:val="28"/>
        </w:rPr>
        <w:t>.</w:t>
      </w:r>
    </w:p>
    <w:p w:rsidR="00A94FC5" w:rsidRPr="00BA0328" w:rsidRDefault="007D57AA" w:rsidP="007D5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Таким чином, з</w:t>
      </w:r>
      <w:r w:rsidR="00462015">
        <w:rPr>
          <w:rFonts w:eastAsia="Arial Unicode MS"/>
          <w:szCs w:val="28"/>
          <w:shd w:val="clear" w:color="auto" w:fill="FFFFFF"/>
        </w:rPr>
        <w:t xml:space="preserve"> </w:t>
      </w:r>
      <w:r w:rsidR="0086716E" w:rsidRPr="00BA0328">
        <w:rPr>
          <w:rFonts w:eastAsia="Arial Unicode MS"/>
          <w:szCs w:val="28"/>
          <w:shd w:val="clear" w:color="auto" w:fill="FFFFFF"/>
        </w:rPr>
        <w:t>метою вирішення проблемних питань щодо здійснення державної реєстрації</w:t>
      </w:r>
      <w:r w:rsidR="00462015">
        <w:rPr>
          <w:rFonts w:eastAsia="Arial Unicode MS"/>
          <w:szCs w:val="28"/>
          <w:shd w:val="clear" w:color="auto" w:fill="FFFFFF"/>
        </w:rPr>
        <w:t xml:space="preserve"> </w:t>
      </w:r>
      <w:r w:rsidR="00462015" w:rsidRPr="00462015">
        <w:rPr>
          <w:rFonts w:eastAsia="Arial Unicode MS"/>
          <w:szCs w:val="28"/>
          <w:shd w:val="clear" w:color="auto" w:fill="FFFFFF"/>
        </w:rPr>
        <w:t>(перереєстрації)</w:t>
      </w:r>
      <w:r w:rsidR="0086716E" w:rsidRPr="00BA0328">
        <w:rPr>
          <w:rFonts w:eastAsia="Arial Unicode MS"/>
          <w:szCs w:val="28"/>
          <w:shd w:val="clear" w:color="auto" w:fill="FFFFFF"/>
        </w:rPr>
        <w:t xml:space="preserve"> транспортних засобів</w:t>
      </w:r>
      <w:r w:rsidR="00A94FC5" w:rsidRPr="00BA0328">
        <w:rPr>
          <w:rFonts w:eastAsia="Arial Unicode MS"/>
          <w:szCs w:val="28"/>
          <w:shd w:val="clear" w:color="auto" w:fill="FFFFFF"/>
        </w:rPr>
        <w:t>,</w:t>
      </w:r>
      <w:r w:rsidR="0086716E" w:rsidRPr="00BA0328">
        <w:rPr>
          <w:rFonts w:eastAsia="Arial Unicode MS"/>
          <w:szCs w:val="28"/>
          <w:shd w:val="clear" w:color="auto" w:fill="FFFFFF"/>
        </w:rPr>
        <w:t xml:space="preserve"> </w:t>
      </w:r>
      <w:r w:rsidR="00A94FC5" w:rsidRPr="00BA0328">
        <w:rPr>
          <w:rFonts w:eastAsia="Arial Unicode MS"/>
          <w:szCs w:val="28"/>
          <w:shd w:val="clear" w:color="auto" w:fill="FFFFFF"/>
        </w:rPr>
        <w:t xml:space="preserve">удосконалення процедури державної реєстрації транспортних засобів, зокрема в частині недопущення відчуження транспортних засобів особами, які внесені до Єдиного реєстру боржників, можливості подання заяви та документів, необхідних для реєстрації транспортних засобів в електронному вигляді, спрощення процедури огляду транспортних засобів під час їх державної реєстрації, перереєстрації та зняття з обліку, визначення порядку перереєстрації транспортних засобів, що належать юридичним особам недержавної форми власності, а також </w:t>
      </w:r>
      <w:r w:rsidR="00A94FC5" w:rsidRPr="00BA0328">
        <w:rPr>
          <w:rFonts w:eastAsia="Arial Unicode MS"/>
          <w:szCs w:val="28"/>
          <w:shd w:val="clear" w:color="auto" w:fill="FFFFFF"/>
        </w:rPr>
        <w:lastRenderedPageBreak/>
        <w:t>транспортних засобів, які є внесками учасників до статутного фонду господарських товариств</w:t>
      </w:r>
      <w:r w:rsidR="00017BB7">
        <w:rPr>
          <w:rFonts w:eastAsia="Arial Unicode MS"/>
          <w:szCs w:val="28"/>
          <w:shd w:val="clear" w:color="auto" w:fill="FFFFFF"/>
        </w:rPr>
        <w:t>,</w:t>
      </w:r>
      <w:r w:rsidR="00222F47" w:rsidRPr="00BA0328">
        <w:t xml:space="preserve"> </w:t>
      </w:r>
      <w:r w:rsidR="00222F47" w:rsidRPr="00BA0328">
        <w:rPr>
          <w:rFonts w:eastAsia="Arial Unicode MS"/>
          <w:szCs w:val="28"/>
          <w:shd w:val="clear" w:color="auto" w:fill="FFFFFF"/>
        </w:rPr>
        <w:t>проєкт акта передбачає внесення змін до Порядку.</w:t>
      </w:r>
    </w:p>
    <w:p w:rsidR="0086716E" w:rsidRPr="00BA0328" w:rsidRDefault="0086716E" w:rsidP="007D57AA">
      <w:pPr>
        <w:ind w:firstLine="709"/>
        <w:jc w:val="both"/>
        <w:rPr>
          <w:szCs w:val="28"/>
        </w:rPr>
      </w:pPr>
      <w:r w:rsidRPr="00BA0328">
        <w:rPr>
          <w:szCs w:val="28"/>
        </w:rPr>
        <w:t>Визначення основних груп (підгруп), на які проблема має вплив:</w:t>
      </w:r>
    </w:p>
    <w:p w:rsidR="0086716E" w:rsidRPr="00BA0328" w:rsidRDefault="0086716E" w:rsidP="0086716E">
      <w:pPr>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3170"/>
        <w:gridCol w:w="2986"/>
      </w:tblGrid>
      <w:tr w:rsidR="0086716E" w:rsidRPr="00BA0328" w:rsidTr="00A25CAE">
        <w:tc>
          <w:tcPr>
            <w:tcW w:w="3510" w:type="dxa"/>
            <w:shd w:val="clear" w:color="auto" w:fill="auto"/>
          </w:tcPr>
          <w:p w:rsidR="0086716E" w:rsidRPr="00BA0328" w:rsidRDefault="0086716E" w:rsidP="00A25CAE">
            <w:pPr>
              <w:jc w:val="both"/>
              <w:rPr>
                <w:b/>
                <w:szCs w:val="28"/>
              </w:rPr>
            </w:pPr>
            <w:r w:rsidRPr="00BA0328">
              <w:rPr>
                <w:b/>
                <w:szCs w:val="28"/>
              </w:rPr>
              <w:t>Групи (підгрупи)</w:t>
            </w:r>
          </w:p>
        </w:tc>
        <w:tc>
          <w:tcPr>
            <w:tcW w:w="3261" w:type="dxa"/>
            <w:shd w:val="clear" w:color="auto" w:fill="auto"/>
          </w:tcPr>
          <w:p w:rsidR="0086716E" w:rsidRPr="00BA0328" w:rsidRDefault="0086716E" w:rsidP="00A25CAE">
            <w:pPr>
              <w:jc w:val="both"/>
              <w:rPr>
                <w:b/>
                <w:szCs w:val="28"/>
              </w:rPr>
            </w:pPr>
            <w:r w:rsidRPr="00BA0328">
              <w:rPr>
                <w:b/>
                <w:szCs w:val="28"/>
              </w:rPr>
              <w:t>Так</w:t>
            </w:r>
          </w:p>
        </w:tc>
        <w:tc>
          <w:tcPr>
            <w:tcW w:w="3077" w:type="dxa"/>
            <w:shd w:val="clear" w:color="auto" w:fill="auto"/>
          </w:tcPr>
          <w:p w:rsidR="0086716E" w:rsidRPr="00BA0328" w:rsidRDefault="0086716E" w:rsidP="00A25CAE">
            <w:pPr>
              <w:jc w:val="both"/>
              <w:rPr>
                <w:b/>
                <w:szCs w:val="28"/>
              </w:rPr>
            </w:pPr>
            <w:r w:rsidRPr="00BA0328">
              <w:rPr>
                <w:b/>
                <w:szCs w:val="28"/>
              </w:rPr>
              <w:t>Ні</w:t>
            </w:r>
          </w:p>
        </w:tc>
      </w:tr>
      <w:tr w:rsidR="0086716E" w:rsidRPr="00BA0328" w:rsidTr="00A25CAE">
        <w:tc>
          <w:tcPr>
            <w:tcW w:w="3510" w:type="dxa"/>
            <w:shd w:val="clear" w:color="auto" w:fill="auto"/>
          </w:tcPr>
          <w:p w:rsidR="0086716E" w:rsidRPr="00BA0328" w:rsidRDefault="0086716E" w:rsidP="00A25CAE">
            <w:pPr>
              <w:jc w:val="both"/>
              <w:rPr>
                <w:szCs w:val="28"/>
              </w:rPr>
            </w:pPr>
            <w:r w:rsidRPr="00BA0328">
              <w:rPr>
                <w:szCs w:val="28"/>
              </w:rPr>
              <w:t>Громадяни</w:t>
            </w:r>
          </w:p>
        </w:tc>
        <w:tc>
          <w:tcPr>
            <w:tcW w:w="3261" w:type="dxa"/>
            <w:shd w:val="clear" w:color="auto" w:fill="auto"/>
          </w:tcPr>
          <w:p w:rsidR="0086716E" w:rsidRPr="00BA0328" w:rsidRDefault="0086716E" w:rsidP="00A25CAE">
            <w:pPr>
              <w:jc w:val="both"/>
              <w:rPr>
                <w:szCs w:val="28"/>
              </w:rPr>
            </w:pPr>
            <w:r w:rsidRPr="00BA0328">
              <w:rPr>
                <w:szCs w:val="28"/>
              </w:rPr>
              <w:t>Так</w:t>
            </w:r>
          </w:p>
        </w:tc>
        <w:tc>
          <w:tcPr>
            <w:tcW w:w="3077" w:type="dxa"/>
            <w:shd w:val="clear" w:color="auto" w:fill="auto"/>
          </w:tcPr>
          <w:p w:rsidR="0086716E" w:rsidRPr="00BA0328" w:rsidRDefault="0086716E" w:rsidP="00A25CAE">
            <w:pPr>
              <w:jc w:val="both"/>
              <w:rPr>
                <w:szCs w:val="28"/>
              </w:rPr>
            </w:pPr>
          </w:p>
        </w:tc>
      </w:tr>
      <w:tr w:rsidR="0086716E" w:rsidRPr="00BA0328" w:rsidTr="00A25CAE">
        <w:tc>
          <w:tcPr>
            <w:tcW w:w="3510" w:type="dxa"/>
            <w:shd w:val="clear" w:color="auto" w:fill="auto"/>
          </w:tcPr>
          <w:p w:rsidR="0086716E" w:rsidRPr="00BA0328" w:rsidRDefault="0086716E" w:rsidP="00A25CAE">
            <w:pPr>
              <w:jc w:val="both"/>
              <w:rPr>
                <w:szCs w:val="28"/>
              </w:rPr>
            </w:pPr>
            <w:r w:rsidRPr="00BA0328">
              <w:rPr>
                <w:szCs w:val="28"/>
              </w:rPr>
              <w:t>Держава</w:t>
            </w:r>
          </w:p>
        </w:tc>
        <w:tc>
          <w:tcPr>
            <w:tcW w:w="3261" w:type="dxa"/>
            <w:shd w:val="clear" w:color="auto" w:fill="auto"/>
          </w:tcPr>
          <w:p w:rsidR="0086716E" w:rsidRPr="00BA0328" w:rsidRDefault="0086716E" w:rsidP="00A25CAE">
            <w:pPr>
              <w:jc w:val="both"/>
              <w:rPr>
                <w:szCs w:val="28"/>
              </w:rPr>
            </w:pPr>
            <w:r w:rsidRPr="00BA0328">
              <w:rPr>
                <w:szCs w:val="28"/>
              </w:rPr>
              <w:t>Так</w:t>
            </w:r>
          </w:p>
        </w:tc>
        <w:tc>
          <w:tcPr>
            <w:tcW w:w="3077" w:type="dxa"/>
            <w:shd w:val="clear" w:color="auto" w:fill="auto"/>
          </w:tcPr>
          <w:p w:rsidR="0086716E" w:rsidRPr="00BA0328" w:rsidRDefault="0086716E" w:rsidP="00A25CAE">
            <w:pPr>
              <w:jc w:val="both"/>
              <w:rPr>
                <w:szCs w:val="28"/>
              </w:rPr>
            </w:pPr>
          </w:p>
        </w:tc>
      </w:tr>
      <w:tr w:rsidR="0086716E" w:rsidRPr="00BA0328" w:rsidTr="00A25CAE">
        <w:tc>
          <w:tcPr>
            <w:tcW w:w="3510" w:type="dxa"/>
            <w:shd w:val="clear" w:color="auto" w:fill="auto"/>
          </w:tcPr>
          <w:p w:rsidR="0086716E" w:rsidRPr="00BA0328" w:rsidRDefault="0086716E" w:rsidP="00A25CAE">
            <w:pPr>
              <w:jc w:val="both"/>
              <w:rPr>
                <w:szCs w:val="28"/>
              </w:rPr>
            </w:pPr>
            <w:r w:rsidRPr="00BA0328">
              <w:rPr>
                <w:szCs w:val="28"/>
              </w:rPr>
              <w:t>Суб’єкти господарювання, у тому числі суб’єкти малого підприємництва</w:t>
            </w:r>
          </w:p>
        </w:tc>
        <w:tc>
          <w:tcPr>
            <w:tcW w:w="3261" w:type="dxa"/>
            <w:shd w:val="clear" w:color="auto" w:fill="auto"/>
          </w:tcPr>
          <w:p w:rsidR="0086716E" w:rsidRPr="00BA0328" w:rsidRDefault="0086716E" w:rsidP="00A25CAE">
            <w:pPr>
              <w:jc w:val="both"/>
              <w:rPr>
                <w:szCs w:val="28"/>
              </w:rPr>
            </w:pPr>
            <w:r w:rsidRPr="00BA0328">
              <w:rPr>
                <w:szCs w:val="28"/>
              </w:rPr>
              <w:t>Так</w:t>
            </w:r>
          </w:p>
        </w:tc>
        <w:tc>
          <w:tcPr>
            <w:tcW w:w="3077" w:type="dxa"/>
            <w:shd w:val="clear" w:color="auto" w:fill="auto"/>
          </w:tcPr>
          <w:p w:rsidR="0086716E" w:rsidRPr="00BA0328" w:rsidRDefault="0086716E" w:rsidP="00A25CAE">
            <w:pPr>
              <w:jc w:val="both"/>
              <w:rPr>
                <w:szCs w:val="28"/>
              </w:rPr>
            </w:pPr>
          </w:p>
        </w:tc>
      </w:tr>
    </w:tbl>
    <w:p w:rsidR="0086716E" w:rsidRPr="00BA0328" w:rsidRDefault="0086716E" w:rsidP="0086716E">
      <w:pPr>
        <w:ind w:firstLine="720"/>
        <w:jc w:val="both"/>
        <w:rPr>
          <w:szCs w:val="28"/>
        </w:rPr>
      </w:pPr>
    </w:p>
    <w:p w:rsidR="0086716E" w:rsidRPr="00BA0328" w:rsidRDefault="0086716E" w:rsidP="0086716E">
      <w:pPr>
        <w:ind w:firstLine="720"/>
        <w:jc w:val="both"/>
        <w:rPr>
          <w:szCs w:val="28"/>
        </w:rPr>
      </w:pPr>
      <w:r w:rsidRPr="00BA0328">
        <w:rPr>
          <w:szCs w:val="28"/>
        </w:rPr>
        <w:t>Проблема не може бути розв’язана за допомогою ринкових механізмів, оскільки відповідні механізми відсутні, її можливо розв’язати лише шляхом запровадження державного регулювання.</w:t>
      </w:r>
    </w:p>
    <w:p w:rsidR="0086716E" w:rsidRPr="00BA0328" w:rsidRDefault="0086716E" w:rsidP="0086716E">
      <w:pPr>
        <w:ind w:firstLine="720"/>
        <w:jc w:val="both"/>
        <w:rPr>
          <w:szCs w:val="28"/>
        </w:rPr>
      </w:pPr>
      <w:r w:rsidRPr="00BA0328">
        <w:rPr>
          <w:szCs w:val="28"/>
        </w:rPr>
        <w:t>Проблема не може бути розв’язана за допомогою чинних регуляторних актів, оскільки проєкт акта спрямований на врегулювання та вдосконалення</w:t>
      </w:r>
      <w:r w:rsidR="00A25CAE" w:rsidRPr="00BA0328">
        <w:rPr>
          <w:szCs w:val="28"/>
        </w:rPr>
        <w:t xml:space="preserve"> Порядку та приведення </w:t>
      </w:r>
      <w:r w:rsidR="00017BB7">
        <w:rPr>
          <w:szCs w:val="28"/>
        </w:rPr>
        <w:t>його</w:t>
      </w:r>
      <w:r w:rsidR="00A25CAE" w:rsidRPr="00BA0328">
        <w:rPr>
          <w:szCs w:val="28"/>
        </w:rPr>
        <w:t xml:space="preserve"> у відповідність до змін, що відбулися в чинному законодавстві</w:t>
      </w:r>
      <w:r w:rsidRPr="00BA0328">
        <w:rPr>
          <w:szCs w:val="28"/>
        </w:rPr>
        <w:t>.</w:t>
      </w:r>
    </w:p>
    <w:p w:rsidR="007D57AA" w:rsidRDefault="007D57AA" w:rsidP="0086716E">
      <w:pPr>
        <w:ind w:firstLine="851"/>
        <w:jc w:val="center"/>
        <w:rPr>
          <w:b/>
          <w:bCs/>
          <w:szCs w:val="28"/>
        </w:rPr>
      </w:pPr>
    </w:p>
    <w:p w:rsidR="0086716E" w:rsidRDefault="0086716E" w:rsidP="0086716E">
      <w:pPr>
        <w:ind w:firstLine="851"/>
        <w:jc w:val="center"/>
        <w:rPr>
          <w:b/>
          <w:bCs/>
          <w:szCs w:val="28"/>
        </w:rPr>
      </w:pPr>
      <w:r w:rsidRPr="00BA0328">
        <w:rPr>
          <w:b/>
          <w:bCs/>
          <w:szCs w:val="28"/>
        </w:rPr>
        <w:t>ІІ. Цілі державного регулювання</w:t>
      </w:r>
    </w:p>
    <w:p w:rsidR="00B12739" w:rsidRPr="00BA0328" w:rsidRDefault="00B12739" w:rsidP="0086716E">
      <w:pPr>
        <w:ind w:firstLine="851"/>
        <w:jc w:val="center"/>
        <w:rPr>
          <w:b/>
          <w:bCs/>
          <w:szCs w:val="28"/>
        </w:rPr>
      </w:pPr>
    </w:p>
    <w:p w:rsidR="00D8004B" w:rsidRDefault="00D8004B" w:rsidP="00FD6A39">
      <w:pPr>
        <w:ind w:firstLine="567"/>
        <w:contextualSpacing/>
        <w:jc w:val="both"/>
      </w:pPr>
      <w:r>
        <w:t>Про</w:t>
      </w:r>
      <w:r w:rsidR="00017BB7">
        <w:t>є</w:t>
      </w:r>
      <w:r>
        <w:t>кт постанови спрямов</w:t>
      </w:r>
      <w:r w:rsidR="00017BB7">
        <w:t>ується</w:t>
      </w:r>
      <w:r>
        <w:t xml:space="preserve"> на розв’язання проблем, визначених у попередньому розділі аналізу регуляторного впливу. </w:t>
      </w:r>
    </w:p>
    <w:p w:rsidR="00D8004B" w:rsidRDefault="00D8004B" w:rsidP="00D8004B">
      <w:pPr>
        <w:ind w:firstLine="567"/>
        <w:contextualSpacing/>
        <w:jc w:val="both"/>
      </w:pPr>
      <w:r>
        <w:t xml:space="preserve">Основними цілями його розроблення є: </w:t>
      </w:r>
    </w:p>
    <w:p w:rsidR="00A25CAE" w:rsidRPr="00BA0328" w:rsidRDefault="00E94FDA" w:rsidP="00D8004B">
      <w:pPr>
        <w:ind w:firstLine="567"/>
        <w:contextualSpacing/>
        <w:jc w:val="both"/>
        <w:rPr>
          <w:rFonts w:eastAsia="Calibri"/>
          <w:bCs/>
          <w:szCs w:val="28"/>
          <w:lang w:eastAsia="en-US"/>
        </w:rPr>
      </w:pPr>
      <w:r w:rsidRPr="00BA0328">
        <w:rPr>
          <w:rFonts w:eastAsia="Calibri"/>
          <w:bCs/>
          <w:szCs w:val="28"/>
          <w:lang w:eastAsia="en-US"/>
        </w:rPr>
        <w:t>надання можливості</w:t>
      </w:r>
      <w:r w:rsidR="00A25CAE" w:rsidRPr="00BA0328">
        <w:rPr>
          <w:rFonts w:eastAsia="Calibri"/>
          <w:bCs/>
          <w:szCs w:val="28"/>
          <w:lang w:eastAsia="en-US"/>
        </w:rPr>
        <w:t xml:space="preserve"> подання заяви та документів в електронному вигляді</w:t>
      </w:r>
      <w:r w:rsidR="00A25CAE" w:rsidRPr="00BA0328">
        <w:rPr>
          <w:rFonts w:eastAsia="Calibri"/>
          <w:szCs w:val="22"/>
          <w:lang w:eastAsia="en-US"/>
        </w:rPr>
        <w:t xml:space="preserve"> у</w:t>
      </w:r>
      <w:r w:rsidR="00A25CAE" w:rsidRPr="00BA0328">
        <w:rPr>
          <w:rFonts w:eastAsia="Calibri"/>
          <w:bCs/>
          <w:szCs w:val="28"/>
          <w:lang w:eastAsia="en-US"/>
        </w:rPr>
        <w:t xml:space="preserve"> випадках, коли під час проведення реєстрації (перереєстрації) транспортні засоби не підлягають огляду фахівцями експертної служби МВС;</w:t>
      </w:r>
    </w:p>
    <w:p w:rsidR="00A25CAE" w:rsidRPr="00BA0328" w:rsidRDefault="00E94FDA" w:rsidP="00D8004B">
      <w:pPr>
        <w:pStyle w:val="ae"/>
        <w:tabs>
          <w:tab w:val="left" w:pos="0"/>
        </w:tabs>
        <w:ind w:left="0" w:firstLine="567"/>
        <w:jc w:val="both"/>
        <w:rPr>
          <w:rFonts w:eastAsia="Calibri"/>
          <w:bCs/>
          <w:szCs w:val="28"/>
          <w:lang w:eastAsia="en-US"/>
        </w:rPr>
      </w:pPr>
      <w:r w:rsidRPr="00BA0328">
        <w:rPr>
          <w:rFonts w:eastAsia="Calibri"/>
          <w:bCs/>
          <w:szCs w:val="28"/>
          <w:lang w:eastAsia="en-US"/>
        </w:rPr>
        <w:t>надання можливості</w:t>
      </w:r>
      <w:r w:rsidR="00A25CAE" w:rsidRPr="00BA0328">
        <w:rPr>
          <w:rFonts w:eastAsia="Calibri"/>
          <w:bCs/>
          <w:szCs w:val="28"/>
          <w:lang w:eastAsia="en-US"/>
        </w:rPr>
        <w:t xml:space="preserve"> відчуження транспортних засобів, які перейшли у власність спадкоємця на підставі свідоцтва про право на спадщину, без їх перереєстрації на спадкоємця;</w:t>
      </w:r>
    </w:p>
    <w:p w:rsidR="00A25CAE" w:rsidRPr="00BA0328" w:rsidRDefault="00E94FDA" w:rsidP="00D8004B">
      <w:pPr>
        <w:ind w:firstLine="567"/>
        <w:contextualSpacing/>
        <w:jc w:val="both"/>
        <w:rPr>
          <w:rFonts w:eastAsia="Calibri"/>
          <w:bCs/>
          <w:szCs w:val="28"/>
          <w:lang w:eastAsia="en-US"/>
        </w:rPr>
      </w:pPr>
      <w:r w:rsidRPr="00BA0328">
        <w:rPr>
          <w:rFonts w:eastAsia="Calibri"/>
          <w:bCs/>
          <w:szCs w:val="28"/>
          <w:lang w:eastAsia="en-US"/>
        </w:rPr>
        <w:t>надання можливості</w:t>
      </w:r>
      <w:r w:rsidR="00A25CAE" w:rsidRPr="00BA0328">
        <w:rPr>
          <w:rFonts w:eastAsia="Calibri"/>
          <w:bCs/>
          <w:szCs w:val="28"/>
          <w:lang w:eastAsia="en-US"/>
        </w:rPr>
        <w:t xml:space="preserve"> перереєстрації транспортних засобів без їх огляду фахівцями експертної служби МВС у зв’язку з отриманням чи перезакріпленням індивідуального номерного знака, а також тимчасового реєстраційного талона під час передачі права користування та/або розпорядження транспортними засобами, які були зареєстровані після 01 січня 2013 року;</w:t>
      </w:r>
    </w:p>
    <w:p w:rsidR="00A25CAE" w:rsidRPr="00BA0328" w:rsidRDefault="00A25CAE" w:rsidP="00FD6A39">
      <w:pPr>
        <w:ind w:firstLine="567"/>
        <w:contextualSpacing/>
        <w:jc w:val="both"/>
        <w:rPr>
          <w:rFonts w:eastAsia="Calibri"/>
          <w:bCs/>
          <w:szCs w:val="28"/>
          <w:lang w:eastAsia="en-US"/>
        </w:rPr>
      </w:pPr>
      <w:r w:rsidRPr="00BA0328">
        <w:rPr>
          <w:rFonts w:eastAsia="Calibri"/>
          <w:bCs/>
          <w:szCs w:val="28"/>
          <w:lang w:eastAsia="en-US"/>
        </w:rPr>
        <w:t>заборона перереєстрації транспортного засобу, крім випадків, не пов’язаних з його відчуженням,</w:t>
      </w:r>
      <w:r w:rsidRPr="00BA0328">
        <w:rPr>
          <w:rFonts w:eastAsia="Calibri"/>
          <w:szCs w:val="22"/>
          <w:lang w:eastAsia="en-US"/>
        </w:rPr>
        <w:t xml:space="preserve"> у</w:t>
      </w:r>
      <w:r w:rsidRPr="00BA0328">
        <w:rPr>
          <w:rFonts w:eastAsia="Calibri"/>
          <w:bCs/>
          <w:szCs w:val="28"/>
          <w:lang w:eastAsia="en-US"/>
        </w:rPr>
        <w:t xml:space="preserve"> разі звернення до сервісного центру МВС щодо транспортного засобу, відомості про власника якого містяться в Єдиному реєстрі боржників;</w:t>
      </w:r>
    </w:p>
    <w:p w:rsidR="00A25CAE" w:rsidRPr="00BA0328" w:rsidRDefault="00A25CAE" w:rsidP="00FD6A39">
      <w:pPr>
        <w:ind w:firstLine="567"/>
        <w:contextualSpacing/>
        <w:jc w:val="both"/>
        <w:rPr>
          <w:rFonts w:eastAsia="Calibri"/>
          <w:bCs/>
          <w:szCs w:val="28"/>
          <w:lang w:eastAsia="en-US"/>
        </w:rPr>
      </w:pPr>
      <w:r w:rsidRPr="00BA0328">
        <w:rPr>
          <w:rFonts w:eastAsia="Calibri"/>
          <w:bCs/>
          <w:szCs w:val="28"/>
          <w:lang w:eastAsia="en-US"/>
        </w:rPr>
        <w:t>визначення реєстраційних документів іноземних держав на транспортний засіб або документів, що підтверджують його реєстрацію за межами України, під час реєстрації ввезених в Україну транспортних засобів;</w:t>
      </w:r>
    </w:p>
    <w:p w:rsidR="00A25CAE" w:rsidRPr="00BA0328" w:rsidRDefault="00A25CAE" w:rsidP="00FD6A39">
      <w:pPr>
        <w:ind w:firstLine="567"/>
        <w:contextualSpacing/>
        <w:jc w:val="both"/>
        <w:rPr>
          <w:rFonts w:eastAsia="Calibri"/>
          <w:bCs/>
          <w:szCs w:val="28"/>
          <w:lang w:eastAsia="en-US"/>
        </w:rPr>
      </w:pPr>
      <w:r w:rsidRPr="00BA0328">
        <w:rPr>
          <w:rFonts w:eastAsia="Calibri"/>
          <w:bCs/>
          <w:szCs w:val="28"/>
          <w:lang w:eastAsia="en-US"/>
        </w:rPr>
        <w:t xml:space="preserve">визначення порядку перереєстрації транспортних засобів, що належать юридичним особам недержавної форми власності, транспортних засобів, які є внесками  учасників до статутного фонду господарських товариств, а також </w:t>
      </w:r>
      <w:r w:rsidRPr="00BA0328">
        <w:rPr>
          <w:rFonts w:eastAsia="Calibri"/>
          <w:bCs/>
          <w:szCs w:val="28"/>
          <w:lang w:eastAsia="en-US"/>
        </w:rPr>
        <w:lastRenderedPageBreak/>
        <w:t>транспортних засобів, що переходять у власність страховиків після виплати страхувальникам повної страхової суми;</w:t>
      </w:r>
    </w:p>
    <w:p w:rsidR="00A25CAE" w:rsidRPr="00BA0328" w:rsidRDefault="00A25CAE" w:rsidP="00FD6A39">
      <w:pPr>
        <w:shd w:val="clear" w:color="auto" w:fill="FFFFFF"/>
        <w:ind w:firstLine="567"/>
        <w:contextualSpacing/>
        <w:jc w:val="both"/>
        <w:rPr>
          <w:bCs/>
          <w:szCs w:val="28"/>
        </w:rPr>
      </w:pPr>
      <w:r w:rsidRPr="00BA0328">
        <w:rPr>
          <w:bCs/>
          <w:szCs w:val="28"/>
        </w:rPr>
        <w:t>визначення порядку державної реєстрації (перереєстрації) переобладнаних транспортних засобів;</w:t>
      </w:r>
    </w:p>
    <w:p w:rsidR="00A25CAE" w:rsidRDefault="00A25CAE" w:rsidP="00FD6A39">
      <w:pPr>
        <w:shd w:val="clear" w:color="auto" w:fill="FFFFFF"/>
        <w:ind w:firstLine="567"/>
        <w:contextualSpacing/>
        <w:jc w:val="both"/>
        <w:rPr>
          <w:bCs/>
          <w:szCs w:val="28"/>
        </w:rPr>
      </w:pPr>
      <w:r w:rsidRPr="00BA0328">
        <w:rPr>
          <w:bCs/>
          <w:szCs w:val="28"/>
        </w:rPr>
        <w:t>визначення порядку скасування державної реєстрації (перереєстрації) зняття з обліку транспортних засобів;</w:t>
      </w:r>
    </w:p>
    <w:p w:rsidR="00C60C97" w:rsidRPr="00BA0328" w:rsidRDefault="00C60C97" w:rsidP="00FD6A39">
      <w:pPr>
        <w:shd w:val="clear" w:color="auto" w:fill="FFFFFF"/>
        <w:ind w:firstLine="567"/>
        <w:contextualSpacing/>
        <w:jc w:val="both"/>
        <w:rPr>
          <w:bCs/>
          <w:szCs w:val="28"/>
        </w:rPr>
      </w:pPr>
      <w:r w:rsidRPr="00BA0328">
        <w:rPr>
          <w:bCs/>
          <w:szCs w:val="28"/>
        </w:rPr>
        <w:t>визначення порядку державної реєстрації (перереєстрації) транспортних засобів</w:t>
      </w:r>
      <w:r w:rsidR="00E74605">
        <w:rPr>
          <w:bCs/>
          <w:szCs w:val="28"/>
        </w:rPr>
        <w:t>, які перебувають у лізингу;</w:t>
      </w:r>
    </w:p>
    <w:p w:rsidR="00A25CAE" w:rsidRPr="00BA0328" w:rsidRDefault="00A25CAE" w:rsidP="00FD6A39">
      <w:pPr>
        <w:shd w:val="clear" w:color="auto" w:fill="FFFFFF"/>
        <w:ind w:firstLine="567"/>
        <w:contextualSpacing/>
        <w:jc w:val="both"/>
        <w:rPr>
          <w:bCs/>
          <w:szCs w:val="28"/>
        </w:rPr>
      </w:pPr>
      <w:r w:rsidRPr="00BA0328">
        <w:rPr>
          <w:bCs/>
          <w:szCs w:val="28"/>
        </w:rPr>
        <w:t>визначення порядку зняття з обліку транспортних засобів у зв’язку із зміною органу реєстрації.</w:t>
      </w:r>
    </w:p>
    <w:p w:rsidR="00A25CAE" w:rsidRPr="00BA0328" w:rsidRDefault="00A25CAE" w:rsidP="00A25CAE">
      <w:pPr>
        <w:shd w:val="clear" w:color="auto" w:fill="FFFFFF"/>
        <w:ind w:firstLine="709"/>
        <w:contextualSpacing/>
        <w:jc w:val="both"/>
        <w:rPr>
          <w:bCs/>
          <w:szCs w:val="28"/>
        </w:rPr>
      </w:pPr>
    </w:p>
    <w:p w:rsidR="0086716E" w:rsidRDefault="0086716E" w:rsidP="0086716E">
      <w:pPr>
        <w:pStyle w:val="a3"/>
        <w:ind w:firstLine="0"/>
        <w:jc w:val="center"/>
        <w:rPr>
          <w:b/>
          <w:szCs w:val="28"/>
        </w:rPr>
      </w:pPr>
      <w:r w:rsidRPr="00BA0328">
        <w:rPr>
          <w:b/>
          <w:szCs w:val="28"/>
        </w:rPr>
        <w:t>ІІІ. Визначення та оцінка альтернативних способів досягнення цілей</w:t>
      </w:r>
    </w:p>
    <w:p w:rsidR="00261C03" w:rsidRPr="00BA0328" w:rsidRDefault="00261C03" w:rsidP="0086716E">
      <w:pPr>
        <w:pStyle w:val="a3"/>
        <w:ind w:firstLine="0"/>
        <w:jc w:val="center"/>
        <w:rPr>
          <w:b/>
          <w:szCs w:val="28"/>
        </w:rPr>
      </w:pPr>
    </w:p>
    <w:p w:rsidR="0086716E" w:rsidRPr="00261C03" w:rsidRDefault="0086716E" w:rsidP="0086716E">
      <w:pPr>
        <w:pStyle w:val="a3"/>
        <w:numPr>
          <w:ilvl w:val="0"/>
          <w:numId w:val="1"/>
        </w:numPr>
        <w:ind w:left="851" w:firstLine="0"/>
        <w:rPr>
          <w:b/>
          <w:szCs w:val="28"/>
        </w:rPr>
      </w:pPr>
      <w:r w:rsidRPr="00261C03">
        <w:rPr>
          <w:b/>
          <w:szCs w:val="28"/>
        </w:rPr>
        <w:t>Визначення альтернативних способів</w:t>
      </w:r>
    </w:p>
    <w:p w:rsidR="00261C03" w:rsidRPr="00BA0328" w:rsidRDefault="00261C03" w:rsidP="00261C03">
      <w:pPr>
        <w:pStyle w:val="a3"/>
        <w:ind w:left="851" w:firstLine="0"/>
        <w:rPr>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789"/>
      </w:tblGrid>
      <w:tr w:rsidR="0086716E" w:rsidRPr="00BA0328" w:rsidTr="003211C0">
        <w:trPr>
          <w:tblHeader/>
        </w:trPr>
        <w:tc>
          <w:tcPr>
            <w:tcW w:w="2418" w:type="dxa"/>
            <w:tcBorders>
              <w:top w:val="double" w:sz="4" w:space="0" w:color="auto"/>
              <w:left w:val="double" w:sz="4" w:space="0" w:color="auto"/>
              <w:bottom w:val="double" w:sz="4" w:space="0" w:color="auto"/>
              <w:right w:val="double" w:sz="4" w:space="0" w:color="auto"/>
            </w:tcBorders>
          </w:tcPr>
          <w:p w:rsidR="0086716E" w:rsidRPr="00BA0328" w:rsidRDefault="0086716E" w:rsidP="00A25CAE">
            <w:pPr>
              <w:pStyle w:val="2"/>
              <w:spacing w:after="0" w:line="240" w:lineRule="auto"/>
              <w:ind w:left="0"/>
              <w:jc w:val="center"/>
              <w:rPr>
                <w:b/>
                <w:bCs/>
                <w:szCs w:val="28"/>
              </w:rPr>
            </w:pPr>
            <w:r w:rsidRPr="00BA0328">
              <w:rPr>
                <w:b/>
                <w:bCs/>
                <w:szCs w:val="28"/>
              </w:rPr>
              <w:t>Вид альтернативи</w:t>
            </w:r>
          </w:p>
        </w:tc>
        <w:tc>
          <w:tcPr>
            <w:tcW w:w="7789" w:type="dxa"/>
            <w:tcBorders>
              <w:top w:val="double" w:sz="4" w:space="0" w:color="auto"/>
              <w:left w:val="double" w:sz="4" w:space="0" w:color="auto"/>
              <w:bottom w:val="double" w:sz="4" w:space="0" w:color="auto"/>
              <w:right w:val="double" w:sz="4" w:space="0" w:color="auto"/>
            </w:tcBorders>
            <w:vAlign w:val="center"/>
          </w:tcPr>
          <w:p w:rsidR="0086716E" w:rsidRPr="00BA0328" w:rsidRDefault="0086716E" w:rsidP="00A25CAE">
            <w:pPr>
              <w:pStyle w:val="2"/>
              <w:spacing w:after="0" w:line="240" w:lineRule="auto"/>
              <w:ind w:left="0" w:firstLine="58"/>
              <w:jc w:val="center"/>
              <w:rPr>
                <w:b/>
                <w:bCs/>
                <w:szCs w:val="28"/>
              </w:rPr>
            </w:pPr>
            <w:r w:rsidRPr="00BA0328">
              <w:rPr>
                <w:b/>
                <w:bCs/>
                <w:szCs w:val="28"/>
              </w:rPr>
              <w:t>Опис альтернативи</w:t>
            </w:r>
          </w:p>
        </w:tc>
      </w:tr>
      <w:tr w:rsidR="0086716E" w:rsidRPr="00BA0328" w:rsidTr="003211C0">
        <w:trPr>
          <w:trHeight w:val="1038"/>
        </w:trPr>
        <w:tc>
          <w:tcPr>
            <w:tcW w:w="2418" w:type="dxa"/>
            <w:tcBorders>
              <w:top w:val="double" w:sz="4" w:space="0" w:color="auto"/>
            </w:tcBorders>
          </w:tcPr>
          <w:p w:rsidR="0086716E" w:rsidRPr="00BA0328" w:rsidRDefault="0086716E" w:rsidP="00A25CAE">
            <w:pPr>
              <w:pStyle w:val="2"/>
              <w:spacing w:after="0" w:line="240" w:lineRule="auto"/>
              <w:ind w:left="0"/>
              <w:jc w:val="both"/>
              <w:rPr>
                <w:bCs/>
                <w:szCs w:val="28"/>
              </w:rPr>
            </w:pPr>
            <w:r w:rsidRPr="00BA0328">
              <w:rPr>
                <w:bCs/>
                <w:szCs w:val="28"/>
              </w:rPr>
              <w:t>Збереження чинного регулювання</w:t>
            </w:r>
          </w:p>
        </w:tc>
        <w:tc>
          <w:tcPr>
            <w:tcW w:w="7789" w:type="dxa"/>
            <w:tcBorders>
              <w:top w:val="double" w:sz="4" w:space="0" w:color="auto"/>
            </w:tcBorders>
          </w:tcPr>
          <w:p w:rsidR="00A25CAE" w:rsidRPr="00BA0328" w:rsidRDefault="0086716E" w:rsidP="00A25CAE">
            <w:pPr>
              <w:shd w:val="clear" w:color="auto" w:fill="FFFFFF"/>
              <w:tabs>
                <w:tab w:val="left" w:pos="974"/>
              </w:tabs>
              <w:ind w:firstLine="601"/>
              <w:jc w:val="both"/>
              <w:rPr>
                <w:bCs/>
                <w:szCs w:val="28"/>
              </w:rPr>
            </w:pPr>
            <w:r w:rsidRPr="00BA0328">
              <w:rPr>
                <w:szCs w:val="28"/>
              </w:rPr>
              <w:t>Збереження чинного регулювання унеможливлює вирішення проблемних питань щодо</w:t>
            </w:r>
            <w:r w:rsidR="00A25CAE" w:rsidRPr="00BA0328">
              <w:rPr>
                <w:szCs w:val="28"/>
              </w:rPr>
              <w:t xml:space="preserve"> </w:t>
            </w:r>
            <w:r w:rsidR="00A25CAE" w:rsidRPr="00BA0328">
              <w:rPr>
                <w:bCs/>
                <w:szCs w:val="28"/>
              </w:rPr>
              <w:t>вдосконалення</w:t>
            </w:r>
            <w:r w:rsidR="00A25CAE" w:rsidRPr="00BA0328">
              <w:t xml:space="preserve"> </w:t>
            </w:r>
            <w:r w:rsidR="00A25CAE" w:rsidRPr="00BA0328">
              <w:rPr>
                <w:bCs/>
                <w:szCs w:val="28"/>
              </w:rPr>
              <w:t xml:space="preserve"> процедури державної реєстрації транспортних засобів, зокрема в частині недопущення відчуження транспортних засобів особами, які внесені до Єдиного реєстру боржників, можливості подання заяви та документів, необхідних для реєстрації транспортних засобів, через Інтернет в електронному вигляді, спрощення процедури огляду транспортних засобів під час їх державної реєстрації, перереєстрації та зняття з обліку, визначення порядку перереєстрації транспортних засобів, що належать юридичним особам недержавної форми власності, транспортних засобів, які є внесками  учасників до статутного фонду господарських товариств,</w:t>
            </w:r>
            <w:r w:rsidR="00A25CAE" w:rsidRPr="00BA0328">
              <w:t xml:space="preserve"> </w:t>
            </w:r>
            <w:r w:rsidR="00A25CAE" w:rsidRPr="00BA0328">
              <w:rPr>
                <w:szCs w:val="28"/>
              </w:rPr>
              <w:t>а також</w:t>
            </w:r>
            <w:r w:rsidR="00A25CAE" w:rsidRPr="00BA0328">
              <w:t xml:space="preserve"> </w:t>
            </w:r>
            <w:r w:rsidR="00A25CAE" w:rsidRPr="00BA0328">
              <w:rPr>
                <w:szCs w:val="28"/>
              </w:rPr>
              <w:t>транспортних засобів</w:t>
            </w:r>
            <w:r w:rsidR="00A25CAE" w:rsidRPr="00BA0328">
              <w:rPr>
                <w:bCs/>
                <w:szCs w:val="28"/>
              </w:rPr>
              <w:t>, що переходять у власність страховиків після виплати страхувальникам повної страхової суми.</w:t>
            </w:r>
          </w:p>
          <w:p w:rsidR="0086716E" w:rsidRPr="00BA0328" w:rsidRDefault="0086716E" w:rsidP="00017BB7">
            <w:pPr>
              <w:shd w:val="clear" w:color="auto" w:fill="FFFFFF"/>
              <w:tabs>
                <w:tab w:val="left" w:pos="974"/>
              </w:tabs>
              <w:ind w:firstLine="601"/>
              <w:jc w:val="both"/>
              <w:rPr>
                <w:szCs w:val="28"/>
              </w:rPr>
            </w:pPr>
            <w:r w:rsidRPr="00BA0328">
              <w:rPr>
                <w:szCs w:val="28"/>
              </w:rPr>
              <w:t xml:space="preserve"> Отже, збереження чинного регулювання є неприйнятним</w:t>
            </w:r>
          </w:p>
        </w:tc>
      </w:tr>
      <w:tr w:rsidR="0086716E" w:rsidRPr="00BA0328" w:rsidTr="003211C0">
        <w:trPr>
          <w:trHeight w:val="556"/>
        </w:trPr>
        <w:tc>
          <w:tcPr>
            <w:tcW w:w="2418" w:type="dxa"/>
          </w:tcPr>
          <w:p w:rsidR="0086716E" w:rsidRPr="00BA0328" w:rsidRDefault="0086716E" w:rsidP="00A25CAE">
            <w:pPr>
              <w:pStyle w:val="2"/>
              <w:spacing w:after="0" w:line="240" w:lineRule="auto"/>
              <w:ind w:left="0"/>
              <w:jc w:val="both"/>
              <w:rPr>
                <w:bCs/>
                <w:szCs w:val="28"/>
              </w:rPr>
            </w:pPr>
            <w:r w:rsidRPr="00BA0328">
              <w:rPr>
                <w:bCs/>
                <w:szCs w:val="28"/>
              </w:rPr>
              <w:t>Обраний спосіб</w:t>
            </w:r>
          </w:p>
        </w:tc>
        <w:tc>
          <w:tcPr>
            <w:tcW w:w="7789" w:type="dxa"/>
          </w:tcPr>
          <w:p w:rsidR="0086716E" w:rsidRPr="00BA0328" w:rsidRDefault="0086716E" w:rsidP="00017BB7">
            <w:pPr>
              <w:shd w:val="clear" w:color="auto" w:fill="FFFFFF"/>
              <w:tabs>
                <w:tab w:val="left" w:pos="974"/>
              </w:tabs>
              <w:ind w:firstLine="601"/>
              <w:jc w:val="both"/>
              <w:rPr>
                <w:bCs/>
                <w:szCs w:val="28"/>
              </w:rPr>
            </w:pPr>
            <w:r w:rsidRPr="00BA0328">
              <w:rPr>
                <w:szCs w:val="28"/>
              </w:rPr>
              <w:t xml:space="preserve">Прийняття зазначеного проєкту акта забезпечує вирішення проблемних питань щодо вдосконалення </w:t>
            </w:r>
            <w:r w:rsidR="00017BB7">
              <w:rPr>
                <w:szCs w:val="28"/>
              </w:rPr>
              <w:t>Порядку</w:t>
            </w:r>
            <w:r w:rsidR="001D650F" w:rsidRPr="00BA0328">
              <w:rPr>
                <w:szCs w:val="28"/>
              </w:rPr>
              <w:t>, а саме</w:t>
            </w:r>
            <w:r w:rsidR="001D650F" w:rsidRPr="00BA0328">
              <w:rPr>
                <w:bCs/>
                <w:szCs w:val="28"/>
              </w:rPr>
              <w:t xml:space="preserve"> вдосконалення</w:t>
            </w:r>
            <w:r w:rsidR="001D650F" w:rsidRPr="00BA0328">
              <w:t xml:space="preserve"> </w:t>
            </w:r>
            <w:r w:rsidR="001D650F" w:rsidRPr="00BA0328">
              <w:rPr>
                <w:bCs/>
                <w:szCs w:val="28"/>
              </w:rPr>
              <w:t xml:space="preserve"> процедури державної реєстрації транспортних засобів, зокрема в частині недопущення відчуження транспортних засобів особами, які внесені до Єдиного реєстру боржників, можливості подання заяви та документів, необхідних для реєстрації транспортних засобів, через Інтернет в електронному вигляді, спрощення процедури огляду транспортних засобів під час їх державної реєстрації, перереєстрації та зняття з обліку, визначення порядку перереєстрації транспортних засобів, що належать юридичним особам недержавної форми власності, транспортних засобів, які </w:t>
            </w:r>
            <w:r w:rsidR="001D650F" w:rsidRPr="00BA0328">
              <w:rPr>
                <w:bCs/>
                <w:szCs w:val="28"/>
              </w:rPr>
              <w:lastRenderedPageBreak/>
              <w:t>є внесками  учасників до статутного фонду господарських товариств,</w:t>
            </w:r>
            <w:r w:rsidR="001D650F" w:rsidRPr="00BA0328">
              <w:t xml:space="preserve"> </w:t>
            </w:r>
            <w:r w:rsidR="001D650F" w:rsidRPr="00BA0328">
              <w:rPr>
                <w:szCs w:val="28"/>
              </w:rPr>
              <w:t>а також</w:t>
            </w:r>
            <w:r w:rsidR="001D650F" w:rsidRPr="00BA0328">
              <w:t xml:space="preserve"> </w:t>
            </w:r>
            <w:r w:rsidR="001D650F" w:rsidRPr="00BA0328">
              <w:rPr>
                <w:szCs w:val="28"/>
              </w:rPr>
              <w:t>транспортних засобів</w:t>
            </w:r>
            <w:r w:rsidR="001D650F" w:rsidRPr="00BA0328">
              <w:rPr>
                <w:bCs/>
                <w:szCs w:val="28"/>
              </w:rPr>
              <w:t>, що переходять у власність страховиків після виплати страху</w:t>
            </w:r>
            <w:r w:rsidR="00AB011F">
              <w:rPr>
                <w:bCs/>
                <w:szCs w:val="28"/>
              </w:rPr>
              <w:t>вальникам повної страхової суми</w:t>
            </w:r>
          </w:p>
        </w:tc>
      </w:tr>
    </w:tbl>
    <w:p w:rsidR="00923417" w:rsidRDefault="00923417" w:rsidP="00923417">
      <w:pPr>
        <w:pStyle w:val="21"/>
        <w:spacing w:after="0" w:line="240" w:lineRule="auto"/>
        <w:ind w:left="851"/>
        <w:jc w:val="both"/>
        <w:rPr>
          <w:szCs w:val="28"/>
        </w:rPr>
      </w:pPr>
    </w:p>
    <w:p w:rsidR="00923417" w:rsidRPr="00261C03" w:rsidRDefault="0086716E" w:rsidP="00923417">
      <w:pPr>
        <w:pStyle w:val="21"/>
        <w:spacing w:after="0" w:line="240" w:lineRule="auto"/>
        <w:ind w:left="851"/>
        <w:jc w:val="both"/>
        <w:rPr>
          <w:b/>
          <w:szCs w:val="28"/>
        </w:rPr>
      </w:pPr>
      <w:r w:rsidRPr="00261C03">
        <w:rPr>
          <w:b/>
          <w:szCs w:val="28"/>
        </w:rPr>
        <w:t>Оцінка вибраних альтернативних способів досягнення цілей</w:t>
      </w:r>
    </w:p>
    <w:p w:rsidR="00923417" w:rsidRPr="00261C03" w:rsidRDefault="00923417" w:rsidP="00923417">
      <w:pPr>
        <w:pStyle w:val="21"/>
        <w:spacing w:after="0" w:line="240" w:lineRule="auto"/>
        <w:ind w:left="851"/>
        <w:jc w:val="center"/>
        <w:rPr>
          <w:b/>
          <w:szCs w:val="28"/>
        </w:rPr>
      </w:pPr>
    </w:p>
    <w:p w:rsidR="0086716E" w:rsidRDefault="0086716E" w:rsidP="00923417">
      <w:pPr>
        <w:pStyle w:val="21"/>
        <w:spacing w:after="0" w:line="240" w:lineRule="auto"/>
        <w:ind w:left="851"/>
        <w:jc w:val="center"/>
        <w:rPr>
          <w:b/>
          <w:szCs w:val="28"/>
        </w:rPr>
      </w:pPr>
      <w:r w:rsidRPr="00261C03">
        <w:rPr>
          <w:b/>
          <w:szCs w:val="28"/>
        </w:rPr>
        <w:t>Оцінка впливу на сферу інтересів держави</w:t>
      </w:r>
    </w:p>
    <w:p w:rsidR="00261C03" w:rsidRPr="00261C03" w:rsidRDefault="00261C03" w:rsidP="00923417">
      <w:pPr>
        <w:pStyle w:val="21"/>
        <w:spacing w:after="0" w:line="240" w:lineRule="auto"/>
        <w:ind w:left="851"/>
        <w:jc w:val="center"/>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738"/>
        <w:gridCol w:w="3901"/>
      </w:tblGrid>
      <w:tr w:rsidR="0086716E" w:rsidRPr="00BA0328" w:rsidTr="00FD6A39">
        <w:tc>
          <w:tcPr>
            <w:tcW w:w="2310"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Вид альтернативи</w:t>
            </w:r>
          </w:p>
        </w:tc>
        <w:tc>
          <w:tcPr>
            <w:tcW w:w="3786"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Вигоди</w:t>
            </w:r>
          </w:p>
        </w:tc>
        <w:tc>
          <w:tcPr>
            <w:tcW w:w="3969"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Витрати</w:t>
            </w:r>
          </w:p>
        </w:tc>
      </w:tr>
      <w:tr w:rsidR="0086716E" w:rsidRPr="00BA0328" w:rsidTr="00FD6A39">
        <w:tc>
          <w:tcPr>
            <w:tcW w:w="2310" w:type="dxa"/>
            <w:shd w:val="clear" w:color="auto" w:fill="auto"/>
          </w:tcPr>
          <w:p w:rsidR="0086716E" w:rsidRPr="00BA0328" w:rsidRDefault="0086716E" w:rsidP="00A25CAE">
            <w:pPr>
              <w:pStyle w:val="2"/>
              <w:spacing w:after="0" w:line="240" w:lineRule="auto"/>
              <w:ind w:left="0"/>
              <w:jc w:val="both"/>
              <w:rPr>
                <w:bCs/>
                <w:szCs w:val="28"/>
              </w:rPr>
            </w:pPr>
            <w:r w:rsidRPr="00BA0328">
              <w:rPr>
                <w:bCs/>
                <w:szCs w:val="28"/>
              </w:rPr>
              <w:t>Збереження чинного регулювання</w:t>
            </w:r>
          </w:p>
        </w:tc>
        <w:tc>
          <w:tcPr>
            <w:tcW w:w="3786" w:type="dxa"/>
            <w:shd w:val="clear" w:color="auto" w:fill="auto"/>
          </w:tcPr>
          <w:p w:rsidR="0086716E" w:rsidRPr="00BA0328" w:rsidRDefault="00AB011F" w:rsidP="00A25CAE">
            <w:pPr>
              <w:pStyle w:val="21"/>
              <w:spacing w:after="0" w:line="240" w:lineRule="auto"/>
              <w:jc w:val="both"/>
              <w:rPr>
                <w:szCs w:val="28"/>
              </w:rPr>
            </w:pPr>
            <w:r>
              <w:t>Відсутні. Альтернатива є неприйнятною, оскільки не забезпечує досягнення поставленої мети</w:t>
            </w:r>
          </w:p>
        </w:tc>
        <w:tc>
          <w:tcPr>
            <w:tcW w:w="3969" w:type="dxa"/>
            <w:shd w:val="clear" w:color="auto" w:fill="auto"/>
          </w:tcPr>
          <w:p w:rsidR="0086716E" w:rsidRPr="00AB011F" w:rsidRDefault="00AB011F" w:rsidP="00AB011F">
            <w:pPr>
              <w:pStyle w:val="rvps6"/>
              <w:contextualSpacing/>
              <w:jc w:val="both"/>
              <w:rPr>
                <w:sz w:val="28"/>
                <w:szCs w:val="28"/>
                <w:lang w:val="uk-UA"/>
              </w:rPr>
            </w:pPr>
            <w:r w:rsidRPr="00AB011F">
              <w:rPr>
                <w:sz w:val="28"/>
                <w:szCs w:val="28"/>
                <w:lang w:val="uk-UA"/>
              </w:rPr>
              <w:t xml:space="preserve">Додаткові витрати відсутні </w:t>
            </w:r>
          </w:p>
        </w:tc>
      </w:tr>
      <w:tr w:rsidR="0086716E" w:rsidRPr="00BA0328" w:rsidTr="00FD6A39">
        <w:tc>
          <w:tcPr>
            <w:tcW w:w="2310" w:type="dxa"/>
            <w:shd w:val="clear" w:color="auto" w:fill="auto"/>
          </w:tcPr>
          <w:p w:rsidR="0086716E" w:rsidRPr="00BA0328" w:rsidRDefault="0086716E" w:rsidP="00A25CAE">
            <w:pPr>
              <w:pStyle w:val="21"/>
              <w:spacing w:after="0" w:line="240" w:lineRule="auto"/>
              <w:rPr>
                <w:szCs w:val="28"/>
              </w:rPr>
            </w:pPr>
            <w:r w:rsidRPr="00BA0328">
              <w:rPr>
                <w:bCs/>
                <w:szCs w:val="28"/>
              </w:rPr>
              <w:t>Обраний спосіб</w:t>
            </w:r>
          </w:p>
        </w:tc>
        <w:tc>
          <w:tcPr>
            <w:tcW w:w="3786" w:type="dxa"/>
            <w:shd w:val="clear" w:color="auto" w:fill="auto"/>
          </w:tcPr>
          <w:p w:rsidR="00B06E26" w:rsidRPr="00BA0328" w:rsidRDefault="0086716E" w:rsidP="00B06E26">
            <w:pPr>
              <w:pStyle w:val="rvps6"/>
              <w:ind w:firstLine="708"/>
              <w:contextualSpacing/>
              <w:jc w:val="both"/>
              <w:rPr>
                <w:bCs/>
                <w:sz w:val="28"/>
                <w:szCs w:val="28"/>
                <w:lang w:val="uk-UA"/>
              </w:rPr>
            </w:pPr>
            <w:r w:rsidRPr="00BA0328">
              <w:rPr>
                <w:sz w:val="28"/>
                <w:szCs w:val="28"/>
              </w:rPr>
              <w:t xml:space="preserve">Прийняття акта дозволить </w:t>
            </w:r>
            <w:r w:rsidR="00B06E26" w:rsidRPr="00BA0328">
              <w:rPr>
                <w:sz w:val="28"/>
                <w:szCs w:val="28"/>
              </w:rPr>
              <w:t>не допустити</w:t>
            </w:r>
            <w:r w:rsidR="00B06E26" w:rsidRPr="00BA0328">
              <w:rPr>
                <w:szCs w:val="28"/>
              </w:rPr>
              <w:t xml:space="preserve"> </w:t>
            </w:r>
            <w:r w:rsidR="00B06E26" w:rsidRPr="00BA0328">
              <w:rPr>
                <w:bCs/>
                <w:sz w:val="28"/>
                <w:szCs w:val="28"/>
                <w:lang w:val="uk-UA"/>
              </w:rPr>
              <w:t>відчуження транспортних засобів особами, які внесені до Єдиного реєстру боржників, надасть можливість подання заяви та документів, необхідних для реєстрації транспортних засобів, через Інтернет в електронному вигляді, спростить процедуру огляду транспортних засобів під час їх державної реєстрації, перереєстрації та зняття з обліку, визначить порядок перереєстрації транспортних засобів, що належать юридичним особам недержавної форми власності, транспортних засобів, які є внесками  учасників до статутного фонду господарських товариств,</w:t>
            </w:r>
            <w:r w:rsidR="00B06E26" w:rsidRPr="00BA0328">
              <w:rPr>
                <w:lang w:val="uk-UA"/>
              </w:rPr>
              <w:t xml:space="preserve"> </w:t>
            </w:r>
            <w:r w:rsidR="00B06E26" w:rsidRPr="00BA0328">
              <w:rPr>
                <w:sz w:val="28"/>
                <w:szCs w:val="28"/>
                <w:lang w:val="uk-UA"/>
              </w:rPr>
              <w:t>а також</w:t>
            </w:r>
            <w:r w:rsidR="00B06E26" w:rsidRPr="00BA0328">
              <w:rPr>
                <w:lang w:val="uk-UA"/>
              </w:rPr>
              <w:t xml:space="preserve"> </w:t>
            </w:r>
            <w:r w:rsidR="00B06E26" w:rsidRPr="00BA0328">
              <w:rPr>
                <w:sz w:val="28"/>
                <w:szCs w:val="28"/>
                <w:lang w:val="uk-UA"/>
              </w:rPr>
              <w:t>транспортних засобів</w:t>
            </w:r>
            <w:r w:rsidR="00B06E26" w:rsidRPr="00BA0328">
              <w:rPr>
                <w:bCs/>
                <w:sz w:val="28"/>
                <w:szCs w:val="28"/>
                <w:lang w:val="uk-UA"/>
              </w:rPr>
              <w:t xml:space="preserve">, що переходять у власність страховиків після виплати </w:t>
            </w:r>
            <w:r w:rsidR="00B06E26" w:rsidRPr="00BA0328">
              <w:rPr>
                <w:bCs/>
                <w:sz w:val="28"/>
                <w:szCs w:val="28"/>
                <w:lang w:val="uk-UA"/>
              </w:rPr>
              <w:lastRenderedPageBreak/>
              <w:t>страхувальникам повної страхової суми</w:t>
            </w:r>
            <w:r w:rsidR="0060093D" w:rsidRPr="00BA0328">
              <w:rPr>
                <w:bCs/>
                <w:sz w:val="28"/>
                <w:szCs w:val="28"/>
                <w:lang w:val="uk-UA"/>
              </w:rPr>
              <w:t>.</w:t>
            </w:r>
          </w:p>
          <w:p w:rsidR="0086716E" w:rsidRPr="00BA0328" w:rsidRDefault="0060093D" w:rsidP="00017BB7">
            <w:pPr>
              <w:pStyle w:val="rvps6"/>
              <w:contextualSpacing/>
              <w:jc w:val="both"/>
              <w:rPr>
                <w:szCs w:val="28"/>
              </w:rPr>
            </w:pPr>
            <w:r w:rsidRPr="00BA0328">
              <w:rPr>
                <w:sz w:val="28"/>
                <w:szCs w:val="28"/>
                <w:lang w:val="uk-UA"/>
              </w:rPr>
              <w:t>Виключення можливості легалізації транспортних засобів, що ввезені на митну територію України в розібраному вигляді для подальшого складання з метою уникнення сплати податків п</w:t>
            </w:r>
            <w:r w:rsidR="00017BB7">
              <w:rPr>
                <w:sz w:val="28"/>
                <w:szCs w:val="28"/>
                <w:lang w:val="uk-UA"/>
              </w:rPr>
              <w:t>ід час</w:t>
            </w:r>
            <w:r w:rsidRPr="00BA0328">
              <w:rPr>
                <w:sz w:val="28"/>
                <w:szCs w:val="28"/>
                <w:lang w:val="uk-UA"/>
              </w:rPr>
              <w:t xml:space="preserve"> митно</w:t>
            </w:r>
            <w:r w:rsidR="00017BB7">
              <w:rPr>
                <w:sz w:val="28"/>
                <w:szCs w:val="28"/>
                <w:lang w:val="uk-UA"/>
              </w:rPr>
              <w:t>го</w:t>
            </w:r>
            <w:r w:rsidRPr="00BA0328">
              <w:rPr>
                <w:sz w:val="28"/>
                <w:szCs w:val="28"/>
                <w:lang w:val="uk-UA"/>
              </w:rPr>
              <w:t xml:space="preserve"> оформленн</w:t>
            </w:r>
            <w:r w:rsidR="00017BB7">
              <w:rPr>
                <w:sz w:val="28"/>
                <w:szCs w:val="28"/>
                <w:lang w:val="uk-UA"/>
              </w:rPr>
              <w:t>я</w:t>
            </w:r>
            <w:r w:rsidRPr="00BA0328">
              <w:rPr>
                <w:sz w:val="28"/>
                <w:szCs w:val="28"/>
                <w:lang w:val="uk-UA"/>
              </w:rPr>
              <w:t xml:space="preserve"> транспортних засоб</w:t>
            </w:r>
            <w:r w:rsidR="00017BB7">
              <w:rPr>
                <w:sz w:val="28"/>
                <w:szCs w:val="28"/>
                <w:lang w:val="uk-UA"/>
              </w:rPr>
              <w:t>ів</w:t>
            </w:r>
            <w:r w:rsidRPr="00BA0328">
              <w:rPr>
                <w:sz w:val="28"/>
                <w:szCs w:val="28"/>
                <w:lang w:val="uk-UA"/>
              </w:rPr>
              <w:t xml:space="preserve"> у зібраному стані</w:t>
            </w:r>
          </w:p>
        </w:tc>
        <w:tc>
          <w:tcPr>
            <w:tcW w:w="3969" w:type="dxa"/>
            <w:shd w:val="clear" w:color="auto" w:fill="auto"/>
          </w:tcPr>
          <w:p w:rsidR="0086716E" w:rsidRPr="00BA0328" w:rsidRDefault="00AB011F" w:rsidP="00017BB7">
            <w:pPr>
              <w:pStyle w:val="21"/>
              <w:spacing w:after="0" w:line="240" w:lineRule="auto"/>
              <w:jc w:val="both"/>
              <w:rPr>
                <w:szCs w:val="28"/>
              </w:rPr>
            </w:pPr>
            <w:r>
              <w:lastRenderedPageBreak/>
              <w:t xml:space="preserve">Відсутні, оскільки реалізація положень акта не потребує додаткових матеріальних чи інших витрат з </w:t>
            </w:r>
            <w:r w:rsidR="00017BB7">
              <w:t>боку</w:t>
            </w:r>
            <w:r>
              <w:t xml:space="preserve"> держави</w:t>
            </w:r>
          </w:p>
        </w:tc>
      </w:tr>
    </w:tbl>
    <w:p w:rsidR="00923417" w:rsidRDefault="00923417" w:rsidP="0086716E">
      <w:pPr>
        <w:pStyle w:val="21"/>
        <w:spacing w:after="0" w:line="240" w:lineRule="auto"/>
        <w:ind w:firstLine="851"/>
        <w:jc w:val="both"/>
        <w:rPr>
          <w:szCs w:val="28"/>
        </w:rPr>
      </w:pPr>
    </w:p>
    <w:p w:rsidR="00E74605" w:rsidRPr="00261C03" w:rsidRDefault="00E74605" w:rsidP="0086716E">
      <w:pPr>
        <w:pStyle w:val="21"/>
        <w:spacing w:after="0" w:line="240" w:lineRule="auto"/>
        <w:ind w:firstLine="851"/>
        <w:jc w:val="both"/>
        <w:rPr>
          <w:b/>
          <w:szCs w:val="28"/>
        </w:rPr>
      </w:pPr>
    </w:p>
    <w:p w:rsidR="0086716E" w:rsidRDefault="0086716E" w:rsidP="0086716E">
      <w:pPr>
        <w:pStyle w:val="21"/>
        <w:spacing w:after="0" w:line="240" w:lineRule="auto"/>
        <w:ind w:firstLine="851"/>
        <w:jc w:val="both"/>
        <w:rPr>
          <w:b/>
          <w:szCs w:val="28"/>
        </w:rPr>
      </w:pPr>
      <w:r w:rsidRPr="00261C03">
        <w:rPr>
          <w:b/>
          <w:szCs w:val="28"/>
        </w:rPr>
        <w:t>Оцінка впливу на сферу інтересів громадян</w:t>
      </w:r>
    </w:p>
    <w:p w:rsidR="00261C03" w:rsidRPr="00261C03" w:rsidRDefault="00261C03" w:rsidP="0086716E">
      <w:pPr>
        <w:pStyle w:val="21"/>
        <w:spacing w:after="0" w:line="240" w:lineRule="auto"/>
        <w:ind w:firstLine="851"/>
        <w:jc w:val="both"/>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685"/>
        <w:gridCol w:w="4070"/>
      </w:tblGrid>
      <w:tr w:rsidR="0086716E" w:rsidRPr="00BA0328" w:rsidTr="00FD6A39">
        <w:tc>
          <w:tcPr>
            <w:tcW w:w="2411" w:type="dxa"/>
            <w:shd w:val="clear" w:color="auto" w:fill="auto"/>
          </w:tcPr>
          <w:p w:rsidR="0086716E" w:rsidRPr="00BA0328" w:rsidRDefault="0086716E" w:rsidP="00AB011F">
            <w:pPr>
              <w:pStyle w:val="21"/>
              <w:spacing w:after="0" w:line="240" w:lineRule="auto"/>
              <w:jc w:val="both"/>
              <w:rPr>
                <w:b/>
                <w:szCs w:val="28"/>
              </w:rPr>
            </w:pPr>
            <w:r w:rsidRPr="00BA0328">
              <w:rPr>
                <w:b/>
                <w:szCs w:val="28"/>
              </w:rPr>
              <w:t>Вид альтернативи</w:t>
            </w:r>
          </w:p>
        </w:tc>
        <w:tc>
          <w:tcPr>
            <w:tcW w:w="3685"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Вигоди</w:t>
            </w:r>
          </w:p>
        </w:tc>
        <w:tc>
          <w:tcPr>
            <w:tcW w:w="4070"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Витрати</w:t>
            </w:r>
          </w:p>
        </w:tc>
      </w:tr>
      <w:tr w:rsidR="00AB011F" w:rsidRPr="00BA0328" w:rsidTr="00FD6A39">
        <w:tc>
          <w:tcPr>
            <w:tcW w:w="2411" w:type="dxa"/>
            <w:shd w:val="clear" w:color="auto" w:fill="auto"/>
          </w:tcPr>
          <w:p w:rsidR="00AB011F" w:rsidRPr="00BA0328" w:rsidRDefault="00AB011F" w:rsidP="00A25CAE">
            <w:pPr>
              <w:pStyle w:val="21"/>
              <w:spacing w:after="0" w:line="240" w:lineRule="auto"/>
              <w:jc w:val="both"/>
              <w:rPr>
                <w:sz w:val="24"/>
                <w:szCs w:val="24"/>
              </w:rPr>
            </w:pPr>
            <w:r w:rsidRPr="00BA0328">
              <w:rPr>
                <w:bCs/>
                <w:szCs w:val="28"/>
              </w:rPr>
              <w:t>Збереження чинного регулювання</w:t>
            </w:r>
          </w:p>
        </w:tc>
        <w:tc>
          <w:tcPr>
            <w:tcW w:w="3685" w:type="dxa"/>
            <w:shd w:val="clear" w:color="auto" w:fill="auto"/>
          </w:tcPr>
          <w:p w:rsidR="00AB011F" w:rsidRPr="00BA0328" w:rsidRDefault="00AB011F" w:rsidP="00587A0C">
            <w:pPr>
              <w:pStyle w:val="21"/>
              <w:spacing w:after="0" w:line="240" w:lineRule="auto"/>
              <w:jc w:val="both"/>
              <w:rPr>
                <w:szCs w:val="28"/>
              </w:rPr>
            </w:pPr>
            <w:r>
              <w:t>Відсутні. Альтернатива є неприйнятною, оскільки не забезпечує досягнення поставленої мети</w:t>
            </w:r>
          </w:p>
        </w:tc>
        <w:tc>
          <w:tcPr>
            <w:tcW w:w="4070" w:type="dxa"/>
            <w:shd w:val="clear" w:color="auto" w:fill="auto"/>
          </w:tcPr>
          <w:p w:rsidR="00AB011F" w:rsidRPr="00923417" w:rsidRDefault="00FA73F8" w:rsidP="00C248D6">
            <w:pPr>
              <w:pStyle w:val="21"/>
              <w:spacing w:after="0" w:line="240" w:lineRule="auto"/>
              <w:jc w:val="both"/>
              <w:rPr>
                <w:szCs w:val="28"/>
                <w:highlight w:val="yellow"/>
              </w:rPr>
            </w:pPr>
            <w:r w:rsidRPr="00FA73F8">
              <w:t>П</w:t>
            </w:r>
            <w:r>
              <w:t>ід час</w:t>
            </w:r>
            <w:r w:rsidRPr="00FA73F8">
              <w:t xml:space="preserve"> придбанн</w:t>
            </w:r>
            <w:r>
              <w:t>я</w:t>
            </w:r>
            <w:r w:rsidRPr="00FA73F8">
              <w:t xml:space="preserve"> нових транспортних засобів відсутня можливість проходження процедури державної реєстрації   транспортних засобів через суб’єкт</w:t>
            </w:r>
            <w:r w:rsidR="00C248D6">
              <w:t>и</w:t>
            </w:r>
            <w:r w:rsidRPr="00FA73F8">
              <w:t xml:space="preserve"> господарювання, які стоять на обліку в ГСЦ МВС та здійснюють продаж нових транспортних засобів, що тягне за собою додаткові часові витрати громадян</w:t>
            </w:r>
          </w:p>
        </w:tc>
      </w:tr>
      <w:tr w:rsidR="0086716E" w:rsidRPr="00BA0328" w:rsidTr="00FD6A39">
        <w:tc>
          <w:tcPr>
            <w:tcW w:w="2411" w:type="dxa"/>
            <w:shd w:val="clear" w:color="auto" w:fill="auto"/>
          </w:tcPr>
          <w:p w:rsidR="0086716E" w:rsidRPr="00BA0328" w:rsidRDefault="0086716E" w:rsidP="00A25CAE">
            <w:pPr>
              <w:pStyle w:val="2"/>
              <w:spacing w:after="0" w:line="240" w:lineRule="auto"/>
              <w:ind w:left="0"/>
              <w:jc w:val="both"/>
              <w:rPr>
                <w:bCs/>
                <w:szCs w:val="28"/>
              </w:rPr>
            </w:pPr>
            <w:r w:rsidRPr="00BA0328">
              <w:rPr>
                <w:bCs/>
                <w:szCs w:val="28"/>
              </w:rPr>
              <w:t>Обраний спосіб</w:t>
            </w:r>
          </w:p>
        </w:tc>
        <w:tc>
          <w:tcPr>
            <w:tcW w:w="3685" w:type="dxa"/>
            <w:shd w:val="clear" w:color="auto" w:fill="auto"/>
          </w:tcPr>
          <w:p w:rsidR="0086716E" w:rsidRPr="00BA0328" w:rsidRDefault="00FA73F8" w:rsidP="00C248D6">
            <w:pPr>
              <w:jc w:val="both"/>
              <w:rPr>
                <w:szCs w:val="28"/>
              </w:rPr>
            </w:pPr>
            <w:r w:rsidRPr="00FA73F8">
              <w:rPr>
                <w:szCs w:val="28"/>
              </w:rPr>
              <w:t>Надається можливість громадянам проходити процедуру державної реєстрації   транспортних   засобів через суб’єкт</w:t>
            </w:r>
            <w:r>
              <w:rPr>
                <w:szCs w:val="28"/>
              </w:rPr>
              <w:t>и</w:t>
            </w:r>
            <w:r w:rsidRPr="00FA73F8">
              <w:rPr>
                <w:szCs w:val="28"/>
              </w:rPr>
              <w:t xml:space="preserve"> господарювання, які стоять на обліку  в ГСЦ МВС та здійснюють продаж нових транспортних засобів</w:t>
            </w:r>
          </w:p>
        </w:tc>
        <w:tc>
          <w:tcPr>
            <w:tcW w:w="4070" w:type="dxa"/>
            <w:shd w:val="clear" w:color="auto" w:fill="auto"/>
          </w:tcPr>
          <w:p w:rsidR="0086716E" w:rsidRPr="00BA0328" w:rsidRDefault="0086716E" w:rsidP="00A25CAE">
            <w:pPr>
              <w:jc w:val="both"/>
              <w:rPr>
                <w:szCs w:val="28"/>
              </w:rPr>
            </w:pPr>
            <w:r w:rsidRPr="00BA0328">
              <w:rPr>
                <w:szCs w:val="28"/>
              </w:rPr>
              <w:t>Не передбачаються</w:t>
            </w:r>
          </w:p>
          <w:p w:rsidR="0086716E" w:rsidRPr="00BA0328" w:rsidRDefault="0086716E" w:rsidP="00A25CAE">
            <w:pPr>
              <w:jc w:val="both"/>
              <w:rPr>
                <w:szCs w:val="28"/>
              </w:rPr>
            </w:pPr>
          </w:p>
        </w:tc>
      </w:tr>
    </w:tbl>
    <w:p w:rsidR="00E74605" w:rsidRDefault="00E74605" w:rsidP="0086716E">
      <w:pPr>
        <w:pStyle w:val="21"/>
        <w:spacing w:after="0" w:line="240" w:lineRule="auto"/>
        <w:ind w:firstLine="851"/>
        <w:jc w:val="both"/>
        <w:rPr>
          <w:szCs w:val="28"/>
        </w:rPr>
      </w:pPr>
    </w:p>
    <w:p w:rsidR="0086716E" w:rsidRDefault="0086716E" w:rsidP="0086716E">
      <w:pPr>
        <w:pStyle w:val="21"/>
        <w:spacing w:after="0" w:line="240" w:lineRule="auto"/>
        <w:ind w:firstLine="851"/>
        <w:jc w:val="both"/>
        <w:rPr>
          <w:b/>
          <w:szCs w:val="28"/>
        </w:rPr>
      </w:pPr>
      <w:r w:rsidRPr="00261C03">
        <w:rPr>
          <w:b/>
          <w:szCs w:val="28"/>
        </w:rPr>
        <w:t>Оцінка впливу на сферу інтересів суб’єктів господарювання</w:t>
      </w:r>
    </w:p>
    <w:p w:rsidR="00261C03" w:rsidRPr="00261C03" w:rsidRDefault="00261C03" w:rsidP="0086716E">
      <w:pPr>
        <w:pStyle w:val="21"/>
        <w:spacing w:after="0" w:line="240" w:lineRule="auto"/>
        <w:ind w:firstLine="851"/>
        <w:jc w:val="both"/>
        <w:rPr>
          <w:b/>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417"/>
        <w:gridCol w:w="1418"/>
        <w:gridCol w:w="1417"/>
        <w:gridCol w:w="1276"/>
      </w:tblGrid>
      <w:tr w:rsidR="0086716E" w:rsidRPr="00BA0328" w:rsidTr="003211C0">
        <w:tc>
          <w:tcPr>
            <w:tcW w:w="3544" w:type="dxa"/>
            <w:shd w:val="clear" w:color="auto" w:fill="auto"/>
          </w:tcPr>
          <w:p w:rsidR="0086716E" w:rsidRPr="00BA0328" w:rsidRDefault="0086716E" w:rsidP="00A25CAE">
            <w:pPr>
              <w:pStyle w:val="21"/>
              <w:spacing w:after="0" w:line="240" w:lineRule="auto"/>
              <w:jc w:val="both"/>
              <w:rPr>
                <w:b/>
                <w:szCs w:val="28"/>
              </w:rPr>
            </w:pPr>
            <w:r w:rsidRPr="00BA0328">
              <w:rPr>
                <w:b/>
                <w:szCs w:val="28"/>
              </w:rPr>
              <w:t>Показник</w:t>
            </w:r>
          </w:p>
        </w:tc>
        <w:tc>
          <w:tcPr>
            <w:tcW w:w="1276" w:type="dxa"/>
            <w:shd w:val="clear" w:color="auto" w:fill="auto"/>
          </w:tcPr>
          <w:p w:rsidR="0086716E" w:rsidRPr="00BA0328" w:rsidRDefault="0086716E" w:rsidP="00A25CAE">
            <w:pPr>
              <w:pStyle w:val="21"/>
              <w:spacing w:after="0" w:line="240" w:lineRule="auto"/>
              <w:jc w:val="both"/>
              <w:rPr>
                <w:b/>
                <w:szCs w:val="28"/>
              </w:rPr>
            </w:pPr>
            <w:r w:rsidRPr="00BA0328">
              <w:rPr>
                <w:b/>
                <w:szCs w:val="28"/>
              </w:rPr>
              <w:t>Великі</w:t>
            </w:r>
          </w:p>
        </w:tc>
        <w:tc>
          <w:tcPr>
            <w:tcW w:w="1417" w:type="dxa"/>
            <w:shd w:val="clear" w:color="auto" w:fill="auto"/>
          </w:tcPr>
          <w:p w:rsidR="0086716E" w:rsidRPr="00BA0328" w:rsidRDefault="0086716E" w:rsidP="00A25CAE">
            <w:pPr>
              <w:pStyle w:val="21"/>
              <w:spacing w:after="0" w:line="240" w:lineRule="auto"/>
              <w:jc w:val="both"/>
              <w:rPr>
                <w:b/>
                <w:szCs w:val="28"/>
              </w:rPr>
            </w:pPr>
            <w:r w:rsidRPr="00BA0328">
              <w:rPr>
                <w:b/>
                <w:szCs w:val="28"/>
              </w:rPr>
              <w:t>Середні</w:t>
            </w:r>
          </w:p>
        </w:tc>
        <w:tc>
          <w:tcPr>
            <w:tcW w:w="1418" w:type="dxa"/>
            <w:shd w:val="clear" w:color="auto" w:fill="auto"/>
          </w:tcPr>
          <w:p w:rsidR="0086716E" w:rsidRPr="00BA0328" w:rsidRDefault="0086716E" w:rsidP="00A25CAE">
            <w:pPr>
              <w:pStyle w:val="21"/>
              <w:spacing w:after="0" w:line="240" w:lineRule="auto"/>
              <w:jc w:val="both"/>
              <w:rPr>
                <w:b/>
                <w:szCs w:val="28"/>
              </w:rPr>
            </w:pPr>
            <w:r w:rsidRPr="00BA0328">
              <w:rPr>
                <w:b/>
                <w:szCs w:val="28"/>
              </w:rPr>
              <w:t>Малі</w:t>
            </w:r>
          </w:p>
        </w:tc>
        <w:tc>
          <w:tcPr>
            <w:tcW w:w="1417" w:type="dxa"/>
            <w:shd w:val="clear" w:color="auto" w:fill="auto"/>
          </w:tcPr>
          <w:p w:rsidR="0086716E" w:rsidRPr="00BA0328" w:rsidRDefault="0086716E" w:rsidP="00A25CAE">
            <w:pPr>
              <w:pStyle w:val="21"/>
              <w:spacing w:after="0" w:line="240" w:lineRule="auto"/>
              <w:jc w:val="both"/>
              <w:rPr>
                <w:b/>
                <w:szCs w:val="28"/>
              </w:rPr>
            </w:pPr>
            <w:r w:rsidRPr="00BA0328">
              <w:rPr>
                <w:b/>
                <w:szCs w:val="28"/>
              </w:rPr>
              <w:t>Мікро</w:t>
            </w:r>
          </w:p>
        </w:tc>
        <w:tc>
          <w:tcPr>
            <w:tcW w:w="1276" w:type="dxa"/>
            <w:shd w:val="clear" w:color="auto" w:fill="auto"/>
          </w:tcPr>
          <w:p w:rsidR="0086716E" w:rsidRPr="00BA0328" w:rsidRDefault="0086716E" w:rsidP="00A25CAE">
            <w:pPr>
              <w:pStyle w:val="21"/>
              <w:spacing w:after="0" w:line="240" w:lineRule="auto"/>
              <w:jc w:val="both"/>
              <w:rPr>
                <w:b/>
                <w:szCs w:val="28"/>
              </w:rPr>
            </w:pPr>
            <w:r w:rsidRPr="00BA0328">
              <w:rPr>
                <w:b/>
                <w:szCs w:val="28"/>
              </w:rPr>
              <w:t>Разом</w:t>
            </w:r>
          </w:p>
        </w:tc>
      </w:tr>
      <w:tr w:rsidR="0086716E" w:rsidRPr="00BA0328" w:rsidTr="003211C0">
        <w:tc>
          <w:tcPr>
            <w:tcW w:w="3544" w:type="dxa"/>
            <w:shd w:val="clear" w:color="auto" w:fill="auto"/>
          </w:tcPr>
          <w:p w:rsidR="0086716E" w:rsidRPr="00BA0328" w:rsidRDefault="0086716E" w:rsidP="00A25CAE">
            <w:pPr>
              <w:pStyle w:val="21"/>
              <w:spacing w:after="0" w:line="240" w:lineRule="auto"/>
              <w:rPr>
                <w:bCs/>
                <w:szCs w:val="28"/>
              </w:rPr>
            </w:pPr>
            <w:r w:rsidRPr="00BA0328">
              <w:rPr>
                <w:bCs/>
                <w:szCs w:val="28"/>
              </w:rPr>
              <w:t xml:space="preserve">Кількість суб’єктів господарювання, що </w:t>
            </w:r>
            <w:r w:rsidRPr="00BA0328">
              <w:rPr>
                <w:bCs/>
                <w:szCs w:val="28"/>
              </w:rPr>
              <w:lastRenderedPageBreak/>
              <w:t>підпадають під дію регулювання, одиниць</w:t>
            </w:r>
          </w:p>
        </w:tc>
        <w:tc>
          <w:tcPr>
            <w:tcW w:w="1276" w:type="dxa"/>
            <w:shd w:val="clear" w:color="auto" w:fill="auto"/>
            <w:vAlign w:val="center"/>
          </w:tcPr>
          <w:p w:rsidR="0086716E" w:rsidRPr="00BA0328" w:rsidRDefault="0086716E" w:rsidP="00A25CAE">
            <w:pPr>
              <w:pStyle w:val="21"/>
              <w:spacing w:after="0" w:line="240" w:lineRule="auto"/>
              <w:jc w:val="center"/>
              <w:rPr>
                <w:bCs/>
                <w:szCs w:val="28"/>
              </w:rPr>
            </w:pPr>
            <w:r w:rsidRPr="00BA0328">
              <w:rPr>
                <w:bCs/>
                <w:szCs w:val="28"/>
              </w:rPr>
              <w:lastRenderedPageBreak/>
              <w:t>-</w:t>
            </w:r>
          </w:p>
        </w:tc>
        <w:tc>
          <w:tcPr>
            <w:tcW w:w="1417" w:type="dxa"/>
            <w:shd w:val="clear" w:color="auto" w:fill="auto"/>
            <w:vAlign w:val="center"/>
          </w:tcPr>
          <w:p w:rsidR="0086716E" w:rsidRPr="00BA0328" w:rsidRDefault="00993A53" w:rsidP="00A25CAE">
            <w:pPr>
              <w:pStyle w:val="21"/>
              <w:spacing w:after="0" w:line="240" w:lineRule="auto"/>
              <w:jc w:val="center"/>
              <w:rPr>
                <w:bCs/>
                <w:szCs w:val="28"/>
              </w:rPr>
            </w:pPr>
            <w:r>
              <w:rPr>
                <w:bCs/>
                <w:szCs w:val="28"/>
              </w:rPr>
              <w:t>-</w:t>
            </w:r>
          </w:p>
        </w:tc>
        <w:tc>
          <w:tcPr>
            <w:tcW w:w="1418" w:type="dxa"/>
            <w:shd w:val="clear" w:color="auto" w:fill="auto"/>
            <w:vAlign w:val="center"/>
          </w:tcPr>
          <w:p w:rsidR="0086716E" w:rsidRPr="00BA0328" w:rsidRDefault="00993A53" w:rsidP="00993A53">
            <w:pPr>
              <w:pStyle w:val="21"/>
              <w:spacing w:after="0" w:line="240" w:lineRule="auto"/>
              <w:jc w:val="center"/>
              <w:rPr>
                <w:bCs/>
                <w:szCs w:val="28"/>
              </w:rPr>
            </w:pPr>
            <w:r>
              <w:rPr>
                <w:bCs/>
                <w:szCs w:val="28"/>
              </w:rPr>
              <w:t>173</w:t>
            </w:r>
          </w:p>
        </w:tc>
        <w:tc>
          <w:tcPr>
            <w:tcW w:w="1417" w:type="dxa"/>
            <w:shd w:val="clear" w:color="auto" w:fill="auto"/>
            <w:vAlign w:val="center"/>
          </w:tcPr>
          <w:p w:rsidR="0086716E" w:rsidRPr="00BA0328" w:rsidRDefault="0086716E" w:rsidP="00A25CAE">
            <w:pPr>
              <w:pStyle w:val="21"/>
              <w:spacing w:after="0" w:line="240" w:lineRule="auto"/>
              <w:jc w:val="center"/>
              <w:rPr>
                <w:bCs/>
                <w:szCs w:val="28"/>
              </w:rPr>
            </w:pPr>
            <w:r w:rsidRPr="00BA0328">
              <w:rPr>
                <w:bCs/>
                <w:szCs w:val="28"/>
              </w:rPr>
              <w:t>453</w:t>
            </w:r>
          </w:p>
        </w:tc>
        <w:tc>
          <w:tcPr>
            <w:tcW w:w="1276" w:type="dxa"/>
            <w:shd w:val="clear" w:color="auto" w:fill="auto"/>
            <w:vAlign w:val="center"/>
          </w:tcPr>
          <w:p w:rsidR="0086716E" w:rsidRPr="00BA0328" w:rsidRDefault="0086716E" w:rsidP="00A25CAE">
            <w:pPr>
              <w:pStyle w:val="21"/>
              <w:spacing w:after="0" w:line="240" w:lineRule="auto"/>
              <w:jc w:val="center"/>
              <w:rPr>
                <w:bCs/>
                <w:szCs w:val="28"/>
              </w:rPr>
            </w:pPr>
            <w:r w:rsidRPr="00BA0328">
              <w:rPr>
                <w:bCs/>
                <w:szCs w:val="28"/>
              </w:rPr>
              <w:t>626</w:t>
            </w:r>
          </w:p>
        </w:tc>
      </w:tr>
      <w:tr w:rsidR="0086716E" w:rsidRPr="00BA0328" w:rsidTr="003211C0">
        <w:tc>
          <w:tcPr>
            <w:tcW w:w="3544" w:type="dxa"/>
            <w:shd w:val="clear" w:color="auto" w:fill="auto"/>
          </w:tcPr>
          <w:p w:rsidR="0086716E" w:rsidRPr="00BA0328" w:rsidRDefault="0086716E" w:rsidP="00A25CAE">
            <w:pPr>
              <w:pStyle w:val="21"/>
              <w:spacing w:after="0" w:line="240" w:lineRule="auto"/>
              <w:rPr>
                <w:bCs/>
                <w:szCs w:val="28"/>
              </w:rPr>
            </w:pPr>
            <w:r w:rsidRPr="00BA0328">
              <w:rPr>
                <w:bCs/>
                <w:szCs w:val="28"/>
              </w:rPr>
              <w:t>Питома вага групи в загальній кількості, відсотків</w:t>
            </w:r>
          </w:p>
        </w:tc>
        <w:tc>
          <w:tcPr>
            <w:tcW w:w="1276" w:type="dxa"/>
            <w:shd w:val="clear" w:color="auto" w:fill="auto"/>
            <w:vAlign w:val="center"/>
          </w:tcPr>
          <w:p w:rsidR="0086716E" w:rsidRPr="00BA0328" w:rsidRDefault="00993A53" w:rsidP="00A25CAE">
            <w:pPr>
              <w:pStyle w:val="21"/>
              <w:spacing w:after="0" w:line="240" w:lineRule="auto"/>
              <w:jc w:val="center"/>
              <w:rPr>
                <w:bCs/>
                <w:szCs w:val="28"/>
              </w:rPr>
            </w:pPr>
            <w:r>
              <w:rPr>
                <w:bCs/>
                <w:szCs w:val="28"/>
              </w:rPr>
              <w:t>-</w:t>
            </w:r>
          </w:p>
        </w:tc>
        <w:tc>
          <w:tcPr>
            <w:tcW w:w="1417" w:type="dxa"/>
            <w:shd w:val="clear" w:color="auto" w:fill="auto"/>
            <w:vAlign w:val="center"/>
          </w:tcPr>
          <w:p w:rsidR="0086716E" w:rsidRPr="00BA0328" w:rsidRDefault="00993A53" w:rsidP="00A25CAE">
            <w:pPr>
              <w:pStyle w:val="21"/>
              <w:spacing w:after="0" w:line="240" w:lineRule="auto"/>
              <w:jc w:val="center"/>
              <w:rPr>
                <w:bCs/>
                <w:szCs w:val="28"/>
              </w:rPr>
            </w:pPr>
            <w:r>
              <w:rPr>
                <w:bCs/>
                <w:szCs w:val="28"/>
              </w:rPr>
              <w:t>-</w:t>
            </w:r>
          </w:p>
        </w:tc>
        <w:tc>
          <w:tcPr>
            <w:tcW w:w="1418" w:type="dxa"/>
            <w:shd w:val="clear" w:color="auto" w:fill="auto"/>
            <w:vAlign w:val="center"/>
          </w:tcPr>
          <w:p w:rsidR="0086716E" w:rsidRPr="00BA0328" w:rsidRDefault="00993A53" w:rsidP="00A25CAE">
            <w:pPr>
              <w:pStyle w:val="21"/>
              <w:spacing w:after="0" w:line="240" w:lineRule="auto"/>
              <w:jc w:val="center"/>
              <w:rPr>
                <w:bCs/>
                <w:szCs w:val="28"/>
              </w:rPr>
            </w:pPr>
            <w:r>
              <w:rPr>
                <w:bCs/>
                <w:szCs w:val="28"/>
              </w:rPr>
              <w:t>28</w:t>
            </w:r>
          </w:p>
        </w:tc>
        <w:tc>
          <w:tcPr>
            <w:tcW w:w="1417" w:type="dxa"/>
            <w:shd w:val="clear" w:color="auto" w:fill="auto"/>
            <w:vAlign w:val="center"/>
          </w:tcPr>
          <w:p w:rsidR="0086716E" w:rsidRPr="00BA0328" w:rsidRDefault="0086716E" w:rsidP="00A25CAE">
            <w:pPr>
              <w:pStyle w:val="21"/>
              <w:spacing w:after="0" w:line="240" w:lineRule="auto"/>
              <w:jc w:val="center"/>
              <w:rPr>
                <w:bCs/>
                <w:szCs w:val="28"/>
              </w:rPr>
            </w:pPr>
            <w:r w:rsidRPr="00BA0328">
              <w:rPr>
                <w:szCs w:val="28"/>
              </w:rPr>
              <w:t>72,36</w:t>
            </w:r>
          </w:p>
        </w:tc>
        <w:tc>
          <w:tcPr>
            <w:tcW w:w="1276" w:type="dxa"/>
            <w:shd w:val="clear" w:color="auto" w:fill="auto"/>
            <w:vAlign w:val="center"/>
          </w:tcPr>
          <w:p w:rsidR="0086716E" w:rsidRPr="00BA0328" w:rsidRDefault="0086716E" w:rsidP="00A25CAE">
            <w:pPr>
              <w:pStyle w:val="21"/>
              <w:spacing w:after="0" w:line="240" w:lineRule="auto"/>
              <w:jc w:val="center"/>
              <w:rPr>
                <w:bCs/>
                <w:szCs w:val="28"/>
              </w:rPr>
            </w:pPr>
            <w:r w:rsidRPr="00BA0328">
              <w:rPr>
                <w:bCs/>
                <w:szCs w:val="28"/>
              </w:rPr>
              <w:t>100</w:t>
            </w:r>
          </w:p>
        </w:tc>
      </w:tr>
    </w:tbl>
    <w:p w:rsidR="00993A53" w:rsidRDefault="00993A53" w:rsidP="00303D40">
      <w:pPr>
        <w:pStyle w:val="21"/>
        <w:spacing w:after="0" w:line="240" w:lineRule="auto"/>
        <w:ind w:firstLine="567"/>
        <w:jc w:val="both"/>
        <w:rPr>
          <w:szCs w:val="28"/>
        </w:rPr>
      </w:pPr>
      <w:r>
        <w:rPr>
          <w:szCs w:val="28"/>
        </w:rPr>
        <w:t>Загальна кількість суб’єктів господарюванн</w:t>
      </w:r>
      <w:r w:rsidR="004568D8">
        <w:rPr>
          <w:szCs w:val="28"/>
        </w:rPr>
        <w:t xml:space="preserve">я – </w:t>
      </w:r>
      <w:r>
        <w:rPr>
          <w:szCs w:val="28"/>
        </w:rPr>
        <w:t xml:space="preserve">626, з них: </w:t>
      </w:r>
    </w:p>
    <w:p w:rsidR="00993A53" w:rsidRDefault="00993A53" w:rsidP="00303D40">
      <w:pPr>
        <w:pStyle w:val="21"/>
        <w:spacing w:after="0" w:line="240" w:lineRule="auto"/>
        <w:ind w:left="-284" w:hanging="142"/>
        <w:jc w:val="both"/>
        <w:rPr>
          <w:szCs w:val="28"/>
        </w:rPr>
      </w:pPr>
      <w:r>
        <w:rPr>
          <w:szCs w:val="28"/>
        </w:rPr>
        <w:t>суб’єкт</w:t>
      </w:r>
      <w:r w:rsidR="004568D8">
        <w:rPr>
          <w:szCs w:val="28"/>
        </w:rPr>
        <w:t>ів</w:t>
      </w:r>
      <w:r>
        <w:rPr>
          <w:szCs w:val="28"/>
        </w:rPr>
        <w:t xml:space="preserve"> господарюван</w:t>
      </w:r>
      <w:r w:rsidR="004568D8">
        <w:rPr>
          <w:szCs w:val="28"/>
        </w:rPr>
        <w:t xml:space="preserve">ня, які здійснюють ввезення ТЗ </w:t>
      </w:r>
      <w:r>
        <w:rPr>
          <w:szCs w:val="28"/>
        </w:rPr>
        <w:t>з-за кордон</w:t>
      </w:r>
      <w:r w:rsidR="00B42B58">
        <w:rPr>
          <w:szCs w:val="28"/>
        </w:rPr>
        <w:t>у</w:t>
      </w:r>
      <w:r w:rsidR="004568D8">
        <w:rPr>
          <w:szCs w:val="28"/>
        </w:rPr>
        <w:t>,</w:t>
      </w:r>
      <w:r w:rsidR="00B42B58">
        <w:rPr>
          <w:szCs w:val="28"/>
        </w:rPr>
        <w:t xml:space="preserve"> – </w:t>
      </w:r>
      <w:r>
        <w:rPr>
          <w:szCs w:val="28"/>
        </w:rPr>
        <w:t>65;</w:t>
      </w:r>
    </w:p>
    <w:p w:rsidR="00993A53" w:rsidRDefault="00993A53" w:rsidP="00303D40">
      <w:pPr>
        <w:pStyle w:val="21"/>
        <w:spacing w:after="0" w:line="240" w:lineRule="auto"/>
        <w:ind w:left="-284" w:hanging="142"/>
        <w:jc w:val="both"/>
        <w:rPr>
          <w:szCs w:val="28"/>
        </w:rPr>
      </w:pPr>
      <w:r>
        <w:rPr>
          <w:szCs w:val="28"/>
        </w:rPr>
        <w:t>суб’єкт</w:t>
      </w:r>
      <w:r w:rsidR="004568D8">
        <w:rPr>
          <w:szCs w:val="28"/>
        </w:rPr>
        <w:t>ів</w:t>
      </w:r>
      <w:r>
        <w:rPr>
          <w:szCs w:val="28"/>
        </w:rPr>
        <w:t>, що здійснюють переобладнання ТЗ</w:t>
      </w:r>
      <w:r w:rsidR="004568D8">
        <w:rPr>
          <w:szCs w:val="28"/>
        </w:rPr>
        <w:t>,</w:t>
      </w:r>
      <w:r>
        <w:rPr>
          <w:szCs w:val="28"/>
        </w:rPr>
        <w:t xml:space="preserve"> – 65;</w:t>
      </w:r>
    </w:p>
    <w:p w:rsidR="00993A53" w:rsidRDefault="00993A53" w:rsidP="00303D40">
      <w:pPr>
        <w:pStyle w:val="21"/>
        <w:spacing w:after="0" w:line="240" w:lineRule="auto"/>
        <w:ind w:left="-426"/>
        <w:jc w:val="both"/>
        <w:rPr>
          <w:szCs w:val="28"/>
        </w:rPr>
      </w:pPr>
      <w:r>
        <w:rPr>
          <w:szCs w:val="28"/>
        </w:rPr>
        <w:t>юридичн</w:t>
      </w:r>
      <w:r w:rsidR="004568D8">
        <w:rPr>
          <w:szCs w:val="28"/>
        </w:rPr>
        <w:t>их</w:t>
      </w:r>
      <w:r>
        <w:rPr>
          <w:szCs w:val="28"/>
        </w:rPr>
        <w:t xml:space="preserve"> ос</w:t>
      </w:r>
      <w:r w:rsidR="004568D8">
        <w:rPr>
          <w:szCs w:val="28"/>
        </w:rPr>
        <w:t>іб</w:t>
      </w:r>
      <w:r>
        <w:rPr>
          <w:szCs w:val="28"/>
        </w:rPr>
        <w:t xml:space="preserve"> недержавної форми власності, які подають додаткові документи для реєстрації та перереєстрації ТЗ</w:t>
      </w:r>
      <w:r w:rsidR="004568D8">
        <w:rPr>
          <w:szCs w:val="28"/>
        </w:rPr>
        <w:t>,</w:t>
      </w:r>
      <w:r>
        <w:rPr>
          <w:szCs w:val="28"/>
        </w:rPr>
        <w:t>– 64;</w:t>
      </w:r>
    </w:p>
    <w:p w:rsidR="00993A53" w:rsidRDefault="00993A53" w:rsidP="00303D40">
      <w:pPr>
        <w:pStyle w:val="21"/>
        <w:spacing w:after="0" w:line="240" w:lineRule="auto"/>
        <w:ind w:left="-426"/>
        <w:jc w:val="both"/>
        <w:rPr>
          <w:szCs w:val="28"/>
        </w:rPr>
      </w:pPr>
      <w:r>
        <w:rPr>
          <w:rFonts w:eastAsia="Arial Unicode MS"/>
          <w:szCs w:val="28"/>
          <w:shd w:val="clear" w:color="auto" w:fill="FFFFFF"/>
        </w:rPr>
        <w:t>суб’єкт</w:t>
      </w:r>
      <w:r w:rsidR="004568D8">
        <w:rPr>
          <w:rFonts w:eastAsia="Arial Unicode MS"/>
          <w:szCs w:val="28"/>
          <w:shd w:val="clear" w:color="auto" w:fill="FFFFFF"/>
        </w:rPr>
        <w:t>ів</w:t>
      </w:r>
      <w:r w:rsidRPr="00BA0328">
        <w:rPr>
          <w:rFonts w:eastAsia="Arial Unicode MS"/>
          <w:szCs w:val="28"/>
          <w:shd w:val="clear" w:color="auto" w:fill="FFFFFF"/>
        </w:rPr>
        <w:t xml:space="preserve"> господарювання, які </w:t>
      </w:r>
      <w:r w:rsidRPr="00D92108">
        <w:rPr>
          <w:rFonts w:eastAsia="Arial Unicode MS"/>
          <w:szCs w:val="28"/>
          <w:shd w:val="clear" w:color="auto" w:fill="FFFFFF"/>
        </w:rPr>
        <w:t xml:space="preserve">перебувають </w:t>
      </w:r>
      <w:r w:rsidRPr="00BA0328">
        <w:rPr>
          <w:rFonts w:eastAsia="Arial Unicode MS"/>
          <w:szCs w:val="28"/>
          <w:shd w:val="clear" w:color="auto" w:fill="FFFFFF"/>
        </w:rPr>
        <w:t>на</w:t>
      </w:r>
      <w:r w:rsidR="00303D40">
        <w:rPr>
          <w:rFonts w:eastAsia="Arial Unicode MS"/>
          <w:szCs w:val="28"/>
          <w:shd w:val="clear" w:color="auto" w:fill="FFFFFF"/>
        </w:rPr>
        <w:t xml:space="preserve"> обліку в ГСЦ МВС та здійснюють </w:t>
      </w:r>
      <w:r w:rsidRPr="00BA0328">
        <w:rPr>
          <w:rFonts w:eastAsia="Arial Unicode MS"/>
          <w:szCs w:val="28"/>
          <w:shd w:val="clear" w:color="auto" w:fill="FFFFFF"/>
        </w:rPr>
        <w:t>продаж нових транспортних засобів</w:t>
      </w:r>
      <w:r w:rsidR="004568D8">
        <w:rPr>
          <w:rFonts w:eastAsia="Arial Unicode MS"/>
          <w:szCs w:val="28"/>
          <w:shd w:val="clear" w:color="auto" w:fill="FFFFFF"/>
        </w:rPr>
        <w:t>,</w:t>
      </w:r>
      <w:r>
        <w:rPr>
          <w:rFonts w:eastAsia="Arial Unicode MS"/>
          <w:szCs w:val="28"/>
          <w:shd w:val="clear" w:color="auto" w:fill="FFFFFF"/>
        </w:rPr>
        <w:t xml:space="preserve"> </w:t>
      </w:r>
      <w:r w:rsidR="000A45FD">
        <w:rPr>
          <w:rFonts w:eastAsia="Arial Unicode MS"/>
          <w:szCs w:val="28"/>
          <w:shd w:val="clear" w:color="auto" w:fill="FFFFFF"/>
        </w:rPr>
        <w:t>–</w:t>
      </w:r>
      <w:r>
        <w:rPr>
          <w:rFonts w:eastAsia="Arial Unicode MS"/>
          <w:szCs w:val="28"/>
          <w:shd w:val="clear" w:color="auto" w:fill="FFFFFF"/>
        </w:rPr>
        <w:t xml:space="preserve"> </w:t>
      </w:r>
      <w:r w:rsidR="000A45FD">
        <w:rPr>
          <w:rFonts w:eastAsia="Arial Unicode MS"/>
          <w:szCs w:val="28"/>
          <w:shd w:val="clear" w:color="auto" w:fill="FFFFFF"/>
        </w:rPr>
        <w:t>368;</w:t>
      </w:r>
    </w:p>
    <w:p w:rsidR="00993A53" w:rsidRDefault="00303D40" w:rsidP="00303D40">
      <w:pPr>
        <w:pStyle w:val="21"/>
        <w:spacing w:after="0" w:line="240" w:lineRule="auto"/>
        <w:ind w:left="-284" w:hanging="283"/>
        <w:jc w:val="both"/>
        <w:rPr>
          <w:szCs w:val="28"/>
        </w:rPr>
      </w:pPr>
      <w:r>
        <w:rPr>
          <w:szCs w:val="28"/>
        </w:rPr>
        <w:t xml:space="preserve"> </w:t>
      </w:r>
      <w:r w:rsidR="00993A53">
        <w:rPr>
          <w:szCs w:val="28"/>
        </w:rPr>
        <w:t xml:space="preserve"> суб’єкт</w:t>
      </w:r>
      <w:r w:rsidR="004568D8">
        <w:rPr>
          <w:szCs w:val="28"/>
        </w:rPr>
        <w:t>ів</w:t>
      </w:r>
      <w:r w:rsidR="00993A53">
        <w:rPr>
          <w:szCs w:val="28"/>
        </w:rPr>
        <w:t xml:space="preserve"> господарювання – лізингодавці</w:t>
      </w:r>
      <w:r>
        <w:rPr>
          <w:szCs w:val="28"/>
        </w:rPr>
        <w:t>в</w:t>
      </w:r>
      <w:r w:rsidR="00993A53">
        <w:rPr>
          <w:szCs w:val="28"/>
        </w:rPr>
        <w:t xml:space="preserve"> </w:t>
      </w:r>
      <w:r w:rsidR="000A45FD">
        <w:rPr>
          <w:szCs w:val="28"/>
        </w:rPr>
        <w:t>–</w:t>
      </w:r>
      <w:r w:rsidR="00993A53">
        <w:rPr>
          <w:szCs w:val="28"/>
        </w:rPr>
        <w:t xml:space="preserve"> </w:t>
      </w:r>
      <w:r w:rsidR="000A45FD">
        <w:rPr>
          <w:szCs w:val="28"/>
        </w:rPr>
        <w:t>64.</w:t>
      </w:r>
    </w:p>
    <w:p w:rsidR="0086716E" w:rsidRPr="00BA0328" w:rsidRDefault="00993A53" w:rsidP="00993A53">
      <w:pPr>
        <w:pStyle w:val="21"/>
        <w:spacing w:after="0" w:line="240" w:lineRule="auto"/>
        <w:jc w:val="both"/>
        <w:rPr>
          <w:szCs w:val="28"/>
        </w:rPr>
      </w:pPr>
      <w:r>
        <w:rPr>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774"/>
        <w:gridCol w:w="3931"/>
      </w:tblGrid>
      <w:tr w:rsidR="006B4ABE" w:rsidRPr="00BA0328" w:rsidTr="000A45FD">
        <w:tc>
          <w:tcPr>
            <w:tcW w:w="2417" w:type="dxa"/>
            <w:shd w:val="clear" w:color="auto" w:fill="auto"/>
          </w:tcPr>
          <w:p w:rsidR="0086716E" w:rsidRPr="00BA0328" w:rsidRDefault="006C44AD" w:rsidP="00A25CAE">
            <w:pPr>
              <w:pStyle w:val="21"/>
              <w:spacing w:after="0" w:line="240" w:lineRule="auto"/>
              <w:jc w:val="both"/>
              <w:rPr>
                <w:b/>
                <w:szCs w:val="28"/>
              </w:rPr>
            </w:pPr>
            <w:r w:rsidRPr="00BA0328">
              <w:rPr>
                <w:b/>
                <w:szCs w:val="28"/>
              </w:rPr>
              <w:t>В</w:t>
            </w:r>
            <w:r w:rsidR="0086716E" w:rsidRPr="00BA0328">
              <w:rPr>
                <w:b/>
                <w:szCs w:val="28"/>
              </w:rPr>
              <w:t>ид альтернативи</w:t>
            </w:r>
          </w:p>
          <w:p w:rsidR="0086716E" w:rsidRPr="00BA0328" w:rsidRDefault="0086716E" w:rsidP="00A25CAE">
            <w:pPr>
              <w:pStyle w:val="21"/>
              <w:spacing w:after="0" w:line="240" w:lineRule="auto"/>
              <w:jc w:val="both"/>
              <w:rPr>
                <w:b/>
                <w:szCs w:val="28"/>
              </w:rPr>
            </w:pPr>
          </w:p>
        </w:tc>
        <w:tc>
          <w:tcPr>
            <w:tcW w:w="3936"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Вигоди</w:t>
            </w:r>
          </w:p>
        </w:tc>
        <w:tc>
          <w:tcPr>
            <w:tcW w:w="3954" w:type="dxa"/>
            <w:shd w:val="clear" w:color="auto" w:fill="auto"/>
          </w:tcPr>
          <w:p w:rsidR="0086716E" w:rsidRPr="00BA0328" w:rsidRDefault="0086716E" w:rsidP="00A25CAE">
            <w:pPr>
              <w:pStyle w:val="21"/>
              <w:spacing w:after="0" w:line="240" w:lineRule="auto"/>
              <w:jc w:val="both"/>
              <w:rPr>
                <w:b/>
                <w:szCs w:val="28"/>
              </w:rPr>
            </w:pPr>
            <w:r w:rsidRPr="00BA0328">
              <w:rPr>
                <w:b/>
                <w:szCs w:val="28"/>
              </w:rPr>
              <w:t>Витрати</w:t>
            </w:r>
          </w:p>
        </w:tc>
      </w:tr>
      <w:tr w:rsidR="00AB011F" w:rsidRPr="00BA0328" w:rsidTr="000A45FD">
        <w:tc>
          <w:tcPr>
            <w:tcW w:w="2417" w:type="dxa"/>
            <w:shd w:val="clear" w:color="auto" w:fill="auto"/>
          </w:tcPr>
          <w:p w:rsidR="00AB011F" w:rsidRPr="00BA0328" w:rsidRDefault="00AB011F" w:rsidP="00A25CAE">
            <w:pPr>
              <w:pStyle w:val="2"/>
              <w:spacing w:after="0" w:line="240" w:lineRule="auto"/>
              <w:ind w:left="0"/>
              <w:jc w:val="both"/>
              <w:rPr>
                <w:bCs/>
                <w:szCs w:val="28"/>
              </w:rPr>
            </w:pPr>
            <w:r w:rsidRPr="00BA0328">
              <w:rPr>
                <w:bCs/>
                <w:szCs w:val="28"/>
              </w:rPr>
              <w:t>Збереження чинного регулювання</w:t>
            </w:r>
          </w:p>
        </w:tc>
        <w:tc>
          <w:tcPr>
            <w:tcW w:w="3936" w:type="dxa"/>
            <w:shd w:val="clear" w:color="auto" w:fill="auto"/>
          </w:tcPr>
          <w:p w:rsidR="00AB011F" w:rsidRPr="00BA0328" w:rsidRDefault="00AB011F" w:rsidP="00587A0C">
            <w:pPr>
              <w:pStyle w:val="21"/>
              <w:spacing w:after="0" w:line="240" w:lineRule="auto"/>
              <w:jc w:val="both"/>
              <w:rPr>
                <w:szCs w:val="28"/>
              </w:rPr>
            </w:pPr>
            <w:r>
              <w:t>Відсутні. Альтернатива є неприйнятною, оскільки не забезпечує досягнення поставленої мети</w:t>
            </w:r>
          </w:p>
        </w:tc>
        <w:tc>
          <w:tcPr>
            <w:tcW w:w="3954" w:type="dxa"/>
            <w:shd w:val="clear" w:color="auto" w:fill="auto"/>
          </w:tcPr>
          <w:p w:rsidR="00AB011F" w:rsidRPr="00BA0328" w:rsidRDefault="00AB011F" w:rsidP="00A25CAE">
            <w:pPr>
              <w:pStyle w:val="Default"/>
              <w:jc w:val="both"/>
              <w:rPr>
                <w:color w:val="auto"/>
                <w:sz w:val="28"/>
                <w:szCs w:val="28"/>
                <w:lang w:val="uk-UA"/>
              </w:rPr>
            </w:pPr>
            <w:r w:rsidRPr="00BA0328">
              <w:rPr>
                <w:color w:val="auto"/>
                <w:sz w:val="28"/>
                <w:szCs w:val="28"/>
                <w:lang w:val="uk-UA"/>
              </w:rPr>
              <w:t>Альтернатива неприйнятна, оскільки потребує внесення змін до чинного законодавства України.</w:t>
            </w:r>
          </w:p>
          <w:p w:rsidR="00AB011F" w:rsidRPr="00BA0328" w:rsidRDefault="00AB011F" w:rsidP="00324739">
            <w:pPr>
              <w:pStyle w:val="Default"/>
              <w:jc w:val="both"/>
              <w:rPr>
                <w:color w:val="auto"/>
                <w:sz w:val="28"/>
                <w:szCs w:val="28"/>
                <w:lang w:val="uk-UA"/>
              </w:rPr>
            </w:pPr>
            <w:r w:rsidRPr="00BA0328">
              <w:rPr>
                <w:color w:val="auto"/>
                <w:sz w:val="28"/>
                <w:szCs w:val="28"/>
                <w:lang w:val="uk-UA"/>
              </w:rPr>
              <w:t xml:space="preserve">У суб’єктів господарювання відсутня можливість надавати послуги щодо проходження </w:t>
            </w:r>
            <w:r w:rsidR="00C248D6">
              <w:rPr>
                <w:color w:val="auto"/>
                <w:sz w:val="28"/>
                <w:szCs w:val="28"/>
                <w:lang w:val="uk-UA"/>
              </w:rPr>
              <w:t>в</w:t>
            </w:r>
            <w:r w:rsidRPr="00BA0328">
              <w:rPr>
                <w:color w:val="auto"/>
                <w:sz w:val="28"/>
                <w:szCs w:val="28"/>
                <w:lang w:val="uk-UA"/>
              </w:rPr>
              <w:t xml:space="preserve"> них процедури державної реєстрації транспортних засобів, що, у свою чергу, призведе до фінансових збитків та витрат.</w:t>
            </w:r>
          </w:p>
          <w:p w:rsidR="00AB011F" w:rsidRPr="00BA0328" w:rsidRDefault="00AB011F" w:rsidP="00A1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Cs/>
              </w:rPr>
            </w:pPr>
            <w:r w:rsidRPr="00BA0328">
              <w:rPr>
                <w:szCs w:val="28"/>
              </w:rPr>
              <w:t xml:space="preserve">Часові витрати на  замовлення </w:t>
            </w:r>
            <w:r w:rsidRPr="00BA0328">
              <w:t>номерних знаків з визначеною заявником комбінацією цифр, у зв’язку з відсутністю можливості замовлення їх через Електронний кабінет водія.</w:t>
            </w:r>
          </w:p>
          <w:p w:rsidR="00AB011F" w:rsidRPr="00BA0328" w:rsidRDefault="00AB011F" w:rsidP="003F2924">
            <w:pPr>
              <w:pStyle w:val="Default"/>
              <w:jc w:val="both"/>
              <w:rPr>
                <w:color w:val="auto"/>
                <w:sz w:val="28"/>
                <w:szCs w:val="28"/>
                <w:lang w:val="uk-UA"/>
              </w:rPr>
            </w:pPr>
          </w:p>
        </w:tc>
      </w:tr>
      <w:tr w:rsidR="006B4ABE" w:rsidRPr="00BA0328" w:rsidTr="000A45FD">
        <w:tc>
          <w:tcPr>
            <w:tcW w:w="2417" w:type="dxa"/>
            <w:shd w:val="clear" w:color="auto" w:fill="auto"/>
          </w:tcPr>
          <w:p w:rsidR="0086716E" w:rsidRPr="00BA0328" w:rsidRDefault="0086716E" w:rsidP="00A25CAE">
            <w:pPr>
              <w:pStyle w:val="21"/>
              <w:spacing w:after="0" w:line="240" w:lineRule="auto"/>
              <w:rPr>
                <w:szCs w:val="28"/>
              </w:rPr>
            </w:pPr>
            <w:r w:rsidRPr="00BA0328">
              <w:rPr>
                <w:bCs/>
                <w:szCs w:val="28"/>
              </w:rPr>
              <w:t>Обраний спосіб</w:t>
            </w:r>
          </w:p>
        </w:tc>
        <w:tc>
          <w:tcPr>
            <w:tcW w:w="3936" w:type="dxa"/>
            <w:shd w:val="clear" w:color="auto" w:fill="auto"/>
          </w:tcPr>
          <w:p w:rsidR="00316E4C" w:rsidRPr="00BA0328" w:rsidRDefault="0086716E" w:rsidP="00B06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sidRPr="00BA0328">
              <w:rPr>
                <w:szCs w:val="28"/>
              </w:rPr>
              <w:t>Прийняття акта дозволить урегулювати та вдосконалити механізм</w:t>
            </w:r>
            <w:r w:rsidR="00C248D6">
              <w:rPr>
                <w:szCs w:val="28"/>
              </w:rPr>
              <w:t xml:space="preserve"> державної реєстрації (перереєстрації), зняття з обліку транспортних засобів.</w:t>
            </w:r>
          </w:p>
          <w:p w:rsidR="00EF13C4" w:rsidRPr="00BA0328" w:rsidRDefault="00324739" w:rsidP="00324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sidRPr="00BA0328">
              <w:rPr>
                <w:szCs w:val="28"/>
              </w:rPr>
              <w:t>Надається можливість проводити д</w:t>
            </w:r>
            <w:r w:rsidR="00316E4C" w:rsidRPr="00BA0328">
              <w:rPr>
                <w:szCs w:val="28"/>
              </w:rPr>
              <w:t>ержавн</w:t>
            </w:r>
            <w:r w:rsidRPr="00BA0328">
              <w:rPr>
                <w:szCs w:val="28"/>
              </w:rPr>
              <w:t>у</w:t>
            </w:r>
            <w:r w:rsidR="00316E4C" w:rsidRPr="00BA0328">
              <w:rPr>
                <w:szCs w:val="28"/>
              </w:rPr>
              <w:t xml:space="preserve"> </w:t>
            </w:r>
            <w:r w:rsidR="00316E4C" w:rsidRPr="00BA0328">
              <w:rPr>
                <w:szCs w:val="28"/>
              </w:rPr>
              <w:lastRenderedPageBreak/>
              <w:t>реєстраці</w:t>
            </w:r>
            <w:r w:rsidRPr="00BA0328">
              <w:rPr>
                <w:szCs w:val="28"/>
              </w:rPr>
              <w:t>ю</w:t>
            </w:r>
            <w:r w:rsidR="00316E4C" w:rsidRPr="00BA0328">
              <w:rPr>
                <w:szCs w:val="28"/>
              </w:rPr>
              <w:t xml:space="preserve"> через суб’єкт</w:t>
            </w:r>
            <w:r w:rsidR="00C248D6">
              <w:rPr>
                <w:szCs w:val="28"/>
              </w:rPr>
              <w:t>и</w:t>
            </w:r>
            <w:r w:rsidR="00316E4C" w:rsidRPr="00BA0328">
              <w:rPr>
                <w:szCs w:val="28"/>
              </w:rPr>
              <w:t xml:space="preserve"> господарювання, які стоять на обліку в ГСЦ МВС, що надасть можливість заощадити часові витрати на проходження відповідної процедури для всіх заінтересованих сторін.</w:t>
            </w:r>
          </w:p>
          <w:p w:rsidR="0086716E" w:rsidRPr="00BA0328" w:rsidRDefault="00597545" w:rsidP="00324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sidRPr="00BA0328">
              <w:rPr>
                <w:szCs w:val="28"/>
              </w:rPr>
              <w:t>Спрощення процедури заповнення документів пов’язаних з реєстрацією, перереєстрацією всіх транспортних засобів суб’єктами господарювання через Електронний кабінет водія.</w:t>
            </w:r>
            <w:r w:rsidR="0086716E" w:rsidRPr="00BA0328">
              <w:rPr>
                <w:szCs w:val="28"/>
              </w:rPr>
              <w:t xml:space="preserve"> </w:t>
            </w:r>
          </w:p>
          <w:p w:rsidR="00597545" w:rsidRPr="00BA0328" w:rsidRDefault="00597545" w:rsidP="00597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sidRPr="00BA0328">
              <w:rPr>
                <w:szCs w:val="28"/>
              </w:rPr>
              <w:t>Отримання індивідуального знака з платною комбінацією цифр на вибір для суб’єкта господарювання.</w:t>
            </w:r>
          </w:p>
          <w:p w:rsidR="00435432" w:rsidRPr="00BA0328" w:rsidRDefault="006B4ABE" w:rsidP="00597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sidRPr="00BA0328">
              <w:rPr>
                <w:szCs w:val="28"/>
              </w:rPr>
              <w:t>Виключається вимога</w:t>
            </w:r>
            <w:r w:rsidR="00271FFA" w:rsidRPr="00BA0328">
              <w:rPr>
                <w:szCs w:val="28"/>
              </w:rPr>
              <w:t xml:space="preserve"> щодо отримання</w:t>
            </w:r>
            <w:r w:rsidRPr="00BA0328">
              <w:rPr>
                <w:szCs w:val="28"/>
              </w:rPr>
              <w:t xml:space="preserve"> дозволу територіального органу </w:t>
            </w:r>
            <w:proofErr w:type="spellStart"/>
            <w:r w:rsidRPr="00BA0328">
              <w:rPr>
                <w:szCs w:val="28"/>
              </w:rPr>
              <w:t>Держ</w:t>
            </w:r>
            <w:r w:rsidR="00FD6A39" w:rsidRPr="00BA0328">
              <w:rPr>
                <w:szCs w:val="28"/>
              </w:rPr>
              <w:t>п</w:t>
            </w:r>
            <w:r w:rsidRPr="00BA0328">
              <w:rPr>
                <w:szCs w:val="28"/>
              </w:rPr>
              <w:t>раці</w:t>
            </w:r>
            <w:proofErr w:type="spellEnd"/>
            <w:r w:rsidRPr="00BA0328">
              <w:rPr>
                <w:szCs w:val="28"/>
              </w:rPr>
              <w:t xml:space="preserve"> на право переосвідчення газових балонів для суб’єктів господарювання.</w:t>
            </w:r>
          </w:p>
          <w:p w:rsidR="00993FC1" w:rsidRPr="00BA0328" w:rsidRDefault="00993FC1" w:rsidP="007B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BA0328">
              <w:rPr>
                <w:szCs w:val="28"/>
              </w:rPr>
              <w:t xml:space="preserve">Надається можливість </w:t>
            </w:r>
            <w:r w:rsidRPr="00BA0328">
              <w:t xml:space="preserve"> суб’єкт</w:t>
            </w:r>
            <w:r w:rsidR="007B63F3">
              <w:t>ам</w:t>
            </w:r>
            <w:r w:rsidRPr="00BA0328">
              <w:t xml:space="preserve"> господарювання стосовно отримання номерних знаків та реєстраційних документів, перевірки поданих документів</w:t>
            </w:r>
            <w:r w:rsidR="008301B4" w:rsidRPr="00BA0328">
              <w:t>, що буде</w:t>
            </w:r>
            <w:r w:rsidRPr="00BA0328">
              <w:t xml:space="preserve"> </w:t>
            </w:r>
            <w:r w:rsidR="00567997" w:rsidRPr="00BA0328">
              <w:t xml:space="preserve">  </w:t>
            </w:r>
            <w:r w:rsidRPr="00BA0328">
              <w:t xml:space="preserve">здійснюватися через </w:t>
            </w:r>
            <w:r w:rsidR="007B63F3">
              <w:t>Інтернет в електронному вигляді</w:t>
            </w:r>
          </w:p>
        </w:tc>
        <w:tc>
          <w:tcPr>
            <w:tcW w:w="3954" w:type="dxa"/>
            <w:shd w:val="clear" w:color="auto" w:fill="auto"/>
          </w:tcPr>
          <w:p w:rsidR="00F51925" w:rsidRDefault="006958F9" w:rsidP="000E7014">
            <w:pPr>
              <w:jc w:val="both"/>
              <w:rPr>
                <w:szCs w:val="28"/>
              </w:rPr>
            </w:pPr>
            <w:r w:rsidRPr="00BA0328">
              <w:rPr>
                <w:szCs w:val="28"/>
              </w:rPr>
              <w:lastRenderedPageBreak/>
              <w:t>Сумарні витрати малого підприємництва на виконання запланованого  регулювання</w:t>
            </w:r>
            <w:r w:rsidR="000E7014" w:rsidRPr="00BA0328">
              <w:rPr>
                <w:szCs w:val="28"/>
              </w:rPr>
              <w:t> </w:t>
            </w:r>
          </w:p>
          <w:p w:rsidR="0036726D" w:rsidRPr="00F51925" w:rsidRDefault="000E7014" w:rsidP="000E7014">
            <w:pPr>
              <w:jc w:val="both"/>
              <w:rPr>
                <w:b/>
                <w:szCs w:val="28"/>
              </w:rPr>
            </w:pPr>
            <w:r w:rsidRPr="00F51925">
              <w:rPr>
                <w:b/>
                <w:szCs w:val="28"/>
              </w:rPr>
              <w:t>з</w:t>
            </w:r>
            <w:r w:rsidR="006958F9" w:rsidRPr="00F51925">
              <w:rPr>
                <w:b/>
                <w:szCs w:val="28"/>
              </w:rPr>
              <w:t>а</w:t>
            </w:r>
            <w:r w:rsidR="006958F9" w:rsidRPr="00BA0328">
              <w:rPr>
                <w:szCs w:val="28"/>
              </w:rPr>
              <w:t xml:space="preserve"> </w:t>
            </w:r>
            <w:r w:rsidR="006958F9" w:rsidRPr="00F51925">
              <w:rPr>
                <w:b/>
                <w:szCs w:val="28"/>
              </w:rPr>
              <w:t>1 рік</w:t>
            </w:r>
            <w:r w:rsidR="007B63F3">
              <w:rPr>
                <w:b/>
                <w:szCs w:val="28"/>
              </w:rPr>
              <w:t>:</w:t>
            </w:r>
            <w:r w:rsidR="006958F9" w:rsidRPr="00F51925">
              <w:rPr>
                <w:b/>
                <w:szCs w:val="28"/>
              </w:rPr>
              <w:t xml:space="preserve"> </w:t>
            </w:r>
          </w:p>
          <w:p w:rsidR="0036726D" w:rsidRDefault="00F51925" w:rsidP="0036726D">
            <w:pPr>
              <w:pStyle w:val="21"/>
              <w:spacing w:after="0" w:line="240" w:lineRule="auto"/>
              <w:jc w:val="both"/>
              <w:rPr>
                <w:szCs w:val="28"/>
              </w:rPr>
            </w:pPr>
            <w:r>
              <w:rPr>
                <w:szCs w:val="28"/>
              </w:rPr>
              <w:t>суб’єктів</w:t>
            </w:r>
            <w:r w:rsidR="0036726D">
              <w:rPr>
                <w:szCs w:val="28"/>
              </w:rPr>
              <w:t xml:space="preserve"> господарювання, які здійснюю</w:t>
            </w:r>
            <w:r>
              <w:rPr>
                <w:szCs w:val="28"/>
              </w:rPr>
              <w:t>ть ввезення ТЗ з-за кордон</w:t>
            </w:r>
            <w:r w:rsidR="00B42B58">
              <w:rPr>
                <w:szCs w:val="28"/>
              </w:rPr>
              <w:t>у</w:t>
            </w:r>
            <w:r w:rsidR="007B63F3">
              <w:rPr>
                <w:szCs w:val="28"/>
              </w:rPr>
              <w:t>,</w:t>
            </w:r>
            <w:r w:rsidR="00B42B58">
              <w:rPr>
                <w:szCs w:val="28"/>
              </w:rPr>
              <w:t xml:space="preserve"> – </w:t>
            </w:r>
            <w:r>
              <w:rPr>
                <w:szCs w:val="28"/>
              </w:rPr>
              <w:t>4740340 грн</w:t>
            </w:r>
            <w:r w:rsidR="0036726D">
              <w:rPr>
                <w:szCs w:val="28"/>
              </w:rPr>
              <w:t>;</w:t>
            </w:r>
          </w:p>
          <w:p w:rsidR="0036726D" w:rsidRDefault="00F51925" w:rsidP="0036726D">
            <w:pPr>
              <w:pStyle w:val="21"/>
              <w:spacing w:after="0" w:line="240" w:lineRule="auto"/>
              <w:jc w:val="both"/>
              <w:rPr>
                <w:szCs w:val="28"/>
              </w:rPr>
            </w:pPr>
            <w:r>
              <w:rPr>
                <w:szCs w:val="28"/>
              </w:rPr>
              <w:lastRenderedPageBreak/>
              <w:t>суб’єктів</w:t>
            </w:r>
            <w:r w:rsidR="0036726D">
              <w:rPr>
                <w:szCs w:val="28"/>
              </w:rPr>
              <w:t>, що здійснюють переобладнання ТЗ</w:t>
            </w:r>
            <w:r w:rsidR="007B63F3">
              <w:rPr>
                <w:szCs w:val="28"/>
              </w:rPr>
              <w:t>,</w:t>
            </w:r>
            <w:r>
              <w:rPr>
                <w:szCs w:val="28"/>
              </w:rPr>
              <w:t xml:space="preserve"> –</w:t>
            </w:r>
            <w:r w:rsidR="00B42B58">
              <w:rPr>
                <w:szCs w:val="28"/>
              </w:rPr>
              <w:t xml:space="preserve"> </w:t>
            </w:r>
            <w:r w:rsidR="007B63F3">
              <w:rPr>
                <w:szCs w:val="28"/>
              </w:rPr>
              <w:t xml:space="preserve">        </w:t>
            </w:r>
            <w:r>
              <w:rPr>
                <w:szCs w:val="28"/>
              </w:rPr>
              <w:t>28438 грн</w:t>
            </w:r>
            <w:r w:rsidR="0036726D">
              <w:rPr>
                <w:szCs w:val="28"/>
              </w:rPr>
              <w:t>;</w:t>
            </w:r>
          </w:p>
          <w:p w:rsidR="0036726D" w:rsidRDefault="00F51925" w:rsidP="0036726D">
            <w:pPr>
              <w:pStyle w:val="21"/>
              <w:spacing w:after="0" w:line="240" w:lineRule="auto"/>
              <w:jc w:val="both"/>
              <w:rPr>
                <w:szCs w:val="28"/>
              </w:rPr>
            </w:pPr>
            <w:r>
              <w:rPr>
                <w:szCs w:val="28"/>
              </w:rPr>
              <w:t>юридичних осіб</w:t>
            </w:r>
            <w:r w:rsidR="0036726D">
              <w:rPr>
                <w:szCs w:val="28"/>
              </w:rPr>
              <w:t xml:space="preserve"> недержавної форми власності, які подають додаткові документи для реєс</w:t>
            </w:r>
            <w:r w:rsidR="00E74605">
              <w:rPr>
                <w:szCs w:val="28"/>
              </w:rPr>
              <w:t xml:space="preserve">трації та перереєстрації </w:t>
            </w:r>
            <w:r w:rsidR="00B42B58">
              <w:rPr>
                <w:szCs w:val="28"/>
              </w:rPr>
              <w:t xml:space="preserve">  </w:t>
            </w:r>
            <w:r w:rsidR="00E74605">
              <w:rPr>
                <w:szCs w:val="28"/>
              </w:rPr>
              <w:t>ТЗ</w:t>
            </w:r>
            <w:r w:rsidR="007B63F3">
              <w:rPr>
                <w:szCs w:val="28"/>
              </w:rPr>
              <w:t>,</w:t>
            </w:r>
            <w:r w:rsidR="00E74605">
              <w:rPr>
                <w:szCs w:val="28"/>
              </w:rPr>
              <w:t xml:space="preserve"> – 284459 грн</w:t>
            </w:r>
            <w:r w:rsidR="0036726D">
              <w:rPr>
                <w:szCs w:val="28"/>
              </w:rPr>
              <w:t>;</w:t>
            </w:r>
          </w:p>
          <w:p w:rsidR="0036726D" w:rsidRDefault="00F51925" w:rsidP="0036726D">
            <w:pPr>
              <w:pStyle w:val="21"/>
              <w:spacing w:after="0" w:line="240" w:lineRule="auto"/>
              <w:jc w:val="both"/>
              <w:rPr>
                <w:szCs w:val="28"/>
              </w:rPr>
            </w:pPr>
            <w:r>
              <w:rPr>
                <w:rFonts w:eastAsia="Arial Unicode MS"/>
                <w:szCs w:val="28"/>
                <w:shd w:val="clear" w:color="auto" w:fill="FFFFFF"/>
              </w:rPr>
              <w:t>суб’єктів</w:t>
            </w:r>
            <w:r w:rsidR="0036726D" w:rsidRPr="00BA0328">
              <w:rPr>
                <w:rFonts w:eastAsia="Arial Unicode MS"/>
                <w:szCs w:val="28"/>
                <w:shd w:val="clear" w:color="auto" w:fill="FFFFFF"/>
              </w:rPr>
              <w:t xml:space="preserve"> господарювання, які </w:t>
            </w:r>
            <w:r w:rsidR="0036726D" w:rsidRPr="00D92108">
              <w:rPr>
                <w:rFonts w:eastAsia="Arial Unicode MS"/>
                <w:szCs w:val="28"/>
                <w:shd w:val="clear" w:color="auto" w:fill="FFFFFF"/>
              </w:rPr>
              <w:t xml:space="preserve">перебувають </w:t>
            </w:r>
            <w:r w:rsidR="0036726D" w:rsidRPr="00BA0328">
              <w:rPr>
                <w:rFonts w:eastAsia="Arial Unicode MS"/>
                <w:szCs w:val="28"/>
                <w:shd w:val="clear" w:color="auto" w:fill="FFFFFF"/>
              </w:rPr>
              <w:t>на обліку в ГСЦ МВС та здійснюють продаж нових транспортних засобів</w:t>
            </w:r>
            <w:r w:rsidR="007B63F3">
              <w:rPr>
                <w:rFonts w:eastAsia="Arial Unicode MS"/>
                <w:szCs w:val="28"/>
                <w:shd w:val="clear" w:color="auto" w:fill="FFFFFF"/>
              </w:rPr>
              <w:t>,</w:t>
            </w:r>
            <w:r>
              <w:rPr>
                <w:rFonts w:eastAsia="Arial Unicode MS"/>
                <w:szCs w:val="28"/>
                <w:shd w:val="clear" w:color="auto" w:fill="FFFFFF"/>
              </w:rPr>
              <w:t xml:space="preserve"> – 5011096 грн</w:t>
            </w:r>
            <w:r w:rsidR="0036726D">
              <w:rPr>
                <w:rFonts w:eastAsia="Arial Unicode MS"/>
                <w:szCs w:val="28"/>
                <w:shd w:val="clear" w:color="auto" w:fill="FFFFFF"/>
              </w:rPr>
              <w:t>;</w:t>
            </w:r>
          </w:p>
          <w:p w:rsidR="0036726D" w:rsidRDefault="00F51925" w:rsidP="0036726D">
            <w:pPr>
              <w:jc w:val="both"/>
              <w:rPr>
                <w:szCs w:val="28"/>
              </w:rPr>
            </w:pPr>
            <w:r>
              <w:rPr>
                <w:szCs w:val="28"/>
              </w:rPr>
              <w:t xml:space="preserve"> суб’єктів</w:t>
            </w:r>
            <w:r w:rsidR="0036726D">
              <w:rPr>
                <w:szCs w:val="28"/>
              </w:rPr>
              <w:t xml:space="preserve"> госпо</w:t>
            </w:r>
            <w:r>
              <w:rPr>
                <w:szCs w:val="28"/>
              </w:rPr>
              <w:t>дарювання– лізингодавців – 29442 грн</w:t>
            </w:r>
            <w:r w:rsidR="007B63F3">
              <w:rPr>
                <w:szCs w:val="28"/>
              </w:rPr>
              <w:t>;</w:t>
            </w:r>
          </w:p>
          <w:p w:rsidR="006958F9" w:rsidRPr="00F51925" w:rsidRDefault="006958F9" w:rsidP="000E7014">
            <w:pPr>
              <w:jc w:val="both"/>
              <w:rPr>
                <w:b/>
                <w:szCs w:val="28"/>
              </w:rPr>
            </w:pPr>
            <w:r w:rsidRPr="00F51925">
              <w:rPr>
                <w:b/>
                <w:szCs w:val="28"/>
              </w:rPr>
              <w:t>за 5 років</w:t>
            </w:r>
            <w:r w:rsidR="007B63F3">
              <w:rPr>
                <w:b/>
                <w:szCs w:val="28"/>
              </w:rPr>
              <w:t>:</w:t>
            </w:r>
            <w:r w:rsidRPr="00F51925">
              <w:rPr>
                <w:b/>
                <w:szCs w:val="28"/>
              </w:rPr>
              <w:t xml:space="preserve"> </w:t>
            </w:r>
          </w:p>
          <w:p w:rsidR="00F51925" w:rsidRDefault="00F51925" w:rsidP="00F51925">
            <w:pPr>
              <w:pStyle w:val="21"/>
              <w:spacing w:after="0" w:line="240" w:lineRule="auto"/>
              <w:jc w:val="both"/>
              <w:rPr>
                <w:szCs w:val="28"/>
              </w:rPr>
            </w:pPr>
            <w:r>
              <w:rPr>
                <w:szCs w:val="28"/>
              </w:rPr>
              <w:t>суб’єктів господарюван</w:t>
            </w:r>
            <w:r w:rsidR="007B63F3">
              <w:rPr>
                <w:szCs w:val="28"/>
              </w:rPr>
              <w:t xml:space="preserve">ня, які здійснюють ввезення ТЗ </w:t>
            </w:r>
            <w:r>
              <w:rPr>
                <w:szCs w:val="28"/>
              </w:rPr>
              <w:t>з-за кордон</w:t>
            </w:r>
            <w:r w:rsidR="00B42B58">
              <w:rPr>
                <w:szCs w:val="28"/>
              </w:rPr>
              <w:t>у</w:t>
            </w:r>
            <w:r w:rsidR="007B63F3">
              <w:rPr>
                <w:szCs w:val="28"/>
              </w:rPr>
              <w:t>,</w:t>
            </w:r>
            <w:r w:rsidR="00B42B58">
              <w:rPr>
                <w:szCs w:val="28"/>
              </w:rPr>
              <w:t xml:space="preserve"> – </w:t>
            </w:r>
            <w:r>
              <w:rPr>
                <w:szCs w:val="28"/>
              </w:rPr>
              <w:t>1822500 грн;</w:t>
            </w:r>
          </w:p>
          <w:p w:rsidR="00F51925" w:rsidRDefault="00F51925" w:rsidP="00F51925">
            <w:pPr>
              <w:pStyle w:val="21"/>
              <w:spacing w:after="0" w:line="240" w:lineRule="auto"/>
              <w:jc w:val="both"/>
              <w:rPr>
                <w:szCs w:val="28"/>
              </w:rPr>
            </w:pPr>
            <w:r>
              <w:rPr>
                <w:szCs w:val="28"/>
              </w:rPr>
              <w:t>суб’єктів, що здійснюють переобладнання ТЗ</w:t>
            </w:r>
            <w:r w:rsidR="007B63F3">
              <w:rPr>
                <w:szCs w:val="28"/>
              </w:rPr>
              <w:t>,</w:t>
            </w:r>
            <w:r>
              <w:rPr>
                <w:szCs w:val="28"/>
              </w:rPr>
              <w:t xml:space="preserve"> – </w:t>
            </w:r>
            <w:r w:rsidR="007B63F3">
              <w:rPr>
                <w:szCs w:val="28"/>
              </w:rPr>
              <w:t xml:space="preserve">      </w:t>
            </w:r>
            <w:r>
              <w:rPr>
                <w:szCs w:val="28"/>
              </w:rPr>
              <w:t>132990 грн;</w:t>
            </w:r>
          </w:p>
          <w:p w:rsidR="00F51925" w:rsidRDefault="00F51925" w:rsidP="00F51925">
            <w:pPr>
              <w:pStyle w:val="21"/>
              <w:spacing w:after="0" w:line="240" w:lineRule="auto"/>
              <w:jc w:val="both"/>
              <w:rPr>
                <w:szCs w:val="28"/>
              </w:rPr>
            </w:pPr>
            <w:r>
              <w:rPr>
                <w:szCs w:val="28"/>
              </w:rPr>
              <w:t xml:space="preserve">юридичних осіб недержавної форми власності, які подають додаткові документи для реєстрації та перереєстрації </w:t>
            </w:r>
            <w:r w:rsidR="00B42B58">
              <w:rPr>
                <w:szCs w:val="28"/>
              </w:rPr>
              <w:t xml:space="preserve">  </w:t>
            </w:r>
            <w:r>
              <w:rPr>
                <w:szCs w:val="28"/>
              </w:rPr>
              <w:t>ТЗ</w:t>
            </w:r>
            <w:r w:rsidR="007B63F3">
              <w:rPr>
                <w:szCs w:val="28"/>
              </w:rPr>
              <w:t>,</w:t>
            </w:r>
            <w:r>
              <w:rPr>
                <w:szCs w:val="28"/>
              </w:rPr>
              <w:t xml:space="preserve"> – </w:t>
            </w:r>
            <w:r w:rsidR="00E74605">
              <w:rPr>
                <w:szCs w:val="28"/>
              </w:rPr>
              <w:t>1413235 грн</w:t>
            </w:r>
            <w:r>
              <w:rPr>
                <w:szCs w:val="28"/>
              </w:rPr>
              <w:t>;</w:t>
            </w:r>
          </w:p>
          <w:p w:rsidR="00F51925" w:rsidRDefault="00F51925" w:rsidP="00F51925">
            <w:pPr>
              <w:pStyle w:val="21"/>
              <w:spacing w:after="0" w:line="240" w:lineRule="auto"/>
              <w:jc w:val="both"/>
              <w:rPr>
                <w:szCs w:val="28"/>
              </w:rPr>
            </w:pPr>
            <w:r>
              <w:rPr>
                <w:rFonts w:eastAsia="Arial Unicode MS"/>
                <w:szCs w:val="28"/>
                <w:shd w:val="clear" w:color="auto" w:fill="FFFFFF"/>
              </w:rPr>
              <w:t>суб’єктів</w:t>
            </w:r>
            <w:r w:rsidRPr="00BA0328">
              <w:rPr>
                <w:rFonts w:eastAsia="Arial Unicode MS"/>
                <w:szCs w:val="28"/>
                <w:shd w:val="clear" w:color="auto" w:fill="FFFFFF"/>
              </w:rPr>
              <w:t xml:space="preserve"> господарювання, які </w:t>
            </w:r>
            <w:r w:rsidRPr="00D92108">
              <w:rPr>
                <w:rFonts w:eastAsia="Arial Unicode MS"/>
                <w:szCs w:val="28"/>
                <w:shd w:val="clear" w:color="auto" w:fill="FFFFFF"/>
              </w:rPr>
              <w:t xml:space="preserve">перебувають </w:t>
            </w:r>
            <w:r w:rsidRPr="00BA0328">
              <w:rPr>
                <w:rFonts w:eastAsia="Arial Unicode MS"/>
                <w:szCs w:val="28"/>
                <w:shd w:val="clear" w:color="auto" w:fill="FFFFFF"/>
              </w:rPr>
              <w:t>на обліку в ГСЦ МВС та здійснюють продаж нових транспортних засобів</w:t>
            </w:r>
            <w:r w:rsidR="007B63F3">
              <w:rPr>
                <w:rFonts w:eastAsia="Arial Unicode MS"/>
                <w:szCs w:val="28"/>
                <w:shd w:val="clear" w:color="auto" w:fill="FFFFFF"/>
              </w:rPr>
              <w:t>,</w:t>
            </w:r>
            <w:r>
              <w:rPr>
                <w:rFonts w:eastAsia="Arial Unicode MS"/>
                <w:szCs w:val="28"/>
                <w:shd w:val="clear" w:color="auto" w:fill="FFFFFF"/>
              </w:rPr>
              <w:t xml:space="preserve"> – 25003392 грн;</w:t>
            </w:r>
          </w:p>
          <w:p w:rsidR="006958F9" w:rsidRPr="00BA0328" w:rsidRDefault="007B63F3" w:rsidP="00D26ACB">
            <w:pPr>
              <w:jc w:val="both"/>
              <w:rPr>
                <w:szCs w:val="28"/>
              </w:rPr>
            </w:pPr>
            <w:r>
              <w:rPr>
                <w:szCs w:val="28"/>
              </w:rPr>
              <w:t xml:space="preserve"> суб’єктів господарювання</w:t>
            </w:r>
            <w:r w:rsidR="00F51925">
              <w:rPr>
                <w:szCs w:val="28"/>
              </w:rPr>
              <w:t>– лізингодавців – 147212 грн</w:t>
            </w:r>
          </w:p>
        </w:tc>
      </w:tr>
    </w:tbl>
    <w:p w:rsidR="006958F9" w:rsidRDefault="006958F9" w:rsidP="0086716E">
      <w:pPr>
        <w:pStyle w:val="21"/>
        <w:spacing w:after="0" w:line="240" w:lineRule="auto"/>
        <w:ind w:firstLine="851"/>
        <w:jc w:val="center"/>
        <w:rPr>
          <w:b/>
          <w:szCs w:val="28"/>
        </w:rPr>
      </w:pPr>
    </w:p>
    <w:p w:rsidR="00261C03" w:rsidRPr="00BA0328" w:rsidRDefault="00261C03" w:rsidP="0086716E">
      <w:pPr>
        <w:pStyle w:val="21"/>
        <w:spacing w:after="0" w:line="240" w:lineRule="auto"/>
        <w:ind w:firstLine="851"/>
        <w:jc w:val="center"/>
        <w:rPr>
          <w:b/>
          <w:szCs w:val="28"/>
        </w:rPr>
      </w:pPr>
    </w:p>
    <w:p w:rsidR="00922371" w:rsidRPr="00BA0328" w:rsidRDefault="00922371" w:rsidP="00922371">
      <w:pPr>
        <w:ind w:firstLine="851"/>
        <w:jc w:val="center"/>
        <w:rPr>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4820"/>
      </w:tblGrid>
      <w:tr w:rsidR="007D3903" w:rsidRPr="00BA0328" w:rsidTr="00922371">
        <w:tc>
          <w:tcPr>
            <w:tcW w:w="5383" w:type="dxa"/>
            <w:shd w:val="clear" w:color="auto" w:fill="auto"/>
          </w:tcPr>
          <w:p w:rsidR="00922371" w:rsidRPr="00BA0328" w:rsidRDefault="00922371" w:rsidP="00922371">
            <w:pPr>
              <w:jc w:val="center"/>
              <w:rPr>
                <w:b/>
                <w:szCs w:val="28"/>
              </w:rPr>
            </w:pPr>
            <w:r w:rsidRPr="00BA0328">
              <w:rPr>
                <w:b/>
                <w:szCs w:val="28"/>
              </w:rPr>
              <w:t>Сумарні витрати за альтернативами</w:t>
            </w:r>
          </w:p>
        </w:tc>
        <w:tc>
          <w:tcPr>
            <w:tcW w:w="4924" w:type="dxa"/>
            <w:shd w:val="clear" w:color="auto" w:fill="auto"/>
          </w:tcPr>
          <w:p w:rsidR="00922371" w:rsidRPr="00BA0328" w:rsidRDefault="00922371" w:rsidP="00922371">
            <w:pPr>
              <w:jc w:val="center"/>
              <w:rPr>
                <w:b/>
                <w:szCs w:val="28"/>
              </w:rPr>
            </w:pPr>
            <w:r w:rsidRPr="00BA0328">
              <w:rPr>
                <w:b/>
                <w:szCs w:val="28"/>
              </w:rPr>
              <w:t>Сума витрат, гривень</w:t>
            </w:r>
          </w:p>
        </w:tc>
      </w:tr>
      <w:tr w:rsidR="00922371" w:rsidRPr="00BA0328" w:rsidTr="00922371">
        <w:tc>
          <w:tcPr>
            <w:tcW w:w="5383" w:type="dxa"/>
            <w:shd w:val="clear" w:color="auto" w:fill="auto"/>
          </w:tcPr>
          <w:p w:rsidR="00922371" w:rsidRPr="00BA0328" w:rsidRDefault="00922371" w:rsidP="00167026">
            <w:pPr>
              <w:jc w:val="both"/>
              <w:rPr>
                <w:szCs w:val="28"/>
              </w:rPr>
            </w:pPr>
            <w:r w:rsidRPr="00BA0328">
              <w:rPr>
                <w:szCs w:val="28"/>
              </w:rPr>
              <w:t xml:space="preserve">Альтернатива 1. </w:t>
            </w:r>
            <w:r w:rsidRPr="00BA0328">
              <w:rPr>
                <w:b/>
                <w:szCs w:val="28"/>
              </w:rPr>
              <w:t>Збереження чинного регулювання</w:t>
            </w:r>
            <w:r w:rsidRPr="00BA0328">
              <w:rPr>
                <w:szCs w:val="28"/>
              </w:rPr>
              <w:t xml:space="preserve"> </w:t>
            </w:r>
          </w:p>
        </w:tc>
        <w:tc>
          <w:tcPr>
            <w:tcW w:w="4924" w:type="dxa"/>
            <w:shd w:val="clear" w:color="auto" w:fill="auto"/>
          </w:tcPr>
          <w:p w:rsidR="00922371" w:rsidRPr="00AB011F" w:rsidRDefault="002730B1" w:rsidP="00D26ACB">
            <w:pPr>
              <w:pStyle w:val="Default"/>
              <w:jc w:val="both"/>
              <w:rPr>
                <w:szCs w:val="28"/>
                <w:lang w:val="uk-UA"/>
              </w:rPr>
            </w:pPr>
            <w:r w:rsidRPr="00BA0328">
              <w:rPr>
                <w:color w:val="auto"/>
                <w:sz w:val="28"/>
                <w:szCs w:val="28"/>
                <w:lang w:val="uk-UA"/>
              </w:rPr>
              <w:t xml:space="preserve">У суб’єктів господарювання відсутня можливість надавати послуги щодо проходження </w:t>
            </w:r>
            <w:r w:rsidR="00D26ACB">
              <w:rPr>
                <w:color w:val="auto"/>
                <w:sz w:val="28"/>
                <w:szCs w:val="28"/>
                <w:lang w:val="uk-UA"/>
              </w:rPr>
              <w:t xml:space="preserve">в </w:t>
            </w:r>
            <w:r w:rsidRPr="00BA0328">
              <w:rPr>
                <w:color w:val="auto"/>
                <w:sz w:val="28"/>
                <w:szCs w:val="28"/>
                <w:lang w:val="uk-UA"/>
              </w:rPr>
              <w:t>них процедури державної реєстрації</w:t>
            </w:r>
            <w:r w:rsidR="007B63F3">
              <w:rPr>
                <w:color w:val="auto"/>
                <w:sz w:val="28"/>
                <w:szCs w:val="28"/>
                <w:lang w:val="uk-UA"/>
              </w:rPr>
              <w:t xml:space="preserve"> </w:t>
            </w:r>
            <w:r w:rsidRPr="00BA0328">
              <w:rPr>
                <w:color w:val="auto"/>
                <w:sz w:val="28"/>
                <w:szCs w:val="28"/>
                <w:lang w:val="uk-UA"/>
              </w:rPr>
              <w:t xml:space="preserve">транспортних </w:t>
            </w:r>
            <w:r w:rsidRPr="00BA0328">
              <w:rPr>
                <w:color w:val="auto"/>
                <w:sz w:val="28"/>
                <w:szCs w:val="28"/>
                <w:lang w:val="uk-UA"/>
              </w:rPr>
              <w:lastRenderedPageBreak/>
              <w:t>засобів, що, у свою чергу, призведе до фінансових збитків та витрат</w:t>
            </w:r>
          </w:p>
        </w:tc>
      </w:tr>
      <w:tr w:rsidR="00922371" w:rsidRPr="00BA0328" w:rsidTr="007D3903">
        <w:trPr>
          <w:trHeight w:val="1661"/>
        </w:trPr>
        <w:tc>
          <w:tcPr>
            <w:tcW w:w="5383" w:type="dxa"/>
            <w:shd w:val="clear" w:color="auto" w:fill="auto"/>
          </w:tcPr>
          <w:p w:rsidR="00922371" w:rsidRPr="00BA0328" w:rsidRDefault="00922371" w:rsidP="00167026">
            <w:pPr>
              <w:jc w:val="both"/>
              <w:rPr>
                <w:szCs w:val="28"/>
              </w:rPr>
            </w:pPr>
            <w:r w:rsidRPr="00BA0328">
              <w:rPr>
                <w:szCs w:val="28"/>
              </w:rPr>
              <w:lastRenderedPageBreak/>
              <w:t xml:space="preserve">Альтернатива 2. </w:t>
            </w:r>
            <w:r w:rsidRPr="00BA0328">
              <w:rPr>
                <w:b/>
                <w:szCs w:val="28"/>
              </w:rPr>
              <w:t>Обраний спосіб</w:t>
            </w:r>
            <w:r w:rsidRPr="00BA0328">
              <w:rPr>
                <w:szCs w:val="28"/>
              </w:rPr>
              <w:t xml:space="preserve">. </w:t>
            </w:r>
          </w:p>
        </w:tc>
        <w:tc>
          <w:tcPr>
            <w:tcW w:w="4924" w:type="dxa"/>
            <w:shd w:val="clear" w:color="auto" w:fill="auto"/>
          </w:tcPr>
          <w:p w:rsidR="007B63F3" w:rsidRDefault="007D3903" w:rsidP="007B63F3">
            <w:pPr>
              <w:jc w:val="both"/>
              <w:rPr>
                <w:szCs w:val="28"/>
              </w:rPr>
            </w:pPr>
            <w:r w:rsidRPr="00BA0328">
              <w:rPr>
                <w:szCs w:val="28"/>
              </w:rPr>
              <w:t>Сумарні витрати малого підприємництва на виконання запланованого  регулювання</w:t>
            </w:r>
            <w:r w:rsidR="007B63F3">
              <w:rPr>
                <w:szCs w:val="28"/>
              </w:rPr>
              <w:t>:</w:t>
            </w:r>
          </w:p>
          <w:p w:rsidR="00F51925" w:rsidRDefault="007D3903" w:rsidP="007B63F3">
            <w:pPr>
              <w:jc w:val="both"/>
              <w:rPr>
                <w:b/>
                <w:szCs w:val="28"/>
              </w:rPr>
            </w:pPr>
            <w:r w:rsidRPr="00BA0328">
              <w:rPr>
                <w:szCs w:val="28"/>
              </w:rPr>
              <w:t xml:space="preserve"> </w:t>
            </w:r>
            <w:r w:rsidRPr="00F51925">
              <w:rPr>
                <w:b/>
                <w:szCs w:val="28"/>
              </w:rPr>
              <w:t>за 1 рік</w:t>
            </w:r>
            <w:r w:rsidR="007B63F3">
              <w:rPr>
                <w:b/>
                <w:szCs w:val="28"/>
              </w:rPr>
              <w:t>:</w:t>
            </w:r>
          </w:p>
          <w:p w:rsidR="00F51925" w:rsidRDefault="00F51925" w:rsidP="00F51925">
            <w:pPr>
              <w:pStyle w:val="21"/>
              <w:spacing w:after="0" w:line="240" w:lineRule="auto"/>
              <w:jc w:val="both"/>
              <w:rPr>
                <w:szCs w:val="28"/>
              </w:rPr>
            </w:pPr>
            <w:r>
              <w:rPr>
                <w:szCs w:val="28"/>
              </w:rPr>
              <w:t>суб’єктів господарюван</w:t>
            </w:r>
            <w:r w:rsidR="007B63F3">
              <w:rPr>
                <w:szCs w:val="28"/>
              </w:rPr>
              <w:t xml:space="preserve">ня, які здійснюють ввезення ТЗ </w:t>
            </w:r>
            <w:r>
              <w:rPr>
                <w:szCs w:val="28"/>
              </w:rPr>
              <w:t xml:space="preserve">з-за </w:t>
            </w:r>
            <w:r w:rsidR="00B42B58">
              <w:rPr>
                <w:szCs w:val="28"/>
              </w:rPr>
              <w:t xml:space="preserve">   </w:t>
            </w:r>
            <w:r w:rsidR="007B63F3">
              <w:rPr>
                <w:szCs w:val="28"/>
              </w:rPr>
              <w:t xml:space="preserve"> </w:t>
            </w:r>
            <w:r>
              <w:rPr>
                <w:szCs w:val="28"/>
              </w:rPr>
              <w:t>кордон</w:t>
            </w:r>
            <w:r w:rsidR="00B42B58">
              <w:rPr>
                <w:szCs w:val="28"/>
              </w:rPr>
              <w:t>у</w:t>
            </w:r>
            <w:r w:rsidR="007B63F3">
              <w:rPr>
                <w:szCs w:val="28"/>
              </w:rPr>
              <w:t>,</w:t>
            </w:r>
            <w:r w:rsidR="00B42B58">
              <w:rPr>
                <w:szCs w:val="28"/>
              </w:rPr>
              <w:t xml:space="preserve"> – </w:t>
            </w:r>
            <w:r>
              <w:rPr>
                <w:szCs w:val="28"/>
              </w:rPr>
              <w:t xml:space="preserve"> 4740340 грн;</w:t>
            </w:r>
          </w:p>
          <w:p w:rsidR="00F51925" w:rsidRDefault="00F51925" w:rsidP="00F51925">
            <w:pPr>
              <w:pStyle w:val="21"/>
              <w:spacing w:after="0" w:line="240" w:lineRule="auto"/>
              <w:jc w:val="both"/>
              <w:rPr>
                <w:szCs w:val="28"/>
              </w:rPr>
            </w:pPr>
            <w:r>
              <w:rPr>
                <w:szCs w:val="28"/>
              </w:rPr>
              <w:t>суб’єктів, що здійснюють переобладнання ТЗ</w:t>
            </w:r>
            <w:r w:rsidR="007B63F3">
              <w:rPr>
                <w:szCs w:val="28"/>
              </w:rPr>
              <w:t>,</w:t>
            </w:r>
            <w:r>
              <w:rPr>
                <w:szCs w:val="28"/>
              </w:rPr>
              <w:t xml:space="preserve"> – 28438 грн;</w:t>
            </w:r>
          </w:p>
          <w:p w:rsidR="00F51925" w:rsidRDefault="00F51925" w:rsidP="00F51925">
            <w:pPr>
              <w:pStyle w:val="21"/>
              <w:spacing w:after="0" w:line="240" w:lineRule="auto"/>
              <w:jc w:val="both"/>
              <w:rPr>
                <w:szCs w:val="28"/>
              </w:rPr>
            </w:pPr>
            <w:r>
              <w:rPr>
                <w:szCs w:val="28"/>
              </w:rPr>
              <w:t>юридичних осіб недержавної форми власності, які подають додаткові документи для реєстрації та перереєстрації ТЗ</w:t>
            </w:r>
            <w:r w:rsidR="00D26ACB">
              <w:rPr>
                <w:szCs w:val="28"/>
              </w:rPr>
              <w:t>,</w:t>
            </w:r>
            <w:r>
              <w:rPr>
                <w:szCs w:val="28"/>
              </w:rPr>
              <w:t xml:space="preserve"> – </w:t>
            </w:r>
            <w:r w:rsidR="00037B77">
              <w:rPr>
                <w:szCs w:val="28"/>
              </w:rPr>
              <w:t>284459 грн</w:t>
            </w:r>
            <w:r>
              <w:rPr>
                <w:szCs w:val="28"/>
              </w:rPr>
              <w:t>;</w:t>
            </w:r>
          </w:p>
          <w:p w:rsidR="00F51925" w:rsidRDefault="00F51925" w:rsidP="00F51925">
            <w:pPr>
              <w:pStyle w:val="21"/>
              <w:spacing w:after="0" w:line="240" w:lineRule="auto"/>
              <w:jc w:val="both"/>
              <w:rPr>
                <w:szCs w:val="28"/>
              </w:rPr>
            </w:pPr>
            <w:r>
              <w:rPr>
                <w:rFonts w:eastAsia="Arial Unicode MS"/>
                <w:szCs w:val="28"/>
                <w:shd w:val="clear" w:color="auto" w:fill="FFFFFF"/>
              </w:rPr>
              <w:t>суб’єктів</w:t>
            </w:r>
            <w:r w:rsidRPr="00BA0328">
              <w:rPr>
                <w:rFonts w:eastAsia="Arial Unicode MS"/>
                <w:szCs w:val="28"/>
                <w:shd w:val="clear" w:color="auto" w:fill="FFFFFF"/>
              </w:rPr>
              <w:t xml:space="preserve"> господарювання, які </w:t>
            </w:r>
            <w:r w:rsidRPr="00D92108">
              <w:rPr>
                <w:rFonts w:eastAsia="Arial Unicode MS"/>
                <w:szCs w:val="28"/>
                <w:shd w:val="clear" w:color="auto" w:fill="FFFFFF"/>
              </w:rPr>
              <w:t xml:space="preserve">перебувають </w:t>
            </w:r>
            <w:r w:rsidRPr="00BA0328">
              <w:rPr>
                <w:rFonts w:eastAsia="Arial Unicode MS"/>
                <w:szCs w:val="28"/>
                <w:shd w:val="clear" w:color="auto" w:fill="FFFFFF"/>
              </w:rPr>
              <w:t>на обліку в ГСЦ МВС та здійснюють продаж нових транспортних засобів</w:t>
            </w:r>
            <w:r w:rsidR="00D26ACB">
              <w:rPr>
                <w:rFonts w:eastAsia="Arial Unicode MS"/>
                <w:szCs w:val="28"/>
                <w:shd w:val="clear" w:color="auto" w:fill="FFFFFF"/>
              </w:rPr>
              <w:t>,</w:t>
            </w:r>
            <w:r>
              <w:rPr>
                <w:rFonts w:eastAsia="Arial Unicode MS"/>
                <w:szCs w:val="28"/>
                <w:shd w:val="clear" w:color="auto" w:fill="FFFFFF"/>
              </w:rPr>
              <w:t xml:space="preserve"> – 5011096 грн;</w:t>
            </w:r>
          </w:p>
          <w:p w:rsidR="00F51925" w:rsidRDefault="00F51925" w:rsidP="00F51925">
            <w:pPr>
              <w:jc w:val="both"/>
              <w:rPr>
                <w:szCs w:val="28"/>
              </w:rPr>
            </w:pPr>
            <w:r>
              <w:rPr>
                <w:szCs w:val="28"/>
              </w:rPr>
              <w:t xml:space="preserve"> суб’єктів господарювання– лізингодавців – 29442 грн</w:t>
            </w:r>
            <w:r w:rsidR="00D26ACB">
              <w:rPr>
                <w:szCs w:val="28"/>
              </w:rPr>
              <w:t>;</w:t>
            </w:r>
          </w:p>
          <w:p w:rsidR="007D3903" w:rsidRPr="00F51925" w:rsidRDefault="007D3903" w:rsidP="00F51925">
            <w:pPr>
              <w:rPr>
                <w:b/>
                <w:szCs w:val="28"/>
              </w:rPr>
            </w:pPr>
            <w:r w:rsidRPr="00BA0328">
              <w:rPr>
                <w:szCs w:val="28"/>
              </w:rPr>
              <w:t xml:space="preserve"> </w:t>
            </w:r>
            <w:r w:rsidRPr="00F51925">
              <w:rPr>
                <w:b/>
                <w:szCs w:val="28"/>
              </w:rPr>
              <w:t>за 5 років</w:t>
            </w:r>
            <w:r w:rsidR="00D26ACB">
              <w:rPr>
                <w:b/>
                <w:szCs w:val="28"/>
              </w:rPr>
              <w:t>:</w:t>
            </w:r>
            <w:r w:rsidRPr="00F51925">
              <w:rPr>
                <w:b/>
                <w:szCs w:val="28"/>
              </w:rPr>
              <w:t xml:space="preserve"> </w:t>
            </w:r>
          </w:p>
          <w:p w:rsidR="00F51925" w:rsidRDefault="00F51925" w:rsidP="00F51925">
            <w:pPr>
              <w:pStyle w:val="21"/>
              <w:spacing w:after="0" w:line="240" w:lineRule="auto"/>
              <w:jc w:val="both"/>
              <w:rPr>
                <w:szCs w:val="28"/>
              </w:rPr>
            </w:pPr>
            <w:r>
              <w:rPr>
                <w:szCs w:val="28"/>
              </w:rPr>
              <w:t xml:space="preserve">суб’єктів господарювання, які здійснюють ввезення ТЗ з-за </w:t>
            </w:r>
            <w:r w:rsidR="00B42B58">
              <w:rPr>
                <w:szCs w:val="28"/>
              </w:rPr>
              <w:t xml:space="preserve">   </w:t>
            </w:r>
            <w:r>
              <w:rPr>
                <w:szCs w:val="28"/>
              </w:rPr>
              <w:t>кордон</w:t>
            </w:r>
            <w:r w:rsidR="00B42B58">
              <w:rPr>
                <w:szCs w:val="28"/>
              </w:rPr>
              <w:t>у</w:t>
            </w:r>
            <w:r w:rsidR="00D26ACB">
              <w:rPr>
                <w:szCs w:val="28"/>
              </w:rPr>
              <w:t>,</w:t>
            </w:r>
            <w:r w:rsidR="00B42B58">
              <w:rPr>
                <w:szCs w:val="28"/>
              </w:rPr>
              <w:t xml:space="preserve"> – </w:t>
            </w:r>
            <w:r>
              <w:rPr>
                <w:szCs w:val="28"/>
              </w:rPr>
              <w:t>1822500 грн;</w:t>
            </w:r>
          </w:p>
          <w:p w:rsidR="00F51925" w:rsidRDefault="00F51925" w:rsidP="00F51925">
            <w:pPr>
              <w:pStyle w:val="21"/>
              <w:spacing w:after="0" w:line="240" w:lineRule="auto"/>
              <w:jc w:val="both"/>
              <w:rPr>
                <w:szCs w:val="28"/>
              </w:rPr>
            </w:pPr>
            <w:r>
              <w:rPr>
                <w:szCs w:val="28"/>
              </w:rPr>
              <w:t>суб’єктів, що здійснюють переобладнання ТЗ</w:t>
            </w:r>
            <w:r w:rsidR="00D26ACB">
              <w:rPr>
                <w:szCs w:val="28"/>
              </w:rPr>
              <w:t>,</w:t>
            </w:r>
            <w:r>
              <w:rPr>
                <w:szCs w:val="28"/>
              </w:rPr>
              <w:t xml:space="preserve"> – 132990 грн;</w:t>
            </w:r>
          </w:p>
          <w:p w:rsidR="00F51925" w:rsidRDefault="00F51925" w:rsidP="00F51925">
            <w:pPr>
              <w:pStyle w:val="21"/>
              <w:spacing w:after="0" w:line="240" w:lineRule="auto"/>
              <w:jc w:val="both"/>
              <w:rPr>
                <w:szCs w:val="28"/>
              </w:rPr>
            </w:pPr>
            <w:r>
              <w:rPr>
                <w:szCs w:val="28"/>
              </w:rPr>
              <w:t>юридичних осіб недержавної форми власності, які подають додаткові документи для реєс</w:t>
            </w:r>
            <w:r w:rsidR="00E74605">
              <w:rPr>
                <w:szCs w:val="28"/>
              </w:rPr>
              <w:t>трації та перереєстрації ТЗ</w:t>
            </w:r>
            <w:r w:rsidR="00D26ACB">
              <w:rPr>
                <w:szCs w:val="28"/>
              </w:rPr>
              <w:t>,</w:t>
            </w:r>
            <w:r w:rsidR="00E74605">
              <w:rPr>
                <w:szCs w:val="28"/>
              </w:rPr>
              <w:t xml:space="preserve"> – 1413235 грн</w:t>
            </w:r>
            <w:r>
              <w:rPr>
                <w:szCs w:val="28"/>
              </w:rPr>
              <w:t>;</w:t>
            </w:r>
          </w:p>
          <w:p w:rsidR="00F51925" w:rsidRDefault="00F51925" w:rsidP="00F51925">
            <w:pPr>
              <w:pStyle w:val="21"/>
              <w:spacing w:after="0" w:line="240" w:lineRule="auto"/>
              <w:jc w:val="both"/>
              <w:rPr>
                <w:szCs w:val="28"/>
              </w:rPr>
            </w:pPr>
            <w:r>
              <w:rPr>
                <w:rFonts w:eastAsia="Arial Unicode MS"/>
                <w:szCs w:val="28"/>
                <w:shd w:val="clear" w:color="auto" w:fill="FFFFFF"/>
              </w:rPr>
              <w:t>суб’єктів</w:t>
            </w:r>
            <w:r w:rsidRPr="00BA0328">
              <w:rPr>
                <w:rFonts w:eastAsia="Arial Unicode MS"/>
                <w:szCs w:val="28"/>
                <w:shd w:val="clear" w:color="auto" w:fill="FFFFFF"/>
              </w:rPr>
              <w:t xml:space="preserve"> господарювання, які </w:t>
            </w:r>
            <w:r w:rsidRPr="00D92108">
              <w:rPr>
                <w:rFonts w:eastAsia="Arial Unicode MS"/>
                <w:szCs w:val="28"/>
                <w:shd w:val="clear" w:color="auto" w:fill="FFFFFF"/>
              </w:rPr>
              <w:t xml:space="preserve">перебувають </w:t>
            </w:r>
            <w:r w:rsidRPr="00BA0328">
              <w:rPr>
                <w:rFonts w:eastAsia="Arial Unicode MS"/>
                <w:szCs w:val="28"/>
                <w:shd w:val="clear" w:color="auto" w:fill="FFFFFF"/>
              </w:rPr>
              <w:t>на обліку в ГСЦ МВС та здійснюють продаж нових транспортних засобів</w:t>
            </w:r>
            <w:r w:rsidR="00D26ACB">
              <w:rPr>
                <w:rFonts w:eastAsia="Arial Unicode MS"/>
                <w:szCs w:val="28"/>
                <w:shd w:val="clear" w:color="auto" w:fill="FFFFFF"/>
              </w:rPr>
              <w:t>,</w:t>
            </w:r>
            <w:r>
              <w:rPr>
                <w:rFonts w:eastAsia="Arial Unicode MS"/>
                <w:szCs w:val="28"/>
                <w:shd w:val="clear" w:color="auto" w:fill="FFFFFF"/>
              </w:rPr>
              <w:t xml:space="preserve"> – 25003392 грн;</w:t>
            </w:r>
          </w:p>
          <w:p w:rsidR="00922371" w:rsidRPr="00BA0328" w:rsidRDefault="00F51925" w:rsidP="00D26ACB">
            <w:pPr>
              <w:jc w:val="both"/>
              <w:rPr>
                <w:szCs w:val="28"/>
              </w:rPr>
            </w:pPr>
            <w:r>
              <w:rPr>
                <w:szCs w:val="28"/>
              </w:rPr>
              <w:t xml:space="preserve"> суб’єктів господарювання– лізингодавців – 147212 грн</w:t>
            </w:r>
          </w:p>
        </w:tc>
      </w:tr>
    </w:tbl>
    <w:p w:rsidR="00261C03" w:rsidRDefault="00261C03" w:rsidP="00E74605">
      <w:pPr>
        <w:pStyle w:val="21"/>
        <w:spacing w:after="0" w:line="240" w:lineRule="auto"/>
        <w:jc w:val="both"/>
        <w:rPr>
          <w:b/>
          <w:szCs w:val="28"/>
        </w:rPr>
      </w:pPr>
    </w:p>
    <w:p w:rsidR="00D26ACB" w:rsidRDefault="00D26ACB" w:rsidP="00E74605">
      <w:pPr>
        <w:pStyle w:val="21"/>
        <w:spacing w:after="0" w:line="240" w:lineRule="auto"/>
        <w:jc w:val="both"/>
        <w:rPr>
          <w:b/>
          <w:szCs w:val="28"/>
        </w:rPr>
      </w:pPr>
    </w:p>
    <w:p w:rsidR="00D26ACB" w:rsidRDefault="00D26ACB" w:rsidP="00E74605">
      <w:pPr>
        <w:pStyle w:val="21"/>
        <w:spacing w:after="0" w:line="240" w:lineRule="auto"/>
        <w:jc w:val="both"/>
        <w:rPr>
          <w:b/>
          <w:szCs w:val="28"/>
        </w:rPr>
      </w:pPr>
    </w:p>
    <w:p w:rsidR="0086716E" w:rsidRDefault="0086716E" w:rsidP="00E74605">
      <w:pPr>
        <w:pStyle w:val="21"/>
        <w:spacing w:after="0" w:line="240" w:lineRule="auto"/>
        <w:jc w:val="both"/>
        <w:rPr>
          <w:b/>
          <w:szCs w:val="28"/>
        </w:rPr>
      </w:pPr>
      <w:r w:rsidRPr="00BA0328">
        <w:rPr>
          <w:b/>
          <w:szCs w:val="28"/>
        </w:rPr>
        <w:t>ІV. Вибір найбільш оптимального альтернативного способу досягнення цілей</w:t>
      </w:r>
    </w:p>
    <w:p w:rsidR="00261C03" w:rsidRDefault="00261C03" w:rsidP="00E74605">
      <w:pPr>
        <w:pStyle w:val="21"/>
        <w:spacing w:after="0" w:line="240" w:lineRule="auto"/>
        <w:jc w:val="both"/>
        <w:rPr>
          <w:b/>
          <w:szCs w:val="28"/>
        </w:rPr>
      </w:pPr>
    </w:p>
    <w:p w:rsidR="00D26ACB" w:rsidRPr="00BA0328" w:rsidRDefault="00D26ACB" w:rsidP="00E74605">
      <w:pPr>
        <w:pStyle w:val="21"/>
        <w:spacing w:after="0" w:line="240" w:lineRule="auto"/>
        <w:jc w:val="both"/>
        <w:rPr>
          <w:b/>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552"/>
        <w:gridCol w:w="2693"/>
      </w:tblGrid>
      <w:tr w:rsidR="0086716E" w:rsidRPr="00BA0328" w:rsidTr="00A25CAE">
        <w:tc>
          <w:tcPr>
            <w:tcW w:w="2552" w:type="dxa"/>
            <w:shd w:val="clear" w:color="auto" w:fill="auto"/>
          </w:tcPr>
          <w:p w:rsidR="0086716E" w:rsidRPr="00BA0328" w:rsidRDefault="0086716E" w:rsidP="00A25CAE">
            <w:pPr>
              <w:pStyle w:val="21"/>
              <w:spacing w:after="0" w:line="240" w:lineRule="auto"/>
              <w:rPr>
                <w:b/>
                <w:szCs w:val="28"/>
              </w:rPr>
            </w:pPr>
            <w:r w:rsidRPr="00BA0328">
              <w:rPr>
                <w:b/>
                <w:szCs w:val="28"/>
              </w:rPr>
              <w:lastRenderedPageBreak/>
              <w:t>Рейтинг результативності (досягнення цілей під час вирішення проблем)</w:t>
            </w:r>
          </w:p>
          <w:p w:rsidR="0086716E" w:rsidRPr="00BA0328" w:rsidRDefault="0086716E" w:rsidP="00A25CAE">
            <w:pPr>
              <w:pStyle w:val="21"/>
              <w:spacing w:after="0" w:line="240" w:lineRule="auto"/>
              <w:rPr>
                <w:b/>
                <w:szCs w:val="28"/>
              </w:rPr>
            </w:pPr>
          </w:p>
        </w:tc>
        <w:tc>
          <w:tcPr>
            <w:tcW w:w="2693" w:type="dxa"/>
            <w:shd w:val="clear" w:color="auto" w:fill="auto"/>
          </w:tcPr>
          <w:p w:rsidR="0086716E" w:rsidRPr="00BA0328" w:rsidRDefault="0086716E" w:rsidP="00A25CAE">
            <w:pPr>
              <w:pStyle w:val="21"/>
              <w:spacing w:after="0" w:line="240" w:lineRule="auto"/>
              <w:rPr>
                <w:b/>
                <w:szCs w:val="28"/>
              </w:rPr>
            </w:pPr>
            <w:r w:rsidRPr="00BA0328">
              <w:rPr>
                <w:b/>
                <w:szCs w:val="28"/>
              </w:rPr>
              <w:t>Бал результативності (за чотирибальною системою оцінки)</w:t>
            </w:r>
          </w:p>
        </w:tc>
        <w:tc>
          <w:tcPr>
            <w:tcW w:w="5245" w:type="dxa"/>
            <w:gridSpan w:val="2"/>
            <w:shd w:val="clear" w:color="auto" w:fill="auto"/>
          </w:tcPr>
          <w:p w:rsidR="0086716E" w:rsidRPr="00BA0328" w:rsidRDefault="0086716E" w:rsidP="00A25CAE">
            <w:pPr>
              <w:pStyle w:val="21"/>
              <w:spacing w:after="0" w:line="240" w:lineRule="auto"/>
              <w:rPr>
                <w:b/>
                <w:szCs w:val="28"/>
              </w:rPr>
            </w:pPr>
            <w:r w:rsidRPr="00BA0328">
              <w:rPr>
                <w:b/>
                <w:szCs w:val="28"/>
              </w:rPr>
              <w:t>Коментарі щодо присвоєння відповідного бала</w:t>
            </w:r>
          </w:p>
        </w:tc>
      </w:tr>
      <w:tr w:rsidR="0086716E" w:rsidRPr="00BA0328" w:rsidTr="00A25CAE">
        <w:tc>
          <w:tcPr>
            <w:tcW w:w="2552" w:type="dxa"/>
            <w:shd w:val="clear" w:color="auto" w:fill="auto"/>
          </w:tcPr>
          <w:p w:rsidR="0086716E" w:rsidRPr="00BA0328" w:rsidRDefault="0086716E" w:rsidP="00A25CAE">
            <w:pPr>
              <w:pStyle w:val="21"/>
              <w:spacing w:after="0" w:line="240" w:lineRule="auto"/>
              <w:jc w:val="center"/>
              <w:rPr>
                <w:sz w:val="24"/>
                <w:szCs w:val="24"/>
              </w:rPr>
            </w:pPr>
            <w:r w:rsidRPr="00BA0328">
              <w:rPr>
                <w:sz w:val="24"/>
                <w:szCs w:val="24"/>
              </w:rPr>
              <w:t>1</w:t>
            </w:r>
          </w:p>
        </w:tc>
        <w:tc>
          <w:tcPr>
            <w:tcW w:w="2693" w:type="dxa"/>
            <w:shd w:val="clear" w:color="auto" w:fill="auto"/>
          </w:tcPr>
          <w:p w:rsidR="0086716E" w:rsidRPr="00BA0328" w:rsidRDefault="0086716E" w:rsidP="00A25CAE">
            <w:pPr>
              <w:pStyle w:val="21"/>
              <w:spacing w:after="0" w:line="240" w:lineRule="auto"/>
              <w:jc w:val="center"/>
              <w:rPr>
                <w:sz w:val="24"/>
                <w:szCs w:val="24"/>
              </w:rPr>
            </w:pPr>
            <w:r w:rsidRPr="00BA0328">
              <w:rPr>
                <w:sz w:val="24"/>
                <w:szCs w:val="24"/>
              </w:rPr>
              <w:t>2</w:t>
            </w:r>
          </w:p>
        </w:tc>
        <w:tc>
          <w:tcPr>
            <w:tcW w:w="5245" w:type="dxa"/>
            <w:gridSpan w:val="2"/>
            <w:shd w:val="clear" w:color="auto" w:fill="auto"/>
          </w:tcPr>
          <w:p w:rsidR="0086716E" w:rsidRPr="00BA0328" w:rsidRDefault="0086716E" w:rsidP="00A25CAE">
            <w:pPr>
              <w:pStyle w:val="21"/>
              <w:spacing w:after="0" w:line="240" w:lineRule="auto"/>
              <w:jc w:val="center"/>
              <w:rPr>
                <w:sz w:val="24"/>
                <w:szCs w:val="24"/>
              </w:rPr>
            </w:pPr>
            <w:r w:rsidRPr="00BA0328">
              <w:rPr>
                <w:sz w:val="24"/>
                <w:szCs w:val="24"/>
              </w:rPr>
              <w:t>3</w:t>
            </w:r>
          </w:p>
        </w:tc>
      </w:tr>
      <w:tr w:rsidR="0086716E" w:rsidRPr="00BA0328" w:rsidTr="00A25CAE">
        <w:tc>
          <w:tcPr>
            <w:tcW w:w="2552" w:type="dxa"/>
            <w:shd w:val="clear" w:color="auto" w:fill="auto"/>
            <w:vAlign w:val="center"/>
          </w:tcPr>
          <w:p w:rsidR="0086716E" w:rsidRPr="00BA0328" w:rsidRDefault="0086716E" w:rsidP="00A25CAE">
            <w:pPr>
              <w:pStyle w:val="2"/>
              <w:spacing w:after="0" w:line="240" w:lineRule="auto"/>
              <w:ind w:left="0"/>
              <w:rPr>
                <w:bCs/>
                <w:szCs w:val="28"/>
              </w:rPr>
            </w:pPr>
            <w:r w:rsidRPr="00BA0328">
              <w:rPr>
                <w:bCs/>
                <w:szCs w:val="28"/>
              </w:rPr>
              <w:t>Збереження чинного регулювання</w:t>
            </w:r>
          </w:p>
        </w:tc>
        <w:tc>
          <w:tcPr>
            <w:tcW w:w="2693" w:type="dxa"/>
            <w:shd w:val="clear" w:color="auto" w:fill="auto"/>
            <w:vAlign w:val="center"/>
          </w:tcPr>
          <w:p w:rsidR="0086716E" w:rsidRPr="00BA0328" w:rsidRDefault="0086716E" w:rsidP="00A25CAE">
            <w:pPr>
              <w:pStyle w:val="21"/>
              <w:spacing w:after="0" w:line="240" w:lineRule="auto"/>
              <w:jc w:val="center"/>
              <w:rPr>
                <w:b/>
                <w:szCs w:val="28"/>
              </w:rPr>
            </w:pPr>
            <w:r w:rsidRPr="00BA0328">
              <w:rPr>
                <w:b/>
                <w:szCs w:val="28"/>
              </w:rPr>
              <w:t>1</w:t>
            </w:r>
          </w:p>
        </w:tc>
        <w:tc>
          <w:tcPr>
            <w:tcW w:w="5245" w:type="dxa"/>
            <w:gridSpan w:val="2"/>
            <w:shd w:val="clear" w:color="auto" w:fill="auto"/>
          </w:tcPr>
          <w:p w:rsidR="0086716E" w:rsidRPr="00BA0328" w:rsidRDefault="0086716E" w:rsidP="00D26ACB">
            <w:pPr>
              <w:pStyle w:val="21"/>
              <w:spacing w:after="0" w:line="240" w:lineRule="auto"/>
              <w:jc w:val="both"/>
              <w:rPr>
                <w:szCs w:val="28"/>
              </w:rPr>
            </w:pPr>
            <w:r w:rsidRPr="00BA0328">
              <w:rPr>
                <w:szCs w:val="28"/>
              </w:rPr>
              <w:t>Збереження чинного регулювання унеможливлює вирішення проблемних питань</w:t>
            </w:r>
            <w:r w:rsidR="00160849">
              <w:rPr>
                <w:szCs w:val="28"/>
              </w:rPr>
              <w:t xml:space="preserve">, що виникають </w:t>
            </w:r>
            <w:r w:rsidR="00D26ACB">
              <w:rPr>
                <w:szCs w:val="28"/>
              </w:rPr>
              <w:t>під час</w:t>
            </w:r>
            <w:r w:rsidR="00160849">
              <w:rPr>
                <w:szCs w:val="28"/>
              </w:rPr>
              <w:t xml:space="preserve"> проведенн</w:t>
            </w:r>
            <w:r w:rsidR="00D26ACB">
              <w:rPr>
                <w:szCs w:val="28"/>
              </w:rPr>
              <w:t>я</w:t>
            </w:r>
            <w:r w:rsidRPr="00BA0328">
              <w:rPr>
                <w:szCs w:val="28"/>
              </w:rPr>
              <w:t xml:space="preserve"> </w:t>
            </w:r>
            <w:r w:rsidR="00160849">
              <w:rPr>
                <w:szCs w:val="28"/>
              </w:rPr>
              <w:t>державної реєстрації транспортних засобів</w:t>
            </w:r>
            <w:r w:rsidR="00D26ACB">
              <w:rPr>
                <w:szCs w:val="28"/>
              </w:rPr>
              <w:t>,</w:t>
            </w:r>
            <w:r w:rsidR="00160849">
              <w:rPr>
                <w:szCs w:val="28"/>
              </w:rPr>
              <w:t xml:space="preserve"> та приведення </w:t>
            </w:r>
            <w:r w:rsidR="00D26ACB">
              <w:rPr>
                <w:szCs w:val="28"/>
              </w:rPr>
              <w:t>Порядку</w:t>
            </w:r>
            <w:r w:rsidR="00160849">
              <w:rPr>
                <w:szCs w:val="28"/>
              </w:rPr>
              <w:t xml:space="preserve"> у відповідність до законодавства</w:t>
            </w:r>
          </w:p>
        </w:tc>
      </w:tr>
      <w:tr w:rsidR="0086716E" w:rsidRPr="00BA0328" w:rsidTr="00A25CAE">
        <w:trPr>
          <w:trHeight w:val="556"/>
        </w:trPr>
        <w:tc>
          <w:tcPr>
            <w:tcW w:w="2552" w:type="dxa"/>
            <w:shd w:val="clear" w:color="auto" w:fill="auto"/>
            <w:vAlign w:val="center"/>
          </w:tcPr>
          <w:p w:rsidR="0086716E" w:rsidRPr="00BA0328" w:rsidRDefault="0086716E" w:rsidP="00A25CAE">
            <w:r w:rsidRPr="00BA0328">
              <w:t>Обраний спосіб</w:t>
            </w:r>
          </w:p>
        </w:tc>
        <w:tc>
          <w:tcPr>
            <w:tcW w:w="2693" w:type="dxa"/>
            <w:shd w:val="clear" w:color="auto" w:fill="auto"/>
            <w:vAlign w:val="center"/>
          </w:tcPr>
          <w:p w:rsidR="0086716E" w:rsidRPr="00BA0328" w:rsidRDefault="0086716E" w:rsidP="00A25CAE">
            <w:pPr>
              <w:pStyle w:val="21"/>
              <w:spacing w:after="0" w:line="240" w:lineRule="auto"/>
              <w:jc w:val="center"/>
              <w:rPr>
                <w:b/>
                <w:szCs w:val="28"/>
              </w:rPr>
            </w:pPr>
            <w:r w:rsidRPr="00BA0328">
              <w:rPr>
                <w:b/>
                <w:szCs w:val="28"/>
              </w:rPr>
              <w:t>4</w:t>
            </w:r>
          </w:p>
        </w:tc>
        <w:tc>
          <w:tcPr>
            <w:tcW w:w="5245" w:type="dxa"/>
            <w:gridSpan w:val="2"/>
            <w:shd w:val="clear" w:color="auto" w:fill="auto"/>
          </w:tcPr>
          <w:p w:rsidR="0086716E" w:rsidRPr="00BA0328" w:rsidRDefault="0086716E" w:rsidP="00427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sidRPr="00BA0328">
              <w:rPr>
                <w:szCs w:val="28"/>
              </w:rPr>
              <w:t>На законодавчому рівні врегульову</w:t>
            </w:r>
            <w:r w:rsidR="0042746A">
              <w:rPr>
                <w:szCs w:val="28"/>
              </w:rPr>
              <w:t>ю</w:t>
            </w:r>
            <w:r w:rsidRPr="00BA0328">
              <w:rPr>
                <w:szCs w:val="28"/>
              </w:rPr>
              <w:t xml:space="preserve">ться </w:t>
            </w:r>
            <w:r w:rsidR="00160849">
              <w:rPr>
                <w:szCs w:val="28"/>
              </w:rPr>
              <w:t xml:space="preserve">проблемні питання державної реєстрації транспортних засобів з урахуваннях змін, що відбулися </w:t>
            </w:r>
            <w:r w:rsidR="0042746A">
              <w:rPr>
                <w:szCs w:val="28"/>
              </w:rPr>
              <w:t>в</w:t>
            </w:r>
            <w:r w:rsidR="00160849">
              <w:rPr>
                <w:szCs w:val="28"/>
              </w:rPr>
              <w:t xml:space="preserve"> чинному законодавстві</w:t>
            </w:r>
          </w:p>
        </w:tc>
      </w:tr>
      <w:tr w:rsidR="0086716E" w:rsidRPr="00BA0328" w:rsidTr="00A25CAE">
        <w:tc>
          <w:tcPr>
            <w:tcW w:w="2552" w:type="dxa"/>
            <w:shd w:val="clear" w:color="auto" w:fill="auto"/>
          </w:tcPr>
          <w:p w:rsidR="0086716E" w:rsidRPr="00BA0328" w:rsidRDefault="0086716E" w:rsidP="00A25CAE">
            <w:pPr>
              <w:pStyle w:val="21"/>
              <w:spacing w:after="0" w:line="240" w:lineRule="auto"/>
              <w:jc w:val="both"/>
              <w:rPr>
                <w:b/>
                <w:szCs w:val="28"/>
              </w:rPr>
            </w:pPr>
            <w:r w:rsidRPr="00BA0328">
              <w:rPr>
                <w:b/>
                <w:szCs w:val="28"/>
              </w:rPr>
              <w:t>Рейтинг результативності</w:t>
            </w:r>
          </w:p>
        </w:tc>
        <w:tc>
          <w:tcPr>
            <w:tcW w:w="2693" w:type="dxa"/>
            <w:shd w:val="clear" w:color="auto" w:fill="auto"/>
          </w:tcPr>
          <w:p w:rsidR="0086716E" w:rsidRPr="00BA0328" w:rsidRDefault="0086716E" w:rsidP="00A25CAE">
            <w:pPr>
              <w:pStyle w:val="21"/>
              <w:spacing w:after="0" w:line="240" w:lineRule="auto"/>
              <w:rPr>
                <w:b/>
                <w:szCs w:val="28"/>
              </w:rPr>
            </w:pPr>
            <w:r w:rsidRPr="00BA0328">
              <w:rPr>
                <w:b/>
                <w:szCs w:val="28"/>
              </w:rPr>
              <w:t>Вигоди (підсумок)</w:t>
            </w:r>
          </w:p>
        </w:tc>
        <w:tc>
          <w:tcPr>
            <w:tcW w:w="2552" w:type="dxa"/>
            <w:shd w:val="clear" w:color="auto" w:fill="auto"/>
          </w:tcPr>
          <w:p w:rsidR="0086716E" w:rsidRPr="00BA0328" w:rsidRDefault="0086716E" w:rsidP="00A25CAE">
            <w:pPr>
              <w:pStyle w:val="21"/>
              <w:spacing w:after="0" w:line="240" w:lineRule="auto"/>
              <w:rPr>
                <w:b/>
                <w:szCs w:val="28"/>
              </w:rPr>
            </w:pPr>
            <w:r w:rsidRPr="00BA0328">
              <w:rPr>
                <w:b/>
                <w:szCs w:val="28"/>
              </w:rPr>
              <w:t>Витрати (підсумок)</w:t>
            </w:r>
          </w:p>
        </w:tc>
        <w:tc>
          <w:tcPr>
            <w:tcW w:w="2693" w:type="dxa"/>
            <w:shd w:val="clear" w:color="auto" w:fill="auto"/>
          </w:tcPr>
          <w:p w:rsidR="0086716E" w:rsidRPr="00BA0328" w:rsidRDefault="0086716E" w:rsidP="00A25CAE">
            <w:pPr>
              <w:pStyle w:val="21"/>
              <w:spacing w:after="0" w:line="240" w:lineRule="auto"/>
              <w:rPr>
                <w:b/>
                <w:szCs w:val="28"/>
              </w:rPr>
            </w:pPr>
            <w:r w:rsidRPr="00BA0328">
              <w:rPr>
                <w:b/>
                <w:szCs w:val="28"/>
              </w:rPr>
              <w:t xml:space="preserve">Обґрунтування відповідного місця альтернативи </w:t>
            </w:r>
          </w:p>
          <w:p w:rsidR="0086716E" w:rsidRPr="00BA0328" w:rsidRDefault="0086716E" w:rsidP="00A25CAE">
            <w:pPr>
              <w:pStyle w:val="21"/>
              <w:spacing w:after="0" w:line="240" w:lineRule="auto"/>
              <w:rPr>
                <w:b/>
                <w:szCs w:val="28"/>
              </w:rPr>
            </w:pPr>
          </w:p>
        </w:tc>
      </w:tr>
      <w:tr w:rsidR="00AB011F" w:rsidRPr="00BA0328" w:rsidTr="00A25CAE">
        <w:tc>
          <w:tcPr>
            <w:tcW w:w="2552" w:type="dxa"/>
            <w:shd w:val="clear" w:color="auto" w:fill="auto"/>
          </w:tcPr>
          <w:p w:rsidR="00AB011F" w:rsidRPr="00BA0328" w:rsidRDefault="00AB011F" w:rsidP="00A25CAE">
            <w:pPr>
              <w:pStyle w:val="2"/>
              <w:spacing w:after="0" w:line="240" w:lineRule="auto"/>
              <w:ind w:left="0"/>
              <w:jc w:val="both"/>
              <w:rPr>
                <w:bCs/>
                <w:szCs w:val="28"/>
              </w:rPr>
            </w:pPr>
            <w:r w:rsidRPr="00BA0328">
              <w:rPr>
                <w:bCs/>
                <w:szCs w:val="28"/>
              </w:rPr>
              <w:t>Збереження чинного регулювання</w:t>
            </w:r>
          </w:p>
        </w:tc>
        <w:tc>
          <w:tcPr>
            <w:tcW w:w="2693" w:type="dxa"/>
            <w:tcBorders>
              <w:bottom w:val="single" w:sz="4" w:space="0" w:color="auto"/>
            </w:tcBorders>
            <w:shd w:val="clear" w:color="auto" w:fill="auto"/>
          </w:tcPr>
          <w:p w:rsidR="00AB011F" w:rsidRPr="00BA0328" w:rsidRDefault="00AB011F" w:rsidP="00587A0C">
            <w:pPr>
              <w:pStyle w:val="21"/>
              <w:spacing w:after="0" w:line="240" w:lineRule="auto"/>
              <w:jc w:val="both"/>
              <w:rPr>
                <w:szCs w:val="28"/>
              </w:rPr>
            </w:pPr>
            <w:r>
              <w:t>Відсутні. Альтернатива є неприйнятною, оскільки не забезпечує досягнення поставленої мети</w:t>
            </w:r>
          </w:p>
        </w:tc>
        <w:tc>
          <w:tcPr>
            <w:tcW w:w="2552" w:type="dxa"/>
            <w:shd w:val="clear" w:color="auto" w:fill="auto"/>
          </w:tcPr>
          <w:p w:rsidR="00AB011F" w:rsidRPr="00BA0328" w:rsidRDefault="00AB011F" w:rsidP="007434D8">
            <w:pPr>
              <w:pStyle w:val="Default"/>
              <w:jc w:val="both"/>
              <w:rPr>
                <w:color w:val="auto"/>
                <w:sz w:val="28"/>
                <w:szCs w:val="28"/>
                <w:lang w:val="uk-UA"/>
              </w:rPr>
            </w:pPr>
            <w:r w:rsidRPr="00BA0328">
              <w:rPr>
                <w:color w:val="auto"/>
                <w:sz w:val="28"/>
                <w:szCs w:val="28"/>
                <w:lang w:val="uk-UA"/>
              </w:rPr>
              <w:t xml:space="preserve">У суб’єктів господарювання відсутня можливість надавати послуги щодо проходження </w:t>
            </w:r>
            <w:r w:rsidR="0042746A">
              <w:rPr>
                <w:color w:val="auto"/>
                <w:sz w:val="28"/>
                <w:szCs w:val="28"/>
                <w:lang w:val="uk-UA"/>
              </w:rPr>
              <w:t>в</w:t>
            </w:r>
            <w:r w:rsidRPr="00BA0328">
              <w:rPr>
                <w:color w:val="auto"/>
                <w:sz w:val="28"/>
                <w:szCs w:val="28"/>
                <w:lang w:val="uk-UA"/>
              </w:rPr>
              <w:t xml:space="preserve"> них процедури державної реєстрації</w:t>
            </w:r>
            <w:r>
              <w:rPr>
                <w:color w:val="auto"/>
                <w:sz w:val="28"/>
                <w:szCs w:val="28"/>
                <w:lang w:val="uk-UA"/>
              </w:rPr>
              <w:t xml:space="preserve"> </w:t>
            </w:r>
            <w:r w:rsidRPr="00BA0328">
              <w:rPr>
                <w:color w:val="auto"/>
                <w:sz w:val="28"/>
                <w:szCs w:val="28"/>
                <w:lang w:val="uk-UA"/>
              </w:rPr>
              <w:t>транспортних засобів, що</w:t>
            </w:r>
            <w:r w:rsidR="0042746A">
              <w:rPr>
                <w:color w:val="auto"/>
                <w:sz w:val="28"/>
                <w:szCs w:val="28"/>
                <w:lang w:val="uk-UA"/>
              </w:rPr>
              <w:t>,</w:t>
            </w:r>
            <w:r w:rsidRPr="00BA0328">
              <w:rPr>
                <w:color w:val="auto"/>
                <w:sz w:val="28"/>
                <w:szCs w:val="28"/>
                <w:lang w:val="uk-UA"/>
              </w:rPr>
              <w:t xml:space="preserve">  у свою чергу, призведе до фінансових збитків та витрат.</w:t>
            </w:r>
          </w:p>
          <w:p w:rsidR="00AB011F" w:rsidRPr="00BA0328" w:rsidRDefault="00AB011F" w:rsidP="00A25CAE">
            <w:pPr>
              <w:pStyle w:val="21"/>
              <w:spacing w:after="0" w:line="240" w:lineRule="auto"/>
              <w:jc w:val="both"/>
              <w:rPr>
                <w:sz w:val="24"/>
                <w:szCs w:val="24"/>
              </w:rPr>
            </w:pPr>
          </w:p>
        </w:tc>
        <w:tc>
          <w:tcPr>
            <w:tcW w:w="2693" w:type="dxa"/>
            <w:shd w:val="clear" w:color="auto" w:fill="auto"/>
          </w:tcPr>
          <w:p w:rsidR="00AB011F" w:rsidRPr="00BA0328" w:rsidRDefault="00AB011F" w:rsidP="00A25CAE">
            <w:pPr>
              <w:pStyle w:val="21"/>
              <w:spacing w:after="0" w:line="240" w:lineRule="auto"/>
              <w:jc w:val="both"/>
              <w:rPr>
                <w:sz w:val="24"/>
                <w:szCs w:val="24"/>
              </w:rPr>
            </w:pPr>
            <w:r w:rsidRPr="00BA0328">
              <w:rPr>
                <w:szCs w:val="28"/>
              </w:rPr>
              <w:t>Узагалі не враховує</w:t>
            </w:r>
          </w:p>
        </w:tc>
      </w:tr>
      <w:tr w:rsidR="00AB011F" w:rsidRPr="00BA0328" w:rsidTr="00A25CAE">
        <w:trPr>
          <w:trHeight w:val="53"/>
        </w:trPr>
        <w:tc>
          <w:tcPr>
            <w:tcW w:w="2552" w:type="dxa"/>
            <w:tcBorders>
              <w:bottom w:val="single" w:sz="4" w:space="0" w:color="auto"/>
            </w:tcBorders>
            <w:shd w:val="clear" w:color="auto" w:fill="auto"/>
          </w:tcPr>
          <w:p w:rsidR="00AB011F" w:rsidRPr="00BA0328" w:rsidRDefault="00AB011F" w:rsidP="00A25CAE">
            <w:pPr>
              <w:pStyle w:val="2"/>
              <w:spacing w:after="0" w:line="240" w:lineRule="auto"/>
              <w:ind w:left="0"/>
              <w:jc w:val="both"/>
              <w:rPr>
                <w:bCs/>
                <w:szCs w:val="28"/>
              </w:rPr>
            </w:pPr>
            <w:r w:rsidRPr="00BA0328">
              <w:rPr>
                <w:bCs/>
                <w:szCs w:val="28"/>
              </w:rPr>
              <w:t xml:space="preserve">Обраний спосіб </w:t>
            </w:r>
          </w:p>
        </w:tc>
        <w:tc>
          <w:tcPr>
            <w:tcW w:w="2693" w:type="dxa"/>
            <w:tcBorders>
              <w:bottom w:val="single" w:sz="4" w:space="0" w:color="auto"/>
            </w:tcBorders>
            <w:shd w:val="clear" w:color="auto" w:fill="auto"/>
          </w:tcPr>
          <w:p w:rsidR="00AB011F" w:rsidRPr="00BA0328" w:rsidRDefault="00AB011F" w:rsidP="0042746A">
            <w:pPr>
              <w:pStyle w:val="21"/>
              <w:spacing w:after="0" w:line="240" w:lineRule="auto"/>
              <w:jc w:val="both"/>
              <w:rPr>
                <w:szCs w:val="28"/>
              </w:rPr>
            </w:pPr>
            <w:r w:rsidRPr="00BA0328">
              <w:rPr>
                <w:szCs w:val="28"/>
              </w:rPr>
              <w:t xml:space="preserve">Приведення </w:t>
            </w:r>
            <w:r w:rsidR="0042746A">
              <w:rPr>
                <w:szCs w:val="28"/>
              </w:rPr>
              <w:t>Порядку</w:t>
            </w:r>
            <w:r w:rsidRPr="00BA0328">
              <w:rPr>
                <w:szCs w:val="28"/>
              </w:rPr>
              <w:t xml:space="preserve"> у відповідність </w:t>
            </w:r>
            <w:r w:rsidR="0042746A" w:rsidRPr="0042746A">
              <w:rPr>
                <w:szCs w:val="28"/>
              </w:rPr>
              <w:t xml:space="preserve">до чинного законодавства </w:t>
            </w:r>
            <w:r w:rsidRPr="00BA0328">
              <w:rPr>
                <w:szCs w:val="28"/>
              </w:rPr>
              <w:t xml:space="preserve">забезпечить альтернативу вирішення проблемних питань щодо вдосконалення </w:t>
            </w:r>
            <w:r w:rsidRPr="00BA0328">
              <w:rPr>
                <w:szCs w:val="28"/>
              </w:rPr>
              <w:lastRenderedPageBreak/>
              <w:t xml:space="preserve">механізму </w:t>
            </w:r>
            <w:r w:rsidR="0042746A">
              <w:rPr>
                <w:szCs w:val="28"/>
              </w:rPr>
              <w:t>державної реєстрації (перереєстрації), зняття з обліку транспортних засобів</w:t>
            </w:r>
          </w:p>
        </w:tc>
        <w:tc>
          <w:tcPr>
            <w:tcW w:w="2552" w:type="dxa"/>
            <w:tcBorders>
              <w:bottom w:val="single" w:sz="4" w:space="0" w:color="auto"/>
            </w:tcBorders>
            <w:shd w:val="clear" w:color="auto" w:fill="auto"/>
          </w:tcPr>
          <w:p w:rsidR="00AB011F" w:rsidRPr="00BA0328" w:rsidRDefault="00AB011F" w:rsidP="0042746A">
            <w:pPr>
              <w:pStyle w:val="21"/>
              <w:spacing w:after="0" w:line="240" w:lineRule="auto"/>
              <w:jc w:val="both"/>
              <w:rPr>
                <w:szCs w:val="28"/>
              </w:rPr>
            </w:pPr>
            <w:r w:rsidRPr="00BA0328">
              <w:rPr>
                <w:szCs w:val="28"/>
              </w:rPr>
              <w:lastRenderedPageBreak/>
              <w:t>Витрати у суб’єктів господарювання наведен</w:t>
            </w:r>
            <w:r w:rsidR="0042746A">
              <w:rPr>
                <w:szCs w:val="28"/>
              </w:rPr>
              <w:t>о</w:t>
            </w:r>
            <w:r w:rsidRPr="00BA0328">
              <w:rPr>
                <w:szCs w:val="28"/>
              </w:rPr>
              <w:t xml:space="preserve"> у відповідних таблицях</w:t>
            </w:r>
          </w:p>
        </w:tc>
        <w:tc>
          <w:tcPr>
            <w:tcW w:w="2693" w:type="dxa"/>
            <w:tcBorders>
              <w:bottom w:val="single" w:sz="4" w:space="0" w:color="auto"/>
            </w:tcBorders>
            <w:shd w:val="clear" w:color="auto" w:fill="auto"/>
          </w:tcPr>
          <w:p w:rsidR="00AB011F" w:rsidRPr="00BA0328" w:rsidRDefault="00AB011F" w:rsidP="00A25CAE">
            <w:pPr>
              <w:pStyle w:val="21"/>
              <w:spacing w:after="0" w:line="240" w:lineRule="auto"/>
              <w:jc w:val="both"/>
              <w:rPr>
                <w:szCs w:val="28"/>
              </w:rPr>
            </w:pPr>
            <w:r w:rsidRPr="00BA0328">
              <w:rPr>
                <w:szCs w:val="28"/>
              </w:rPr>
              <w:t>Повністю забезпечує</w:t>
            </w:r>
          </w:p>
        </w:tc>
      </w:tr>
      <w:tr w:rsidR="00AB011F" w:rsidRPr="00BA0328" w:rsidTr="00A25CAE">
        <w:tc>
          <w:tcPr>
            <w:tcW w:w="2552" w:type="dxa"/>
            <w:shd w:val="clear" w:color="auto" w:fill="auto"/>
          </w:tcPr>
          <w:p w:rsidR="00AB011F" w:rsidRPr="00BA0328" w:rsidRDefault="00AB011F" w:rsidP="00A25CAE">
            <w:pPr>
              <w:pStyle w:val="21"/>
              <w:spacing w:after="0" w:line="240" w:lineRule="auto"/>
              <w:jc w:val="center"/>
              <w:rPr>
                <w:b/>
                <w:szCs w:val="28"/>
              </w:rPr>
            </w:pPr>
            <w:r w:rsidRPr="00BA0328">
              <w:rPr>
                <w:b/>
                <w:szCs w:val="28"/>
              </w:rPr>
              <w:t>Рейтинг</w:t>
            </w:r>
          </w:p>
        </w:tc>
        <w:tc>
          <w:tcPr>
            <w:tcW w:w="5245" w:type="dxa"/>
            <w:gridSpan w:val="2"/>
            <w:shd w:val="clear" w:color="auto" w:fill="auto"/>
          </w:tcPr>
          <w:p w:rsidR="00AB011F" w:rsidRPr="00BA0328" w:rsidRDefault="00AB011F" w:rsidP="00A25CAE">
            <w:pPr>
              <w:pStyle w:val="21"/>
              <w:spacing w:after="0" w:line="240" w:lineRule="auto"/>
              <w:jc w:val="center"/>
              <w:rPr>
                <w:b/>
                <w:szCs w:val="28"/>
              </w:rPr>
            </w:pPr>
            <w:r w:rsidRPr="00BA0328">
              <w:rPr>
                <w:b/>
                <w:szCs w:val="28"/>
              </w:rPr>
              <w:t>Аргументи щодо переваги обраної альтернативи/причини відмови від альтернативи</w:t>
            </w:r>
          </w:p>
          <w:p w:rsidR="00AB011F" w:rsidRPr="00BA0328" w:rsidRDefault="00AB011F" w:rsidP="00A25CAE">
            <w:pPr>
              <w:pStyle w:val="21"/>
              <w:spacing w:after="0" w:line="240" w:lineRule="auto"/>
              <w:rPr>
                <w:b/>
                <w:szCs w:val="28"/>
              </w:rPr>
            </w:pPr>
          </w:p>
        </w:tc>
        <w:tc>
          <w:tcPr>
            <w:tcW w:w="2693" w:type="dxa"/>
            <w:shd w:val="clear" w:color="auto" w:fill="auto"/>
          </w:tcPr>
          <w:p w:rsidR="00AB011F" w:rsidRPr="00BA0328" w:rsidRDefault="00AB011F" w:rsidP="00A25CAE">
            <w:pPr>
              <w:pStyle w:val="21"/>
              <w:spacing w:after="0" w:line="240" w:lineRule="auto"/>
              <w:jc w:val="center"/>
              <w:rPr>
                <w:b/>
                <w:szCs w:val="28"/>
              </w:rPr>
            </w:pPr>
            <w:r w:rsidRPr="00BA0328">
              <w:rPr>
                <w:b/>
                <w:szCs w:val="28"/>
              </w:rPr>
              <w:t xml:space="preserve">Оцінка ризику зовнішніх чинників </w:t>
            </w:r>
          </w:p>
        </w:tc>
      </w:tr>
      <w:tr w:rsidR="00AB011F" w:rsidRPr="00BA0328" w:rsidTr="00AB011F">
        <w:trPr>
          <w:trHeight w:val="2181"/>
        </w:trPr>
        <w:tc>
          <w:tcPr>
            <w:tcW w:w="2552" w:type="dxa"/>
            <w:shd w:val="clear" w:color="auto" w:fill="auto"/>
          </w:tcPr>
          <w:p w:rsidR="00AB011F" w:rsidRPr="00BA0328" w:rsidRDefault="00AB011F" w:rsidP="00AB011F">
            <w:pPr>
              <w:pStyle w:val="21"/>
              <w:spacing w:after="0" w:line="240" w:lineRule="auto"/>
              <w:jc w:val="both"/>
              <w:rPr>
                <w:sz w:val="24"/>
                <w:szCs w:val="24"/>
              </w:rPr>
            </w:pPr>
            <w:r w:rsidRPr="00BA0328">
              <w:rPr>
                <w:bCs/>
                <w:szCs w:val="28"/>
              </w:rPr>
              <w:t>Збереження чинного регулювання</w:t>
            </w:r>
          </w:p>
        </w:tc>
        <w:tc>
          <w:tcPr>
            <w:tcW w:w="5245" w:type="dxa"/>
            <w:gridSpan w:val="2"/>
            <w:shd w:val="clear" w:color="auto" w:fill="auto"/>
          </w:tcPr>
          <w:p w:rsidR="00AB011F" w:rsidRPr="00BA0328" w:rsidRDefault="00AB011F" w:rsidP="00F53DDE">
            <w:pPr>
              <w:jc w:val="both"/>
              <w:rPr>
                <w:szCs w:val="28"/>
              </w:rPr>
            </w:pPr>
            <w:r w:rsidRPr="00BA0328">
              <w:rPr>
                <w:szCs w:val="28"/>
              </w:rPr>
              <w:t>Переваги відсутні. Збереження чинного регулювання унеможливлює вирішення проблемних питань</w:t>
            </w:r>
            <w:r>
              <w:rPr>
                <w:szCs w:val="28"/>
              </w:rPr>
              <w:t>, що виникають п</w:t>
            </w:r>
            <w:r w:rsidR="0042746A">
              <w:rPr>
                <w:szCs w:val="28"/>
              </w:rPr>
              <w:t>ід час</w:t>
            </w:r>
            <w:r>
              <w:rPr>
                <w:szCs w:val="28"/>
              </w:rPr>
              <w:t xml:space="preserve"> проведенн</w:t>
            </w:r>
            <w:r w:rsidR="0042746A">
              <w:rPr>
                <w:szCs w:val="28"/>
              </w:rPr>
              <w:t>я</w:t>
            </w:r>
            <w:r w:rsidRPr="00BA0328">
              <w:rPr>
                <w:szCs w:val="28"/>
              </w:rPr>
              <w:t xml:space="preserve"> </w:t>
            </w:r>
            <w:r>
              <w:rPr>
                <w:szCs w:val="28"/>
              </w:rPr>
              <w:t>державної реєстрації транспортних засобів</w:t>
            </w:r>
            <w:r w:rsidR="00F53DDE">
              <w:rPr>
                <w:szCs w:val="28"/>
              </w:rPr>
              <w:t>,</w:t>
            </w:r>
            <w:r>
              <w:rPr>
                <w:szCs w:val="28"/>
              </w:rPr>
              <w:t xml:space="preserve"> та приведення </w:t>
            </w:r>
            <w:r w:rsidR="00F53DDE">
              <w:rPr>
                <w:szCs w:val="28"/>
              </w:rPr>
              <w:t>Порядку</w:t>
            </w:r>
            <w:r>
              <w:rPr>
                <w:szCs w:val="28"/>
              </w:rPr>
              <w:t xml:space="preserve"> у відповідність до </w:t>
            </w:r>
            <w:r w:rsidR="00F53DDE">
              <w:rPr>
                <w:szCs w:val="28"/>
              </w:rPr>
              <w:t xml:space="preserve">чинного </w:t>
            </w:r>
            <w:r>
              <w:rPr>
                <w:szCs w:val="28"/>
              </w:rPr>
              <w:t>законодавства</w:t>
            </w:r>
          </w:p>
        </w:tc>
        <w:tc>
          <w:tcPr>
            <w:tcW w:w="2693" w:type="dxa"/>
            <w:shd w:val="clear" w:color="auto" w:fill="auto"/>
          </w:tcPr>
          <w:p w:rsidR="00AB011F" w:rsidRPr="00BA0328" w:rsidRDefault="00AB011F" w:rsidP="00A25CAE">
            <w:pPr>
              <w:pStyle w:val="21"/>
              <w:spacing w:after="0" w:line="240" w:lineRule="auto"/>
              <w:jc w:val="both"/>
              <w:rPr>
                <w:szCs w:val="28"/>
              </w:rPr>
            </w:pPr>
            <w:r w:rsidRPr="00BA0328">
              <w:rPr>
                <w:szCs w:val="28"/>
              </w:rPr>
              <w:t>Відсутні</w:t>
            </w:r>
          </w:p>
          <w:p w:rsidR="00AB011F" w:rsidRPr="00BA0328" w:rsidRDefault="00AB011F" w:rsidP="00A25CAE">
            <w:pPr>
              <w:pStyle w:val="21"/>
              <w:spacing w:after="0" w:line="240" w:lineRule="auto"/>
              <w:jc w:val="both"/>
              <w:rPr>
                <w:szCs w:val="28"/>
              </w:rPr>
            </w:pPr>
          </w:p>
          <w:p w:rsidR="00AB011F" w:rsidRPr="00BA0328" w:rsidRDefault="00AB011F" w:rsidP="00A25CAE">
            <w:pPr>
              <w:pStyle w:val="21"/>
              <w:spacing w:after="0" w:line="240" w:lineRule="auto"/>
              <w:jc w:val="both"/>
              <w:rPr>
                <w:sz w:val="24"/>
                <w:szCs w:val="24"/>
              </w:rPr>
            </w:pPr>
          </w:p>
          <w:p w:rsidR="00AB011F" w:rsidRPr="00BA0328" w:rsidRDefault="00AB011F" w:rsidP="00A25CAE">
            <w:pPr>
              <w:pStyle w:val="21"/>
              <w:spacing w:after="0" w:line="240" w:lineRule="auto"/>
              <w:jc w:val="both"/>
              <w:rPr>
                <w:sz w:val="24"/>
                <w:szCs w:val="24"/>
              </w:rPr>
            </w:pPr>
          </w:p>
          <w:p w:rsidR="00AB011F" w:rsidRPr="00BA0328" w:rsidRDefault="00AB011F" w:rsidP="00A25CAE">
            <w:pPr>
              <w:pStyle w:val="21"/>
              <w:spacing w:after="0" w:line="240" w:lineRule="auto"/>
              <w:rPr>
                <w:sz w:val="24"/>
                <w:szCs w:val="24"/>
              </w:rPr>
            </w:pPr>
          </w:p>
        </w:tc>
      </w:tr>
      <w:tr w:rsidR="00AB011F" w:rsidRPr="00BA0328" w:rsidTr="00A25CAE">
        <w:tc>
          <w:tcPr>
            <w:tcW w:w="2552" w:type="dxa"/>
            <w:shd w:val="clear" w:color="auto" w:fill="auto"/>
            <w:vAlign w:val="center"/>
          </w:tcPr>
          <w:p w:rsidR="00AB011F" w:rsidRPr="00BA0328" w:rsidRDefault="00AB011F" w:rsidP="00A25CAE">
            <w:pPr>
              <w:pStyle w:val="21"/>
              <w:spacing w:after="0" w:line="240" w:lineRule="auto"/>
              <w:rPr>
                <w:szCs w:val="28"/>
              </w:rPr>
            </w:pPr>
            <w:r w:rsidRPr="00BA0328">
              <w:rPr>
                <w:bCs/>
                <w:szCs w:val="28"/>
              </w:rPr>
              <w:t>Обраний спосіб</w:t>
            </w:r>
          </w:p>
        </w:tc>
        <w:tc>
          <w:tcPr>
            <w:tcW w:w="5245" w:type="dxa"/>
            <w:gridSpan w:val="2"/>
            <w:shd w:val="clear" w:color="auto" w:fill="auto"/>
          </w:tcPr>
          <w:p w:rsidR="00AB011F" w:rsidRPr="00BA0328" w:rsidRDefault="00AB011F" w:rsidP="00F53DDE">
            <w:pPr>
              <w:pStyle w:val="21"/>
              <w:spacing w:after="0" w:line="240" w:lineRule="auto"/>
              <w:jc w:val="both"/>
              <w:rPr>
                <w:szCs w:val="28"/>
              </w:rPr>
            </w:pPr>
            <w:r w:rsidRPr="00BA0328">
              <w:rPr>
                <w:szCs w:val="28"/>
              </w:rPr>
              <w:t xml:space="preserve">Причини для відмови відсутні. Обрана альтернатива дозволить урегулювати та вдосконалити </w:t>
            </w:r>
            <w:r>
              <w:rPr>
                <w:szCs w:val="28"/>
              </w:rPr>
              <w:t xml:space="preserve">процедуру державної реєстрації транспортних засобів з урахуваннях змін, що відбулися </w:t>
            </w:r>
            <w:r w:rsidR="00F53DDE">
              <w:rPr>
                <w:szCs w:val="28"/>
              </w:rPr>
              <w:t>в</w:t>
            </w:r>
            <w:r>
              <w:rPr>
                <w:szCs w:val="28"/>
              </w:rPr>
              <w:t xml:space="preserve"> чинному законодавстві</w:t>
            </w:r>
          </w:p>
        </w:tc>
        <w:tc>
          <w:tcPr>
            <w:tcW w:w="2693" w:type="dxa"/>
            <w:shd w:val="clear" w:color="auto" w:fill="auto"/>
          </w:tcPr>
          <w:p w:rsidR="00AB011F" w:rsidRPr="00BA0328" w:rsidRDefault="00AB011F" w:rsidP="00A25CAE">
            <w:pPr>
              <w:pStyle w:val="21"/>
              <w:spacing w:after="0" w:line="240" w:lineRule="auto"/>
              <w:rPr>
                <w:szCs w:val="28"/>
              </w:rPr>
            </w:pPr>
            <w:r w:rsidRPr="00BA0328">
              <w:rPr>
                <w:szCs w:val="28"/>
              </w:rPr>
              <w:t>Відсутні</w:t>
            </w:r>
          </w:p>
        </w:tc>
      </w:tr>
    </w:tbl>
    <w:p w:rsidR="00F64BD3" w:rsidRPr="00BA0328" w:rsidRDefault="00F64BD3" w:rsidP="0086716E">
      <w:pPr>
        <w:pStyle w:val="21"/>
        <w:spacing w:after="0" w:line="240" w:lineRule="auto"/>
        <w:jc w:val="center"/>
        <w:rPr>
          <w:b/>
          <w:szCs w:val="28"/>
        </w:rPr>
      </w:pPr>
    </w:p>
    <w:p w:rsidR="0086716E" w:rsidRDefault="0086716E" w:rsidP="00923417">
      <w:pPr>
        <w:pStyle w:val="21"/>
        <w:spacing w:after="0" w:line="240" w:lineRule="auto"/>
        <w:ind w:firstLine="567"/>
        <w:jc w:val="both"/>
        <w:rPr>
          <w:b/>
          <w:szCs w:val="28"/>
        </w:rPr>
      </w:pPr>
      <w:r w:rsidRPr="00BA0328">
        <w:rPr>
          <w:b/>
          <w:szCs w:val="28"/>
        </w:rPr>
        <w:t>V. Механізм та заходи, які забезпечать розв’язання визначеної проблеми</w:t>
      </w:r>
    </w:p>
    <w:p w:rsidR="00261C03" w:rsidRPr="00BA0328" w:rsidRDefault="00261C03" w:rsidP="00923417">
      <w:pPr>
        <w:pStyle w:val="21"/>
        <w:spacing w:after="0" w:line="240" w:lineRule="auto"/>
        <w:ind w:firstLine="567"/>
        <w:jc w:val="both"/>
        <w:rPr>
          <w:b/>
          <w:szCs w:val="28"/>
        </w:rPr>
      </w:pPr>
    </w:p>
    <w:p w:rsidR="005473D4" w:rsidRPr="00BA0328" w:rsidRDefault="005473D4" w:rsidP="00923417">
      <w:pPr>
        <w:widowControl w:val="0"/>
        <w:ind w:firstLine="567"/>
        <w:jc w:val="both"/>
        <w:rPr>
          <w:szCs w:val="28"/>
        </w:rPr>
      </w:pPr>
      <w:r w:rsidRPr="00BA0328">
        <w:rPr>
          <w:szCs w:val="28"/>
        </w:rPr>
        <w:t>Для розв’язання ви</w:t>
      </w:r>
      <w:r w:rsidR="00F53DDE">
        <w:rPr>
          <w:szCs w:val="28"/>
        </w:rPr>
        <w:t xml:space="preserve">значеної проблеми пропонуються </w:t>
      </w:r>
      <w:r w:rsidRPr="00BA0328">
        <w:rPr>
          <w:szCs w:val="28"/>
        </w:rPr>
        <w:t>механізми</w:t>
      </w:r>
      <w:r w:rsidR="00F53DDE">
        <w:rPr>
          <w:szCs w:val="28"/>
        </w:rPr>
        <w:t>,</w:t>
      </w:r>
      <w:r w:rsidR="0035523F" w:rsidRPr="00BA0328">
        <w:rPr>
          <w:szCs w:val="28"/>
        </w:rPr>
        <w:t xml:space="preserve"> які спрямовані на спрощення проходження процедури </w:t>
      </w:r>
      <w:r w:rsidR="007D2ECF" w:rsidRPr="00BA0328">
        <w:rPr>
          <w:szCs w:val="28"/>
        </w:rPr>
        <w:t>державної реєстрації (перереєстрації), зняття з обліку всіх транспортних засобів</w:t>
      </w:r>
      <w:r w:rsidRPr="00BA0328">
        <w:rPr>
          <w:szCs w:val="28"/>
        </w:rPr>
        <w:t>, зокрема:</w:t>
      </w:r>
    </w:p>
    <w:p w:rsidR="005473D4" w:rsidRPr="00BA0328" w:rsidRDefault="00F53DDE" w:rsidP="00923417">
      <w:pPr>
        <w:ind w:firstLine="567"/>
        <w:jc w:val="both"/>
        <w:rPr>
          <w:szCs w:val="28"/>
        </w:rPr>
      </w:pPr>
      <w:r>
        <w:rPr>
          <w:szCs w:val="28"/>
        </w:rPr>
        <w:t>пунктом 3 Порядку</w:t>
      </w:r>
      <w:r w:rsidR="004E5ABA" w:rsidRPr="00BA0328">
        <w:rPr>
          <w:szCs w:val="28"/>
        </w:rPr>
        <w:t xml:space="preserve"> п</w:t>
      </w:r>
      <w:r w:rsidR="005473D4" w:rsidRPr="00BA0328">
        <w:rPr>
          <w:szCs w:val="28"/>
        </w:rPr>
        <w:t>ередбачається можливість проводити реєстрацію транспортних засобів через суб’єктів господарювання, які стоять на обліку в ГСЦ МВС</w:t>
      </w:r>
      <w:r w:rsidR="00D825FF">
        <w:rPr>
          <w:szCs w:val="28"/>
        </w:rPr>
        <w:t xml:space="preserve"> та здійснюють продаж нових транспортних засобів;</w:t>
      </w:r>
    </w:p>
    <w:p w:rsidR="00C946D3" w:rsidRPr="00BA0328" w:rsidRDefault="00D825FF" w:rsidP="00923417">
      <w:pPr>
        <w:ind w:firstLine="567"/>
        <w:jc w:val="both"/>
      </w:pPr>
      <w:r>
        <w:rPr>
          <w:szCs w:val="28"/>
        </w:rPr>
        <w:t>п</w:t>
      </w:r>
      <w:r w:rsidR="004E5ABA" w:rsidRPr="00BA0328">
        <w:rPr>
          <w:szCs w:val="28"/>
        </w:rPr>
        <w:t>ун</w:t>
      </w:r>
      <w:r w:rsidR="00FD6A39" w:rsidRPr="00BA0328">
        <w:rPr>
          <w:szCs w:val="28"/>
        </w:rPr>
        <w:t>к</w:t>
      </w:r>
      <w:r w:rsidR="004E5ABA" w:rsidRPr="00BA0328">
        <w:rPr>
          <w:szCs w:val="28"/>
        </w:rPr>
        <w:t xml:space="preserve">том 9 </w:t>
      </w:r>
      <w:r>
        <w:rPr>
          <w:szCs w:val="28"/>
        </w:rPr>
        <w:t>Порядку</w:t>
      </w:r>
      <w:r w:rsidR="004E5ABA" w:rsidRPr="00BA0328">
        <w:rPr>
          <w:szCs w:val="28"/>
        </w:rPr>
        <w:t xml:space="preserve"> п</w:t>
      </w:r>
      <w:r w:rsidR="00C946D3" w:rsidRPr="00BA0328">
        <w:rPr>
          <w:szCs w:val="28"/>
        </w:rPr>
        <w:t xml:space="preserve">ередбачається </w:t>
      </w:r>
      <w:r>
        <w:rPr>
          <w:szCs w:val="28"/>
        </w:rPr>
        <w:t xml:space="preserve">недопущення </w:t>
      </w:r>
      <w:r w:rsidR="00C946D3" w:rsidRPr="00BA0328">
        <w:t>до першої державної реєстрації автобусів, які вироблені на базі шасі транспортних засобів, що перебували в експлуатації</w:t>
      </w:r>
      <w:r>
        <w:t>;</w:t>
      </w:r>
    </w:p>
    <w:p w:rsidR="007055B4" w:rsidRPr="00BA0328" w:rsidRDefault="00D825FF" w:rsidP="0092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Cs/>
        </w:rPr>
        <w:t>п</w:t>
      </w:r>
      <w:r w:rsidR="0084066D" w:rsidRPr="00BA0328">
        <w:rPr>
          <w:bCs/>
        </w:rPr>
        <w:t xml:space="preserve">ункт </w:t>
      </w:r>
      <w:r w:rsidR="00587A0C">
        <w:rPr>
          <w:bCs/>
        </w:rPr>
        <w:t>15</w:t>
      </w:r>
      <w:r w:rsidR="0084066D" w:rsidRPr="00BA0328">
        <w:rPr>
          <w:bCs/>
        </w:rPr>
        <w:t xml:space="preserve"> </w:t>
      </w:r>
      <w:r>
        <w:rPr>
          <w:bCs/>
        </w:rPr>
        <w:t>Порядку</w:t>
      </w:r>
      <w:r w:rsidR="007055B4" w:rsidRPr="00BA0328">
        <w:rPr>
          <w:bCs/>
        </w:rPr>
        <w:t xml:space="preserve"> </w:t>
      </w:r>
      <w:r>
        <w:rPr>
          <w:bCs/>
        </w:rPr>
        <w:t>містить</w:t>
      </w:r>
      <w:r w:rsidR="00587A0C">
        <w:rPr>
          <w:bCs/>
        </w:rPr>
        <w:t xml:space="preserve"> </w:t>
      </w:r>
      <w:r w:rsidR="007055B4" w:rsidRPr="00BA0328">
        <w:rPr>
          <w:bCs/>
        </w:rPr>
        <w:t xml:space="preserve">положення </w:t>
      </w:r>
      <w:r w:rsidR="00587A0C">
        <w:rPr>
          <w:bCs/>
        </w:rPr>
        <w:t>про те</w:t>
      </w:r>
      <w:r w:rsidR="007055B4" w:rsidRPr="00BA0328">
        <w:rPr>
          <w:bCs/>
        </w:rPr>
        <w:t xml:space="preserve">, що </w:t>
      </w:r>
      <w:r w:rsidR="00587A0C">
        <w:t>в</w:t>
      </w:r>
      <w:r w:rsidR="007055B4" w:rsidRPr="00BA0328">
        <w:t xml:space="preserve"> разі звернення до сервісного центру МВС щодо транспортного засобу, відомості стосовно власника якого містяться в Єдиному реєстрі боржників перереєстрація, транспортного засобу не проводиться, крім випадків, не пов’язаних з його відчуженням</w:t>
      </w:r>
      <w:r w:rsidR="00587A0C">
        <w:t>;</w:t>
      </w:r>
    </w:p>
    <w:p w:rsidR="00326BDC" w:rsidRPr="00BA0328" w:rsidRDefault="00587A0C" w:rsidP="00923417">
      <w:pPr>
        <w:ind w:firstLine="567"/>
        <w:jc w:val="both"/>
        <w:rPr>
          <w:bCs/>
        </w:rPr>
      </w:pPr>
      <w:r>
        <w:t>п</w:t>
      </w:r>
      <w:r w:rsidR="0084066D" w:rsidRPr="00BA0328">
        <w:t xml:space="preserve">ункт 16 </w:t>
      </w:r>
      <w:r>
        <w:t>Порядку</w:t>
      </w:r>
      <w:r w:rsidR="0084066D" w:rsidRPr="00BA0328">
        <w:t xml:space="preserve"> </w:t>
      </w:r>
      <w:r>
        <w:t xml:space="preserve">передбачає </w:t>
      </w:r>
      <w:r w:rsidR="00326BDC" w:rsidRPr="00BA0328">
        <w:t>уточнююч</w:t>
      </w:r>
      <w:r>
        <w:t>у</w:t>
      </w:r>
      <w:r w:rsidR="00326BDC" w:rsidRPr="00BA0328">
        <w:t xml:space="preserve"> вимог</w:t>
      </w:r>
      <w:r>
        <w:t>у</w:t>
      </w:r>
      <w:r w:rsidR="00326BDC" w:rsidRPr="00BA0328">
        <w:t xml:space="preserve"> стосовно недопущення видачі номерних знаків того </w:t>
      </w:r>
      <w:r w:rsidR="00F83CD9">
        <w:t>самого</w:t>
      </w:r>
      <w:r w:rsidR="00326BDC" w:rsidRPr="00BA0328">
        <w:t xml:space="preserve"> типу з </w:t>
      </w:r>
      <w:r w:rsidR="00F83CD9">
        <w:t>т</w:t>
      </w:r>
      <w:r w:rsidR="00326BDC" w:rsidRPr="00BA0328">
        <w:t>им</w:t>
      </w:r>
      <w:r w:rsidR="00F83CD9">
        <w:t xml:space="preserve"> самим</w:t>
      </w:r>
      <w:r w:rsidR="00326BDC" w:rsidRPr="00BA0328">
        <w:t xml:space="preserve"> інформаційним змістом на два і більше транспортних засоб</w:t>
      </w:r>
      <w:r w:rsidR="00252E6F">
        <w:t>и;</w:t>
      </w:r>
    </w:p>
    <w:p w:rsidR="001007BB" w:rsidRPr="00BA0328" w:rsidRDefault="00252E6F" w:rsidP="00923417">
      <w:pPr>
        <w:ind w:firstLine="567"/>
        <w:jc w:val="both"/>
        <w:rPr>
          <w:bCs/>
        </w:rPr>
      </w:pPr>
      <w:r>
        <w:rPr>
          <w:bCs/>
        </w:rPr>
        <w:lastRenderedPageBreak/>
        <w:t>п</w:t>
      </w:r>
      <w:r w:rsidR="00E74605">
        <w:rPr>
          <w:bCs/>
        </w:rPr>
        <w:t xml:space="preserve">ункт 33 </w:t>
      </w:r>
      <w:r w:rsidR="0048568C" w:rsidRPr="00BA0328">
        <w:rPr>
          <w:bCs/>
        </w:rPr>
        <w:t>п</w:t>
      </w:r>
      <w:r w:rsidR="00255D10" w:rsidRPr="00BA0328">
        <w:rPr>
          <w:bCs/>
        </w:rPr>
        <w:t xml:space="preserve">ередбачає положення </w:t>
      </w:r>
      <w:r>
        <w:rPr>
          <w:bCs/>
        </w:rPr>
        <w:t>щодо</w:t>
      </w:r>
      <w:r w:rsidR="00255D10" w:rsidRPr="00BA0328">
        <w:rPr>
          <w:bCs/>
        </w:rPr>
        <w:t xml:space="preserve"> перереєстрації транспортних засобів, що належать юридичним особам недержавної форми </w:t>
      </w:r>
      <w:r w:rsidR="0048568C" w:rsidRPr="00BA0328">
        <w:rPr>
          <w:bCs/>
        </w:rPr>
        <w:t>власності,</w:t>
      </w:r>
      <w:r w:rsidR="00255D10" w:rsidRPr="00BA0328">
        <w:rPr>
          <w:bCs/>
        </w:rPr>
        <w:t xml:space="preserve"> </w:t>
      </w:r>
      <w:r>
        <w:rPr>
          <w:bCs/>
        </w:rPr>
        <w:t>згідно з якими при проведенні перереєстрації транспортних засобів</w:t>
      </w:r>
      <w:r w:rsidR="00255D10" w:rsidRPr="00BA0328">
        <w:rPr>
          <w:bCs/>
        </w:rPr>
        <w:t xml:space="preserve"> будуть додаватися копії відповідних рішень власників, засвідчених у встановленому порядку, або документ</w:t>
      </w:r>
      <w:r w:rsidR="00526C57" w:rsidRPr="00BA0328">
        <w:rPr>
          <w:bCs/>
        </w:rPr>
        <w:t xml:space="preserve">и про перехід права власності. </w:t>
      </w:r>
      <w:r w:rsidR="00255D10" w:rsidRPr="00BA0328">
        <w:rPr>
          <w:bCs/>
        </w:rPr>
        <w:t xml:space="preserve">У разі перереєстрації транспортних засобів без зміни їх власників або на підставі свідоцтва про спадщину номерні знаки за умови відповідності їх інформаційного змісту щодо адміністративно-територіальної належності, порядкового номера та серії діючим стандартам за зверненням власників </w:t>
      </w:r>
      <w:r w:rsidR="00526C57" w:rsidRPr="00BA0328">
        <w:rPr>
          <w:bCs/>
        </w:rPr>
        <w:t>будуть</w:t>
      </w:r>
      <w:r w:rsidR="00255D10" w:rsidRPr="00BA0328">
        <w:rPr>
          <w:bCs/>
        </w:rPr>
        <w:t xml:space="preserve"> перезакріплюються за цими транспортними засобами</w:t>
      </w:r>
      <w:r>
        <w:rPr>
          <w:bCs/>
        </w:rPr>
        <w:t>;</w:t>
      </w:r>
    </w:p>
    <w:p w:rsidR="00F249D4" w:rsidRPr="00BA0328" w:rsidRDefault="00252E6F" w:rsidP="00923417">
      <w:pPr>
        <w:ind w:firstLine="567"/>
        <w:jc w:val="both"/>
        <w:rPr>
          <w:szCs w:val="28"/>
        </w:rPr>
      </w:pPr>
      <w:r>
        <w:rPr>
          <w:bCs/>
        </w:rPr>
        <w:t>п</w:t>
      </w:r>
      <w:r w:rsidR="00C342A4" w:rsidRPr="00BA0328">
        <w:rPr>
          <w:bCs/>
        </w:rPr>
        <w:t xml:space="preserve">ункт 42 </w:t>
      </w:r>
      <w:r>
        <w:rPr>
          <w:bCs/>
        </w:rPr>
        <w:t>Порядку</w:t>
      </w:r>
      <w:r w:rsidR="00C342A4" w:rsidRPr="00BA0328">
        <w:rPr>
          <w:bCs/>
        </w:rPr>
        <w:t xml:space="preserve"> передбачає, що </w:t>
      </w:r>
      <w:r>
        <w:rPr>
          <w:bCs/>
        </w:rPr>
        <w:t xml:space="preserve">в разі якщо </w:t>
      </w:r>
      <w:r w:rsidR="00C342A4" w:rsidRPr="00BA0328">
        <w:rPr>
          <w:bCs/>
        </w:rPr>
        <w:t xml:space="preserve">транспортний засіб </w:t>
      </w:r>
      <w:r>
        <w:rPr>
          <w:bCs/>
        </w:rPr>
        <w:t>знімається з обліку у зв’язку із</w:t>
      </w:r>
      <w:r w:rsidR="00C342A4" w:rsidRPr="00BA0328">
        <w:rPr>
          <w:bCs/>
        </w:rPr>
        <w:t xml:space="preserve"> зміною реєстрації з державної на відомчу</w:t>
      </w:r>
      <w:r>
        <w:rPr>
          <w:bCs/>
        </w:rPr>
        <w:t>,</w:t>
      </w:r>
      <w:r w:rsidR="00C342A4" w:rsidRPr="00BA0328">
        <w:rPr>
          <w:bCs/>
        </w:rPr>
        <w:t xml:space="preserve">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«Транспортний з</w:t>
      </w:r>
      <w:r>
        <w:rPr>
          <w:bCs/>
        </w:rPr>
        <w:t>асіб знято з обліку у зв’язку із</w:t>
      </w:r>
      <w:r w:rsidR="00C342A4" w:rsidRPr="00BA0328">
        <w:rPr>
          <w:bCs/>
        </w:rPr>
        <w:t xml:space="preserve"> зміною органу реєстрації.»</w:t>
      </w:r>
      <w:r w:rsidR="00C342A4" w:rsidRPr="00BA0328">
        <w:rPr>
          <w:szCs w:val="28"/>
        </w:rPr>
        <w:t>.</w:t>
      </w:r>
    </w:p>
    <w:p w:rsidR="0086716E" w:rsidRPr="00BA0328" w:rsidRDefault="0086716E" w:rsidP="00923417">
      <w:pPr>
        <w:widowControl w:val="0"/>
        <w:ind w:firstLine="567"/>
        <w:jc w:val="both"/>
        <w:rPr>
          <w:szCs w:val="28"/>
        </w:rPr>
      </w:pPr>
      <w:r w:rsidRPr="00BA0328">
        <w:rPr>
          <w:szCs w:val="28"/>
        </w:rPr>
        <w:t xml:space="preserve">Механізмом, який забезпечить розв’язання проблематики, є прийняття проєкту </w:t>
      </w:r>
      <w:r w:rsidR="00F664E8" w:rsidRPr="00BA0328">
        <w:rPr>
          <w:bCs/>
          <w:szCs w:val="28"/>
          <w:shd w:val="clear" w:color="auto" w:fill="FFFFFF"/>
          <w:lang w:eastAsia="uk-UA"/>
        </w:rPr>
        <w:t>постанови Кабінету Міністрів України «Про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BA0328">
        <w:rPr>
          <w:szCs w:val="28"/>
        </w:rPr>
        <w:t>.</w:t>
      </w:r>
    </w:p>
    <w:p w:rsidR="0086716E" w:rsidRPr="00BA0328" w:rsidRDefault="0086716E" w:rsidP="00923417">
      <w:pPr>
        <w:ind w:firstLine="567"/>
        <w:jc w:val="both"/>
        <w:rPr>
          <w:szCs w:val="28"/>
        </w:rPr>
      </w:pPr>
      <w:r w:rsidRPr="00BA0328">
        <w:rPr>
          <w:szCs w:val="28"/>
        </w:rPr>
        <w:t>Заходи, що пропонуються для розв’язання проблеми:</w:t>
      </w:r>
    </w:p>
    <w:p w:rsidR="003211C0" w:rsidRPr="00BA0328" w:rsidRDefault="003211C0" w:rsidP="00923417">
      <w:pPr>
        <w:ind w:firstLine="567"/>
        <w:jc w:val="both"/>
        <w:rPr>
          <w:szCs w:val="28"/>
        </w:rPr>
      </w:pPr>
      <w:r w:rsidRPr="00BA0328">
        <w:rPr>
          <w:szCs w:val="28"/>
        </w:rPr>
        <w:t>Суб’єктам господарювання – ознайомитис</w:t>
      </w:r>
      <w:r w:rsidR="006C44AD" w:rsidRPr="00BA0328">
        <w:rPr>
          <w:szCs w:val="28"/>
        </w:rPr>
        <w:t>я з положеннями проє</w:t>
      </w:r>
      <w:r w:rsidRPr="00BA0328">
        <w:rPr>
          <w:szCs w:val="28"/>
        </w:rPr>
        <w:t>кту регуляторного акта.</w:t>
      </w:r>
    </w:p>
    <w:p w:rsidR="0086716E" w:rsidRPr="00BA0328" w:rsidRDefault="0086716E" w:rsidP="00923417">
      <w:pPr>
        <w:ind w:firstLine="567"/>
        <w:jc w:val="both"/>
        <w:rPr>
          <w:szCs w:val="28"/>
        </w:rPr>
      </w:pPr>
      <w:r w:rsidRPr="00BA0328">
        <w:rPr>
          <w:szCs w:val="28"/>
        </w:rPr>
        <w:t xml:space="preserve">Дії органів державної влади – ознайомлення </w:t>
      </w:r>
      <w:r w:rsidR="00EF6B52">
        <w:rPr>
          <w:szCs w:val="28"/>
        </w:rPr>
        <w:t>із</w:t>
      </w:r>
      <w:r w:rsidRPr="00BA0328">
        <w:rPr>
          <w:szCs w:val="28"/>
        </w:rPr>
        <w:t xml:space="preserve"> змінами, що передбачені регуляторним актом, та їх дотримання під час виконання своїх повноважень.</w:t>
      </w:r>
    </w:p>
    <w:p w:rsidR="00F64BD3" w:rsidRPr="00BA0328" w:rsidRDefault="00F64BD3" w:rsidP="00923417">
      <w:pPr>
        <w:ind w:firstLine="567"/>
        <w:jc w:val="both"/>
        <w:rPr>
          <w:szCs w:val="28"/>
        </w:rPr>
      </w:pPr>
    </w:p>
    <w:p w:rsidR="0086716E" w:rsidRPr="00BA0328" w:rsidRDefault="0086716E" w:rsidP="00923417">
      <w:pPr>
        <w:pStyle w:val="21"/>
        <w:spacing w:after="0" w:line="240" w:lineRule="auto"/>
        <w:ind w:firstLine="567"/>
        <w:jc w:val="center"/>
        <w:rPr>
          <w:b/>
          <w:szCs w:val="28"/>
        </w:rPr>
      </w:pPr>
      <w:r w:rsidRPr="00BA0328">
        <w:rPr>
          <w:b/>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p>
    <w:p w:rsidR="0086716E" w:rsidRDefault="0086716E" w:rsidP="00923417">
      <w:pPr>
        <w:pStyle w:val="21"/>
        <w:spacing w:after="0" w:line="240" w:lineRule="auto"/>
        <w:ind w:firstLine="567"/>
        <w:jc w:val="center"/>
        <w:rPr>
          <w:b/>
          <w:szCs w:val="28"/>
        </w:rPr>
      </w:pPr>
      <w:r w:rsidRPr="00BA0328">
        <w:rPr>
          <w:b/>
          <w:szCs w:val="28"/>
        </w:rPr>
        <w:t>або виконувати ці вимоги</w:t>
      </w:r>
    </w:p>
    <w:p w:rsidR="00261C03" w:rsidRPr="00BA0328" w:rsidRDefault="00261C03" w:rsidP="00923417">
      <w:pPr>
        <w:pStyle w:val="21"/>
        <w:spacing w:after="0" w:line="240" w:lineRule="auto"/>
        <w:ind w:firstLine="567"/>
        <w:jc w:val="center"/>
        <w:rPr>
          <w:b/>
          <w:szCs w:val="28"/>
        </w:rPr>
      </w:pPr>
    </w:p>
    <w:p w:rsidR="0086716E" w:rsidRDefault="0086716E" w:rsidP="00923417">
      <w:pPr>
        <w:ind w:firstLine="567"/>
        <w:jc w:val="both"/>
        <w:rPr>
          <w:szCs w:val="28"/>
        </w:rPr>
      </w:pPr>
      <w:r w:rsidRPr="00BA0328">
        <w:rPr>
          <w:szCs w:val="28"/>
        </w:rPr>
        <w:t>Державне регулювання не передбачає утворення нового державного органу або нового структурного підрозділу діючого органу.</w:t>
      </w:r>
    </w:p>
    <w:p w:rsidR="00037B77" w:rsidRPr="00BA0328" w:rsidRDefault="00037B77" w:rsidP="00923417">
      <w:pPr>
        <w:ind w:firstLine="567"/>
        <w:jc w:val="both"/>
        <w:rPr>
          <w:szCs w:val="28"/>
        </w:rPr>
      </w:pPr>
      <w:r>
        <w:rPr>
          <w:szCs w:val="28"/>
        </w:rPr>
        <w:t>Витрати органів державної влади на виконання вимог регулювання не передбача</w:t>
      </w:r>
      <w:r w:rsidR="00EF6B52">
        <w:rPr>
          <w:szCs w:val="28"/>
        </w:rPr>
        <w:t>ю</w:t>
      </w:r>
      <w:r>
        <w:rPr>
          <w:szCs w:val="28"/>
        </w:rPr>
        <w:t xml:space="preserve">ться у зв’язку </w:t>
      </w:r>
      <w:proofErr w:type="spellStart"/>
      <w:r w:rsidR="00EF6B52">
        <w:rPr>
          <w:szCs w:val="28"/>
        </w:rPr>
        <w:t>іц</w:t>
      </w:r>
      <w:r>
        <w:rPr>
          <w:szCs w:val="28"/>
        </w:rPr>
        <w:t>з</w:t>
      </w:r>
      <w:proofErr w:type="spellEnd"/>
      <w:r>
        <w:rPr>
          <w:szCs w:val="28"/>
        </w:rPr>
        <w:t xml:space="preserve"> чим додаток 3 </w:t>
      </w:r>
      <w:r w:rsidRPr="00BA0328">
        <w:rPr>
          <w:szCs w:val="28"/>
          <w:lang w:eastAsia="x-none"/>
        </w:rPr>
        <w:t xml:space="preserve">до Методики проведення аналізу впливу регуляторного акта </w:t>
      </w:r>
      <w:r>
        <w:rPr>
          <w:szCs w:val="28"/>
        </w:rPr>
        <w:t>не розроблявся.</w:t>
      </w:r>
    </w:p>
    <w:p w:rsidR="00B06E26" w:rsidRPr="00BA0328" w:rsidRDefault="0086716E" w:rsidP="00923417">
      <w:pPr>
        <w:ind w:firstLine="567"/>
        <w:jc w:val="both"/>
        <w:rPr>
          <w:szCs w:val="28"/>
        </w:rPr>
      </w:pPr>
      <w:r w:rsidRPr="00BA0328">
        <w:rPr>
          <w:szCs w:val="28"/>
        </w:rPr>
        <w:t xml:space="preserve">Прийняття запропонованого проєкту акта сприятиме вдосконаленню механізму </w:t>
      </w:r>
      <w:r w:rsidR="00E74605">
        <w:rPr>
          <w:szCs w:val="28"/>
        </w:rPr>
        <w:t xml:space="preserve">державної реєстрації транспортних засобів та приведення </w:t>
      </w:r>
      <w:r w:rsidR="00EF6B52">
        <w:rPr>
          <w:szCs w:val="28"/>
        </w:rPr>
        <w:t>Порядку</w:t>
      </w:r>
      <w:r w:rsidR="00E74605">
        <w:rPr>
          <w:szCs w:val="28"/>
        </w:rPr>
        <w:t xml:space="preserve"> у відповідність до законодавства.</w:t>
      </w:r>
    </w:p>
    <w:p w:rsidR="0086716E" w:rsidRPr="00BA0328" w:rsidRDefault="0086716E" w:rsidP="00923417">
      <w:pPr>
        <w:ind w:firstLine="567"/>
        <w:jc w:val="both"/>
        <w:rPr>
          <w:szCs w:val="28"/>
        </w:rPr>
      </w:pPr>
      <w:r w:rsidRPr="00BA0328">
        <w:rPr>
          <w:szCs w:val="28"/>
        </w:rPr>
        <w:t>Прийняття та оприлюднення постанови в установленому порядку забезпечить доведення його до відома суб’єктів господарювання, на яких поширюватиметься дія акта, центральних та місцевих органів виконавчої влади і органів місцевого самоврядування.</w:t>
      </w:r>
    </w:p>
    <w:p w:rsidR="0086716E" w:rsidRPr="00BA0328" w:rsidRDefault="0086716E" w:rsidP="00923417">
      <w:pPr>
        <w:ind w:firstLine="567"/>
        <w:jc w:val="both"/>
        <w:rPr>
          <w:szCs w:val="28"/>
        </w:rPr>
      </w:pPr>
      <w:r w:rsidRPr="00BA0328">
        <w:rPr>
          <w:szCs w:val="28"/>
        </w:rPr>
        <w:t>Прийняття проєкту акта не призведе до неочікуваних результатів і не потребуватиме додаткових витрат з державного бюджету.</w:t>
      </w:r>
    </w:p>
    <w:p w:rsidR="0086716E" w:rsidRPr="00BA0328" w:rsidRDefault="0086716E" w:rsidP="00923417">
      <w:pPr>
        <w:ind w:firstLine="567"/>
        <w:jc w:val="both"/>
        <w:rPr>
          <w:szCs w:val="28"/>
        </w:rPr>
      </w:pPr>
      <w:r w:rsidRPr="00BA0328">
        <w:rPr>
          <w:szCs w:val="28"/>
        </w:rPr>
        <w:lastRenderedPageBreak/>
        <w:t>Можлива шкода в разі очікуваних наслідків дії акта не прогнозується.</w:t>
      </w:r>
    </w:p>
    <w:p w:rsidR="00201A84" w:rsidRPr="00BA0328" w:rsidRDefault="00923417" w:rsidP="00923417">
      <w:pPr>
        <w:ind w:firstLine="567"/>
        <w:jc w:val="both"/>
        <w:rPr>
          <w:szCs w:val="28"/>
          <w:lang w:eastAsia="x-none"/>
        </w:rPr>
      </w:pPr>
      <w:r w:rsidRPr="00BA0328">
        <w:rPr>
          <w:szCs w:val="28"/>
          <w:lang w:eastAsia="x-none"/>
        </w:rPr>
        <w:t>Регуляторний акт стосується суб’єктів малого підприємництва.</w:t>
      </w:r>
      <w:r>
        <w:rPr>
          <w:szCs w:val="28"/>
          <w:lang w:eastAsia="x-none"/>
        </w:rPr>
        <w:t xml:space="preserve"> </w:t>
      </w:r>
      <w:r w:rsidR="00E74605">
        <w:rPr>
          <w:szCs w:val="28"/>
          <w:lang w:eastAsia="x-none"/>
        </w:rPr>
        <w:t>Додатки</w:t>
      </w:r>
      <w:r w:rsidR="00201A84" w:rsidRPr="00BA0328">
        <w:rPr>
          <w:szCs w:val="28"/>
          <w:lang w:eastAsia="x-none"/>
        </w:rPr>
        <w:t xml:space="preserve"> 4 до Методики проведення аналізу впливу регуляторного акта (М-тест</w:t>
      </w:r>
      <w:r w:rsidR="00E74605">
        <w:rPr>
          <w:szCs w:val="28"/>
          <w:lang w:eastAsia="x-none"/>
        </w:rPr>
        <w:t>и</w:t>
      </w:r>
      <w:r w:rsidR="00201A84" w:rsidRPr="00BA0328">
        <w:rPr>
          <w:szCs w:val="28"/>
          <w:lang w:eastAsia="x-none"/>
        </w:rPr>
        <w:t>) розробл</w:t>
      </w:r>
      <w:r w:rsidR="00037B77">
        <w:rPr>
          <w:szCs w:val="28"/>
          <w:lang w:eastAsia="x-none"/>
        </w:rPr>
        <w:t>ені</w:t>
      </w:r>
      <w:r w:rsidR="006C44AD" w:rsidRPr="00BA0328">
        <w:rPr>
          <w:szCs w:val="28"/>
          <w:lang w:eastAsia="x-none"/>
        </w:rPr>
        <w:t xml:space="preserve"> </w:t>
      </w:r>
      <w:r w:rsidR="00E74605">
        <w:rPr>
          <w:szCs w:val="28"/>
          <w:lang w:eastAsia="x-none"/>
        </w:rPr>
        <w:t>та додаю</w:t>
      </w:r>
      <w:r w:rsidR="00201A84" w:rsidRPr="00BA0328">
        <w:rPr>
          <w:szCs w:val="28"/>
          <w:lang w:eastAsia="x-none"/>
        </w:rPr>
        <w:t xml:space="preserve">ться. </w:t>
      </w:r>
    </w:p>
    <w:p w:rsidR="006C44AD" w:rsidRPr="00BA0328" w:rsidRDefault="006C44AD" w:rsidP="00923417">
      <w:pPr>
        <w:ind w:firstLine="567"/>
        <w:jc w:val="both"/>
        <w:rPr>
          <w:szCs w:val="28"/>
          <w:lang w:val="x-none" w:eastAsia="x-none"/>
        </w:rPr>
      </w:pPr>
    </w:p>
    <w:p w:rsidR="0086716E" w:rsidRDefault="0086716E" w:rsidP="00923417">
      <w:pPr>
        <w:pStyle w:val="21"/>
        <w:spacing w:after="0" w:line="240" w:lineRule="auto"/>
        <w:ind w:firstLine="567"/>
        <w:jc w:val="center"/>
        <w:rPr>
          <w:b/>
          <w:szCs w:val="28"/>
        </w:rPr>
      </w:pPr>
      <w:r w:rsidRPr="00BA0328">
        <w:rPr>
          <w:b/>
          <w:szCs w:val="28"/>
        </w:rPr>
        <w:t>VII. Обґрунтування запропонованого строку дії регуляторного акта</w:t>
      </w:r>
    </w:p>
    <w:p w:rsidR="00261C03" w:rsidRPr="00BA0328" w:rsidRDefault="00261C03" w:rsidP="00923417">
      <w:pPr>
        <w:pStyle w:val="21"/>
        <w:spacing w:after="0" w:line="240" w:lineRule="auto"/>
        <w:ind w:firstLine="567"/>
        <w:jc w:val="center"/>
        <w:rPr>
          <w:b/>
          <w:szCs w:val="28"/>
        </w:rPr>
      </w:pPr>
    </w:p>
    <w:p w:rsidR="0086716E" w:rsidRPr="00BA0328" w:rsidRDefault="0086716E"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BA0328">
        <w:rPr>
          <w:rFonts w:ascii="Times New Roman" w:hAnsi="Times New Roman" w:cs="Times New Roman"/>
          <w:bCs/>
          <w:color w:val="auto"/>
          <w:sz w:val="28"/>
          <w:szCs w:val="28"/>
          <w:lang w:val="uk-UA"/>
        </w:rPr>
        <w:t xml:space="preserve">Строк дії </w:t>
      </w:r>
      <w:r w:rsidR="006C44AD" w:rsidRPr="00BA0328">
        <w:rPr>
          <w:rFonts w:ascii="Times New Roman" w:hAnsi="Times New Roman" w:cs="Times New Roman"/>
          <w:bCs/>
          <w:color w:val="auto"/>
          <w:sz w:val="28"/>
          <w:szCs w:val="28"/>
          <w:lang w:val="uk-UA"/>
        </w:rPr>
        <w:t>регуляторного акта не</w:t>
      </w:r>
      <w:r w:rsidR="00EF6B52">
        <w:rPr>
          <w:rFonts w:ascii="Times New Roman" w:hAnsi="Times New Roman" w:cs="Times New Roman"/>
          <w:bCs/>
          <w:color w:val="auto"/>
          <w:sz w:val="28"/>
          <w:szCs w:val="28"/>
          <w:lang w:val="uk-UA"/>
        </w:rPr>
        <w:t xml:space="preserve"> </w:t>
      </w:r>
      <w:r w:rsidRPr="00BA0328">
        <w:rPr>
          <w:rFonts w:ascii="Times New Roman" w:hAnsi="Times New Roman" w:cs="Times New Roman"/>
          <w:bCs/>
          <w:color w:val="auto"/>
          <w:sz w:val="28"/>
          <w:szCs w:val="28"/>
          <w:lang w:val="uk-UA"/>
        </w:rPr>
        <w:t>обмежений у часі.</w:t>
      </w:r>
    </w:p>
    <w:p w:rsidR="0086716E" w:rsidRPr="00BA0328" w:rsidRDefault="0086716E"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BA0328">
        <w:rPr>
          <w:rFonts w:ascii="Times New Roman" w:hAnsi="Times New Roman" w:cs="Times New Roman"/>
          <w:bCs/>
          <w:color w:val="auto"/>
          <w:sz w:val="28"/>
          <w:szCs w:val="28"/>
          <w:lang w:val="uk-UA"/>
        </w:rPr>
        <w:t xml:space="preserve">Зміна строку дії регуляторного акта можлива в разі зміни правових актів, на вимогах яких базується проєкт. </w:t>
      </w:r>
    </w:p>
    <w:p w:rsidR="0086716E" w:rsidRPr="00BA0328" w:rsidRDefault="0086716E"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BA0328">
        <w:rPr>
          <w:rFonts w:ascii="Times New Roman" w:hAnsi="Times New Roman" w:cs="Times New Roman"/>
          <w:bCs/>
          <w:color w:val="auto"/>
          <w:sz w:val="28"/>
          <w:szCs w:val="28"/>
          <w:lang w:val="uk-UA"/>
        </w:rPr>
        <w:t xml:space="preserve">Строк набрання чинності регуляторним актом: відповідно до </w:t>
      </w:r>
      <w:r w:rsidR="00261C03">
        <w:rPr>
          <w:rFonts w:ascii="Times New Roman" w:hAnsi="Times New Roman" w:cs="Times New Roman"/>
          <w:bCs/>
          <w:color w:val="auto"/>
          <w:sz w:val="28"/>
          <w:szCs w:val="28"/>
          <w:lang w:val="uk-UA"/>
        </w:rPr>
        <w:t xml:space="preserve">   </w:t>
      </w:r>
      <w:r w:rsidRPr="00BA0328">
        <w:rPr>
          <w:rFonts w:ascii="Times New Roman" w:hAnsi="Times New Roman" w:cs="Times New Roman"/>
          <w:bCs/>
          <w:color w:val="auto"/>
          <w:sz w:val="28"/>
          <w:szCs w:val="28"/>
          <w:lang w:val="uk-UA"/>
        </w:rPr>
        <w:t>законодавства – через три місяці з дня його офіційного оприлюднення.</w:t>
      </w:r>
    </w:p>
    <w:p w:rsidR="003211C0" w:rsidRPr="00BA0328" w:rsidRDefault="003211C0" w:rsidP="00923417">
      <w:pPr>
        <w:pStyle w:val="21"/>
        <w:spacing w:after="0" w:line="240" w:lineRule="auto"/>
        <w:ind w:firstLine="567"/>
        <w:jc w:val="center"/>
        <w:rPr>
          <w:b/>
          <w:szCs w:val="28"/>
        </w:rPr>
      </w:pPr>
    </w:p>
    <w:p w:rsidR="0086716E" w:rsidRDefault="0086716E" w:rsidP="00923417">
      <w:pPr>
        <w:pStyle w:val="21"/>
        <w:spacing w:after="0" w:line="240" w:lineRule="auto"/>
        <w:ind w:firstLine="567"/>
        <w:jc w:val="center"/>
        <w:rPr>
          <w:b/>
          <w:szCs w:val="28"/>
        </w:rPr>
      </w:pPr>
      <w:r w:rsidRPr="00BA0328">
        <w:rPr>
          <w:b/>
          <w:szCs w:val="28"/>
        </w:rPr>
        <w:t>VIII. Визначення показників результативності дії регуляторного акта</w:t>
      </w:r>
    </w:p>
    <w:p w:rsidR="00261C03" w:rsidRPr="00BA0328" w:rsidRDefault="00261C03" w:rsidP="00923417">
      <w:pPr>
        <w:pStyle w:val="21"/>
        <w:spacing w:after="0" w:line="240" w:lineRule="auto"/>
        <w:ind w:firstLine="567"/>
        <w:jc w:val="center"/>
        <w:rPr>
          <w:b/>
          <w:szCs w:val="28"/>
        </w:rPr>
      </w:pPr>
    </w:p>
    <w:p w:rsidR="0086716E" w:rsidRPr="00BA0328" w:rsidRDefault="00554DF1"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BA0328">
        <w:rPr>
          <w:rFonts w:ascii="Times New Roman" w:hAnsi="Times New Roman" w:cs="Times New Roman"/>
          <w:bCs/>
          <w:color w:val="auto"/>
          <w:sz w:val="28"/>
          <w:szCs w:val="28"/>
          <w:lang w:val="uk-UA"/>
        </w:rPr>
        <w:t>Основними п</w:t>
      </w:r>
      <w:r w:rsidR="0086716E" w:rsidRPr="00BA0328">
        <w:rPr>
          <w:rFonts w:ascii="Times New Roman" w:hAnsi="Times New Roman" w:cs="Times New Roman"/>
          <w:bCs/>
          <w:color w:val="auto"/>
          <w:sz w:val="28"/>
          <w:szCs w:val="28"/>
          <w:lang w:val="uk-UA"/>
        </w:rPr>
        <w:t xml:space="preserve">оказниками результативності регуляторного акта є: </w:t>
      </w:r>
    </w:p>
    <w:p w:rsidR="00554DF1" w:rsidRPr="00BA0328" w:rsidRDefault="00554DF1" w:rsidP="00923417">
      <w:pPr>
        <w:pStyle w:val="rvps2"/>
        <w:shd w:val="clear" w:color="auto" w:fill="FFFFFF"/>
        <w:spacing w:before="0" w:beforeAutospacing="0" w:after="0" w:afterAutospacing="0"/>
        <w:ind w:firstLine="567"/>
        <w:jc w:val="both"/>
        <w:rPr>
          <w:sz w:val="28"/>
          <w:szCs w:val="28"/>
        </w:rPr>
      </w:pPr>
      <w:r w:rsidRPr="00BA0328">
        <w:rPr>
          <w:sz w:val="28"/>
          <w:szCs w:val="28"/>
        </w:rPr>
        <w:t>розмір надходжень до державного та місцевих бюджетів і</w:t>
      </w:r>
      <w:r w:rsidR="006C44AD" w:rsidRPr="00BA0328">
        <w:rPr>
          <w:sz w:val="28"/>
          <w:szCs w:val="28"/>
        </w:rPr>
        <w:t xml:space="preserve"> державних цільових фондів, пов’</w:t>
      </w:r>
      <w:r w:rsidRPr="00BA0328">
        <w:rPr>
          <w:sz w:val="28"/>
          <w:szCs w:val="28"/>
        </w:rPr>
        <w:t>язаних з дією акта;</w:t>
      </w:r>
      <w:bookmarkStart w:id="0" w:name="n36"/>
      <w:bookmarkEnd w:id="0"/>
    </w:p>
    <w:p w:rsidR="00554DF1" w:rsidRPr="00BA0328" w:rsidRDefault="006C44AD" w:rsidP="00923417">
      <w:pPr>
        <w:pStyle w:val="rvps2"/>
        <w:shd w:val="clear" w:color="auto" w:fill="FFFFFF"/>
        <w:spacing w:before="0" w:beforeAutospacing="0" w:after="0" w:afterAutospacing="0"/>
        <w:ind w:firstLine="567"/>
        <w:jc w:val="both"/>
        <w:rPr>
          <w:sz w:val="28"/>
          <w:szCs w:val="28"/>
        </w:rPr>
      </w:pPr>
      <w:r w:rsidRPr="00BA0328">
        <w:rPr>
          <w:sz w:val="28"/>
          <w:szCs w:val="28"/>
        </w:rPr>
        <w:t>кількість суб’</w:t>
      </w:r>
      <w:r w:rsidR="00554DF1" w:rsidRPr="00BA0328">
        <w:rPr>
          <w:sz w:val="28"/>
          <w:szCs w:val="28"/>
        </w:rPr>
        <w:t>єктів господарювання та/або фізичних осіб, на яких поширюватиметься дія акта;</w:t>
      </w:r>
    </w:p>
    <w:p w:rsidR="00554DF1" w:rsidRPr="00BA0328" w:rsidRDefault="00554DF1" w:rsidP="00923417">
      <w:pPr>
        <w:pStyle w:val="rvps2"/>
        <w:shd w:val="clear" w:color="auto" w:fill="FFFFFF"/>
        <w:spacing w:before="0" w:beforeAutospacing="0" w:after="0" w:afterAutospacing="0"/>
        <w:ind w:firstLine="567"/>
        <w:jc w:val="both"/>
        <w:rPr>
          <w:sz w:val="28"/>
          <w:szCs w:val="28"/>
        </w:rPr>
      </w:pPr>
      <w:bookmarkStart w:id="1" w:name="n37"/>
      <w:bookmarkEnd w:id="1"/>
      <w:r w:rsidRPr="00BA0328">
        <w:rPr>
          <w:sz w:val="28"/>
          <w:szCs w:val="28"/>
        </w:rPr>
        <w:t>розмір кошті</w:t>
      </w:r>
      <w:r w:rsidR="006C44AD" w:rsidRPr="00BA0328">
        <w:rPr>
          <w:sz w:val="28"/>
          <w:szCs w:val="28"/>
        </w:rPr>
        <w:t>в і час, що витрачатимуться суб’</w:t>
      </w:r>
      <w:r w:rsidRPr="00BA0328">
        <w:rPr>
          <w:sz w:val="28"/>
          <w:szCs w:val="28"/>
        </w:rPr>
        <w:t>єктами господарюванн</w:t>
      </w:r>
      <w:r w:rsidR="006C44AD" w:rsidRPr="00BA0328">
        <w:rPr>
          <w:sz w:val="28"/>
          <w:szCs w:val="28"/>
        </w:rPr>
        <w:t>я та/або фізичними особами, пов’</w:t>
      </w:r>
      <w:r w:rsidRPr="00BA0328">
        <w:rPr>
          <w:sz w:val="28"/>
          <w:szCs w:val="28"/>
        </w:rPr>
        <w:t>язаними з виконанням вимог акта;</w:t>
      </w:r>
    </w:p>
    <w:p w:rsidR="00554DF1" w:rsidRPr="00BA0328" w:rsidRDefault="006C44AD" w:rsidP="00923417">
      <w:pPr>
        <w:pStyle w:val="rvps2"/>
        <w:shd w:val="clear" w:color="auto" w:fill="FFFFFF"/>
        <w:spacing w:before="0" w:beforeAutospacing="0" w:after="0" w:afterAutospacing="0"/>
        <w:ind w:firstLine="567"/>
        <w:jc w:val="both"/>
        <w:rPr>
          <w:sz w:val="28"/>
          <w:szCs w:val="28"/>
        </w:rPr>
      </w:pPr>
      <w:bookmarkStart w:id="2" w:name="n38"/>
      <w:bookmarkEnd w:id="2"/>
      <w:r w:rsidRPr="00BA0328">
        <w:rPr>
          <w:sz w:val="28"/>
          <w:szCs w:val="28"/>
        </w:rPr>
        <w:t>рівень поінформованості суб’</w:t>
      </w:r>
      <w:r w:rsidR="00554DF1" w:rsidRPr="00BA0328">
        <w:rPr>
          <w:sz w:val="28"/>
          <w:szCs w:val="28"/>
        </w:rPr>
        <w:t>єктів господарювання та/або фізичних осіб з основних положень акта</w:t>
      </w:r>
      <w:r w:rsidRPr="00BA0328">
        <w:rPr>
          <w:sz w:val="28"/>
          <w:szCs w:val="28"/>
        </w:rPr>
        <w:t xml:space="preserve"> –</w:t>
      </w:r>
      <w:r w:rsidR="003211C0" w:rsidRPr="00BA0328">
        <w:rPr>
          <w:sz w:val="28"/>
          <w:szCs w:val="28"/>
        </w:rPr>
        <w:t xml:space="preserve"> сер</w:t>
      </w:r>
      <w:r w:rsidRPr="00BA0328">
        <w:rPr>
          <w:sz w:val="28"/>
          <w:szCs w:val="28"/>
        </w:rPr>
        <w:t>едній. Проє</w:t>
      </w:r>
      <w:r w:rsidR="003211C0" w:rsidRPr="00BA0328">
        <w:rPr>
          <w:sz w:val="28"/>
          <w:szCs w:val="28"/>
        </w:rPr>
        <w:t>кт постанови розміщено на сайті МВС</w:t>
      </w:r>
      <w:r w:rsidR="00554DF1" w:rsidRPr="00BA0328">
        <w:rPr>
          <w:sz w:val="28"/>
          <w:szCs w:val="28"/>
        </w:rPr>
        <w:t>.</w:t>
      </w:r>
    </w:p>
    <w:p w:rsidR="00554DF1" w:rsidRPr="00BA0328" w:rsidRDefault="00554DF1"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BA0328">
        <w:rPr>
          <w:rFonts w:ascii="Times New Roman" w:hAnsi="Times New Roman" w:cs="Times New Roman"/>
          <w:bCs/>
          <w:color w:val="auto"/>
          <w:sz w:val="28"/>
          <w:szCs w:val="28"/>
          <w:lang w:val="uk-UA"/>
        </w:rPr>
        <w:t xml:space="preserve">Додатковими показниками результативності регуляторного акта є: </w:t>
      </w:r>
    </w:p>
    <w:p w:rsidR="00F664E8" w:rsidRPr="00AB011F" w:rsidRDefault="003F2924"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AB011F">
        <w:rPr>
          <w:rFonts w:ascii="Times New Roman" w:hAnsi="Times New Roman" w:cs="Times New Roman"/>
          <w:bCs/>
          <w:color w:val="auto"/>
          <w:sz w:val="28"/>
          <w:szCs w:val="28"/>
          <w:lang w:val="uk-UA"/>
        </w:rPr>
        <w:t>к</w:t>
      </w:r>
      <w:r w:rsidR="00D15053" w:rsidRPr="00AB011F">
        <w:rPr>
          <w:rFonts w:ascii="Times New Roman" w:hAnsi="Times New Roman" w:cs="Times New Roman"/>
          <w:bCs/>
          <w:color w:val="auto"/>
          <w:sz w:val="28"/>
          <w:szCs w:val="28"/>
          <w:lang w:val="uk-UA"/>
        </w:rPr>
        <w:t>ількість заре</w:t>
      </w:r>
      <w:r w:rsidRPr="00AB011F">
        <w:rPr>
          <w:rFonts w:ascii="Times New Roman" w:hAnsi="Times New Roman" w:cs="Times New Roman"/>
          <w:bCs/>
          <w:color w:val="auto"/>
          <w:sz w:val="28"/>
          <w:szCs w:val="28"/>
          <w:lang w:val="uk-UA"/>
        </w:rPr>
        <w:t>єстрованих транспортних засобів</w:t>
      </w:r>
      <w:r w:rsidR="00C305B7" w:rsidRPr="00AB011F">
        <w:rPr>
          <w:szCs w:val="28"/>
          <w:lang w:val="uk-UA"/>
        </w:rPr>
        <w:t xml:space="preserve"> </w:t>
      </w:r>
      <w:r w:rsidR="00C305B7" w:rsidRPr="00AB011F">
        <w:rPr>
          <w:rFonts w:ascii="Times New Roman" w:hAnsi="Times New Roman" w:cs="Times New Roman"/>
          <w:sz w:val="28"/>
          <w:szCs w:val="28"/>
          <w:lang w:val="uk-UA"/>
        </w:rPr>
        <w:t>через суб’єкт</w:t>
      </w:r>
      <w:r w:rsidR="00EF6B52">
        <w:rPr>
          <w:rFonts w:ascii="Times New Roman" w:hAnsi="Times New Roman" w:cs="Times New Roman"/>
          <w:sz w:val="28"/>
          <w:szCs w:val="28"/>
          <w:lang w:val="uk-UA"/>
        </w:rPr>
        <w:t>и</w:t>
      </w:r>
      <w:r w:rsidR="00C305B7" w:rsidRPr="00AB011F">
        <w:rPr>
          <w:rFonts w:ascii="Times New Roman" w:hAnsi="Times New Roman" w:cs="Times New Roman"/>
          <w:sz w:val="28"/>
          <w:szCs w:val="28"/>
          <w:lang w:val="uk-UA"/>
        </w:rPr>
        <w:t xml:space="preserve"> господарювання, які стоять на обліку в ГСЦ МВС</w:t>
      </w:r>
      <w:r w:rsidRPr="00AB011F">
        <w:rPr>
          <w:rFonts w:ascii="Times New Roman" w:hAnsi="Times New Roman" w:cs="Times New Roman"/>
          <w:bCs/>
          <w:color w:val="auto"/>
          <w:sz w:val="28"/>
          <w:szCs w:val="28"/>
          <w:lang w:val="uk-UA"/>
        </w:rPr>
        <w:t>;</w:t>
      </w:r>
    </w:p>
    <w:p w:rsidR="008A3FD3" w:rsidRPr="00AB011F" w:rsidRDefault="003F2924"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AB011F">
        <w:rPr>
          <w:rFonts w:ascii="Times New Roman" w:hAnsi="Times New Roman" w:cs="Times New Roman"/>
          <w:bCs/>
          <w:color w:val="auto"/>
          <w:sz w:val="28"/>
          <w:szCs w:val="28"/>
          <w:lang w:val="uk-UA"/>
        </w:rPr>
        <w:t>к</w:t>
      </w:r>
      <w:r w:rsidR="008A3FD3" w:rsidRPr="00AB011F">
        <w:rPr>
          <w:rFonts w:ascii="Times New Roman" w:hAnsi="Times New Roman" w:cs="Times New Roman"/>
          <w:bCs/>
          <w:color w:val="auto"/>
          <w:sz w:val="28"/>
          <w:szCs w:val="28"/>
          <w:lang w:val="uk-UA"/>
        </w:rPr>
        <w:t>ількість перереєстрованих транспортних засобів</w:t>
      </w:r>
      <w:r w:rsidR="00C305B7" w:rsidRPr="00AB011F">
        <w:rPr>
          <w:rFonts w:ascii="Times New Roman" w:hAnsi="Times New Roman" w:cs="Times New Roman"/>
          <w:bCs/>
          <w:color w:val="auto"/>
          <w:sz w:val="28"/>
          <w:szCs w:val="28"/>
          <w:lang w:val="uk-UA"/>
        </w:rPr>
        <w:t>, що</w:t>
      </w:r>
      <w:r w:rsidR="00C305B7" w:rsidRPr="00AB011F">
        <w:rPr>
          <w:rFonts w:ascii="Times New Roman" w:hAnsi="Times New Roman" w:cs="Times New Roman"/>
          <w:bCs/>
          <w:sz w:val="28"/>
          <w:szCs w:val="28"/>
          <w:lang w:val="uk-UA"/>
        </w:rPr>
        <w:t xml:space="preserve"> належать юридичним особам недержавної форми власності, транспортних засобів, які є внесками  учасників до статутного фонду господарських товариств</w:t>
      </w:r>
      <w:r w:rsidRPr="00AB011F">
        <w:rPr>
          <w:rFonts w:ascii="Times New Roman" w:hAnsi="Times New Roman" w:cs="Times New Roman"/>
          <w:bCs/>
          <w:color w:val="auto"/>
          <w:sz w:val="28"/>
          <w:szCs w:val="28"/>
          <w:lang w:val="uk-UA"/>
        </w:rPr>
        <w:t>;</w:t>
      </w:r>
    </w:p>
    <w:p w:rsidR="003F2924" w:rsidRPr="00AB011F" w:rsidRDefault="003F2924"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r w:rsidRPr="00AB011F">
        <w:rPr>
          <w:rFonts w:ascii="Times New Roman" w:hAnsi="Times New Roman" w:cs="Times New Roman"/>
          <w:bCs/>
          <w:color w:val="auto"/>
          <w:sz w:val="28"/>
          <w:szCs w:val="28"/>
          <w:lang w:val="uk-UA"/>
        </w:rPr>
        <w:t>кількість отриманих індиві</w:t>
      </w:r>
      <w:r w:rsidR="00EF6B52">
        <w:rPr>
          <w:rFonts w:ascii="Times New Roman" w:hAnsi="Times New Roman" w:cs="Times New Roman"/>
          <w:bCs/>
          <w:color w:val="auto"/>
          <w:sz w:val="28"/>
          <w:szCs w:val="28"/>
          <w:lang w:val="uk-UA"/>
        </w:rPr>
        <w:t xml:space="preserve">дуальних номерних знаків через </w:t>
      </w:r>
      <w:r w:rsidRPr="00AB011F">
        <w:rPr>
          <w:rFonts w:ascii="Times New Roman" w:hAnsi="Times New Roman" w:cs="Times New Roman"/>
          <w:bCs/>
          <w:color w:val="auto"/>
          <w:sz w:val="28"/>
          <w:szCs w:val="28"/>
          <w:lang w:val="uk-UA"/>
        </w:rPr>
        <w:t>Інтернет.</w:t>
      </w:r>
    </w:p>
    <w:p w:rsidR="00D15053" w:rsidRPr="00BA0328" w:rsidRDefault="00D15053" w:rsidP="009234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color w:val="auto"/>
          <w:sz w:val="28"/>
          <w:szCs w:val="28"/>
          <w:lang w:val="uk-UA"/>
        </w:rPr>
      </w:pPr>
    </w:p>
    <w:p w:rsidR="0086716E" w:rsidRDefault="0086716E" w:rsidP="00923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8"/>
        </w:rPr>
      </w:pPr>
      <w:r w:rsidRPr="00BA0328">
        <w:rPr>
          <w:b/>
          <w:szCs w:val="28"/>
        </w:rPr>
        <w:t>ІХ. Визначення заходів, за допомогою яких здійснюватиметься відстеження результативності дії регуляторного акта</w:t>
      </w:r>
    </w:p>
    <w:p w:rsidR="00261C03" w:rsidRPr="00BA0328" w:rsidRDefault="00261C03" w:rsidP="00923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8"/>
        </w:rPr>
      </w:pPr>
    </w:p>
    <w:p w:rsidR="0086716E" w:rsidRPr="00BA0328" w:rsidRDefault="0086716E" w:rsidP="00923417">
      <w:pPr>
        <w:ind w:firstLine="567"/>
        <w:jc w:val="both"/>
        <w:rPr>
          <w:szCs w:val="28"/>
        </w:rPr>
      </w:pPr>
      <w:r w:rsidRPr="00BA0328">
        <w:rPr>
          <w:szCs w:val="28"/>
        </w:rPr>
        <w:t>Стосовно регуляторного акта уповноваженим органом виконавчої влади буд</w:t>
      </w:r>
      <w:r w:rsidR="00EF6B52">
        <w:rPr>
          <w:szCs w:val="28"/>
        </w:rPr>
        <w:t>уть</w:t>
      </w:r>
      <w:r w:rsidRPr="00BA0328">
        <w:rPr>
          <w:szCs w:val="28"/>
        </w:rPr>
        <w:t xml:space="preserve"> здійснюватися базове, повторне та періодичне відстеження його результативності у строки, установлені статтею 10 Закону України «Про засади державної регуляторної політики у сфері господарської діяльності».</w:t>
      </w:r>
    </w:p>
    <w:p w:rsidR="0086716E" w:rsidRPr="00BA0328" w:rsidRDefault="0086716E" w:rsidP="00923417">
      <w:pPr>
        <w:ind w:firstLine="567"/>
        <w:jc w:val="both"/>
        <w:rPr>
          <w:szCs w:val="28"/>
        </w:rPr>
      </w:pPr>
      <w:r w:rsidRPr="00BA0328">
        <w:rPr>
          <w:szCs w:val="28"/>
        </w:rPr>
        <w:t>Базове відстеження результативності регуляторного акта буде здійснюватися до дня набрання чинності регуляторним актом шляхом аналізу та підрахунку статистичних даних про кількість внесеної до електронного реєстру інформації про транспортні засоби, які надійшли до суб’єктів господарювання для їх подальшої реалізації. Для базового відстеження будуть використані зауваження та пропозиції суб’єктів господарювання, на яких поширюватиметься дія регуляторного акта, а також кількість інформації</w:t>
      </w:r>
      <w:r w:rsidR="00EF6B52">
        <w:rPr>
          <w:szCs w:val="28"/>
        </w:rPr>
        <w:t>,</w:t>
      </w:r>
      <w:r w:rsidRPr="00BA0328">
        <w:rPr>
          <w:szCs w:val="28"/>
        </w:rPr>
        <w:t xml:space="preserve"> </w:t>
      </w:r>
      <w:r w:rsidR="00EF6B52" w:rsidRPr="00EF6B52">
        <w:rPr>
          <w:szCs w:val="28"/>
        </w:rPr>
        <w:t xml:space="preserve">внесеної </w:t>
      </w:r>
      <w:r w:rsidRPr="00BA0328">
        <w:rPr>
          <w:szCs w:val="28"/>
        </w:rPr>
        <w:t xml:space="preserve">з порушенням </w:t>
      </w:r>
      <w:r w:rsidRPr="00BA0328">
        <w:rPr>
          <w:szCs w:val="28"/>
        </w:rPr>
        <w:lastRenderedPageBreak/>
        <w:t xml:space="preserve">вимог </w:t>
      </w:r>
      <w:hyperlink r:id="rId8" w:anchor="n11" w:history="1">
        <w:r w:rsidRPr="00BA0328">
          <w:rPr>
            <w:rStyle w:val="a8"/>
            <w:color w:val="auto"/>
            <w:szCs w:val="28"/>
            <w:u w:val="none"/>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BA0328">
        <w:rPr>
          <w:rStyle w:val="a8"/>
          <w:color w:val="auto"/>
          <w:szCs w:val="28"/>
          <w:u w:val="none"/>
        </w:rPr>
        <w:t>,</w:t>
      </w:r>
      <w:r w:rsidRPr="00BA0328">
        <w:rPr>
          <w:szCs w:val="28"/>
        </w:rPr>
        <w:t xml:space="preserve"> або недостовірних даних про транспортний засіб, що надійшов для реалізації.</w:t>
      </w:r>
    </w:p>
    <w:p w:rsidR="0086716E" w:rsidRPr="00BA0328" w:rsidRDefault="0086716E" w:rsidP="00923417">
      <w:pPr>
        <w:ind w:firstLine="567"/>
        <w:jc w:val="both"/>
        <w:rPr>
          <w:szCs w:val="28"/>
        </w:rPr>
      </w:pPr>
      <w:r w:rsidRPr="00BA0328">
        <w:rPr>
          <w:szCs w:val="28"/>
        </w:rPr>
        <w:t>Повторне відстеження буде здійснюватися через рік після набрання чинності цим регуляторним актом. У результаті повторного відстеження відбудеться порівняння показників базового та повторного відстеження.</w:t>
      </w:r>
    </w:p>
    <w:p w:rsidR="0086716E" w:rsidRPr="00BA0328" w:rsidRDefault="0086716E" w:rsidP="00923417">
      <w:pPr>
        <w:ind w:firstLine="567"/>
        <w:jc w:val="both"/>
        <w:rPr>
          <w:szCs w:val="28"/>
        </w:rPr>
      </w:pPr>
      <w:r w:rsidRPr="00BA0328">
        <w:rPr>
          <w:szCs w:val="28"/>
        </w:rPr>
        <w:t>Періодичне відстеження здійснюватиметься раз на три роки, починаючи з дня закінчення заходів з повторного відстеження.</w:t>
      </w:r>
    </w:p>
    <w:p w:rsidR="00F44E5E" w:rsidRPr="00BA0328" w:rsidRDefault="00F44E5E" w:rsidP="00923417">
      <w:pPr>
        <w:ind w:firstLine="567"/>
        <w:jc w:val="both"/>
        <w:rPr>
          <w:szCs w:val="28"/>
        </w:rPr>
      </w:pPr>
      <w:r w:rsidRPr="00BA0328">
        <w:rPr>
          <w:szCs w:val="28"/>
        </w:rPr>
        <w:t>Метод проведення відстеження результативності – статистичний.</w:t>
      </w:r>
    </w:p>
    <w:p w:rsidR="00F44E5E" w:rsidRPr="00BA0328" w:rsidRDefault="00F44E5E" w:rsidP="00923417">
      <w:pPr>
        <w:ind w:firstLine="567"/>
        <w:jc w:val="both"/>
        <w:rPr>
          <w:szCs w:val="28"/>
        </w:rPr>
      </w:pPr>
      <w:r w:rsidRPr="00BA0328">
        <w:rPr>
          <w:szCs w:val="28"/>
        </w:rPr>
        <w:t>Вид даних, за допомогою яких здійснюватиметься відстеження результативності – статистичні.</w:t>
      </w:r>
    </w:p>
    <w:p w:rsidR="0086716E" w:rsidRPr="00BA0328" w:rsidRDefault="00F44E5E" w:rsidP="00923417">
      <w:pPr>
        <w:ind w:firstLine="567"/>
        <w:jc w:val="both"/>
        <w:rPr>
          <w:szCs w:val="28"/>
        </w:rPr>
      </w:pPr>
      <w:r w:rsidRPr="00BA0328">
        <w:rPr>
          <w:szCs w:val="28"/>
        </w:rPr>
        <w:t>Цільові групи, які залучатимуться для проведення відстеження,– суб’єкти господарювання, які отримали сертифікат про державну акредитацію та здійснюють навчання з підготовки, перепідготовки і підвищення кваліфікації водіїв транспортних засобів</w:t>
      </w:r>
      <w:r w:rsidR="00EF6B52">
        <w:rPr>
          <w:szCs w:val="28"/>
        </w:rPr>
        <w:t>,</w:t>
      </w:r>
      <w:r w:rsidRPr="00BA0328">
        <w:rPr>
          <w:szCs w:val="28"/>
        </w:rPr>
        <w:t xml:space="preserve"> та Міністерство внутрішніх справ України.</w:t>
      </w:r>
    </w:p>
    <w:p w:rsidR="0086716E" w:rsidRDefault="0086716E" w:rsidP="0086716E">
      <w:pPr>
        <w:ind w:firstLine="720"/>
        <w:jc w:val="both"/>
        <w:rPr>
          <w:szCs w:val="28"/>
        </w:rPr>
      </w:pPr>
    </w:p>
    <w:p w:rsidR="00C305B7" w:rsidRDefault="00C305B7" w:rsidP="0086716E">
      <w:pPr>
        <w:ind w:firstLine="720"/>
        <w:jc w:val="both"/>
        <w:rPr>
          <w:szCs w:val="28"/>
        </w:rPr>
      </w:pPr>
    </w:p>
    <w:p w:rsidR="0086716E" w:rsidRPr="00A468F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lang w:val="uk-UA"/>
        </w:rPr>
      </w:pPr>
      <w:r>
        <w:rPr>
          <w:rFonts w:ascii="Times New Roman" w:hAnsi="Times New Roman"/>
          <w:b/>
          <w:sz w:val="28"/>
          <w:szCs w:val="28"/>
          <w:lang w:val="uk-UA"/>
        </w:rPr>
        <w:t>М</w:t>
      </w:r>
      <w:r w:rsidRPr="00687C3A">
        <w:rPr>
          <w:rFonts w:ascii="Times New Roman" w:hAnsi="Times New Roman"/>
          <w:b/>
          <w:sz w:val="28"/>
          <w:szCs w:val="28"/>
          <w:lang w:val="uk-UA"/>
        </w:rPr>
        <w:t>іністр</w:t>
      </w:r>
      <w:r>
        <w:rPr>
          <w:rFonts w:ascii="Times New Roman" w:hAnsi="Times New Roman"/>
          <w:b/>
          <w:sz w:val="28"/>
          <w:szCs w:val="28"/>
          <w:lang w:val="uk-UA"/>
        </w:rPr>
        <w:t xml:space="preserve"> внутрішніх справ</w:t>
      </w:r>
      <w:r w:rsidRPr="00554DF1">
        <w:rPr>
          <w:rFonts w:ascii="Times New Roman" w:hAnsi="Times New Roman"/>
          <w:b/>
          <w:sz w:val="28"/>
          <w:szCs w:val="28"/>
        </w:rPr>
        <w:t xml:space="preserve"> </w:t>
      </w:r>
      <w:r w:rsidRPr="00AB011F">
        <w:rPr>
          <w:rFonts w:ascii="Times New Roman" w:hAnsi="Times New Roman"/>
          <w:b/>
          <w:sz w:val="28"/>
          <w:szCs w:val="28"/>
          <w:lang w:val="uk-UA"/>
        </w:rPr>
        <w:t>України</w:t>
      </w:r>
      <w:r w:rsidRPr="00687C3A">
        <w:rPr>
          <w:rFonts w:ascii="Times New Roman" w:hAnsi="Times New Roman"/>
          <w:b/>
          <w:sz w:val="28"/>
          <w:szCs w:val="28"/>
          <w:lang w:val="uk-UA"/>
        </w:rPr>
        <w:tab/>
      </w:r>
      <w:r w:rsidRPr="00687C3A">
        <w:rPr>
          <w:rFonts w:ascii="Times New Roman" w:hAnsi="Times New Roman"/>
          <w:b/>
          <w:sz w:val="28"/>
          <w:szCs w:val="28"/>
          <w:lang w:val="uk-UA"/>
        </w:rPr>
        <w:tab/>
      </w:r>
      <w:r w:rsidRPr="00687C3A">
        <w:rPr>
          <w:rFonts w:ascii="Times New Roman" w:hAnsi="Times New Roman"/>
          <w:b/>
          <w:sz w:val="28"/>
          <w:szCs w:val="28"/>
          <w:lang w:val="uk-UA"/>
        </w:rPr>
        <w:tab/>
      </w:r>
      <w:r w:rsidR="008B2F57">
        <w:rPr>
          <w:rFonts w:ascii="Times New Roman" w:hAnsi="Times New Roman"/>
          <w:b/>
          <w:sz w:val="28"/>
          <w:szCs w:val="28"/>
          <w:lang w:val="uk-UA"/>
        </w:rPr>
        <w:t xml:space="preserve">   </w:t>
      </w:r>
      <w:r w:rsidRPr="00687C3A">
        <w:rPr>
          <w:rFonts w:ascii="Times New Roman" w:hAnsi="Times New Roman"/>
          <w:b/>
          <w:sz w:val="28"/>
          <w:szCs w:val="28"/>
          <w:lang w:val="uk-UA"/>
        </w:rPr>
        <w:tab/>
      </w:r>
      <w:r>
        <w:rPr>
          <w:rFonts w:ascii="Times New Roman" w:hAnsi="Times New Roman"/>
          <w:b/>
          <w:sz w:val="28"/>
          <w:szCs w:val="28"/>
          <w:lang w:val="uk-UA"/>
        </w:rPr>
        <w:t xml:space="preserve">     Арсен АВАКОВ</w:t>
      </w:r>
    </w:p>
    <w:p w:rsidR="0086716E" w:rsidRDefault="0086716E" w:rsidP="0086716E">
      <w:pPr>
        <w:rPr>
          <w:szCs w:val="28"/>
        </w:rPr>
      </w:pPr>
    </w:p>
    <w:p w:rsidR="0086716E" w:rsidRPr="002F4B35" w:rsidRDefault="0086716E" w:rsidP="0086716E">
      <w:pPr>
        <w:rPr>
          <w:szCs w:val="28"/>
        </w:rPr>
      </w:pPr>
      <w:r w:rsidRPr="002F4B35">
        <w:rPr>
          <w:szCs w:val="28"/>
        </w:rPr>
        <w:t>____  __________ 20</w:t>
      </w:r>
      <w:r w:rsidR="0013290E">
        <w:rPr>
          <w:szCs w:val="28"/>
        </w:rPr>
        <w:t>20</w:t>
      </w:r>
      <w:r w:rsidRPr="002F4B35">
        <w:rPr>
          <w:szCs w:val="28"/>
        </w:rPr>
        <w:t xml:space="preserve"> рок</w:t>
      </w:r>
      <w:r w:rsidR="00395DFE">
        <w:rPr>
          <w:szCs w:val="28"/>
        </w:rPr>
        <w:t>у</w:t>
      </w:r>
      <w:bookmarkStart w:id="3" w:name="_GoBack"/>
      <w:bookmarkEnd w:id="3"/>
    </w:p>
    <w:p w:rsidR="0086716E" w:rsidRDefault="0086716E" w:rsidP="0086716E">
      <w:pPr>
        <w:rPr>
          <w:sz w:val="24"/>
          <w:szCs w:val="24"/>
        </w:rPr>
      </w:pPr>
    </w:p>
    <w:p w:rsidR="0086716E" w:rsidRDefault="0086716E" w:rsidP="0086716E">
      <w:pPr>
        <w:rPr>
          <w:b/>
          <w:szCs w:val="28"/>
        </w:rPr>
      </w:pPr>
    </w:p>
    <w:p w:rsidR="0086716E" w:rsidRDefault="0086716E" w:rsidP="0086716E">
      <w:pPr>
        <w:rPr>
          <w:b/>
          <w:szCs w:val="28"/>
        </w:rPr>
      </w:pPr>
    </w:p>
    <w:p w:rsidR="003E2006" w:rsidRDefault="003E2006" w:rsidP="0086716E">
      <w:pPr>
        <w:rPr>
          <w:b/>
          <w:szCs w:val="28"/>
        </w:rPr>
      </w:pPr>
    </w:p>
    <w:p w:rsidR="00AE5B83" w:rsidRDefault="00AE5B83"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p w:rsidR="003E2006" w:rsidRDefault="003E2006" w:rsidP="0086716E">
      <w:pPr>
        <w:rPr>
          <w:b/>
          <w:szCs w:val="28"/>
        </w:rPr>
      </w:pPr>
    </w:p>
    <w:sectPr w:rsidR="003E2006" w:rsidSect="00A25CAE">
      <w:headerReference w:type="even" r:id="rId9"/>
      <w:headerReference w:type="default" r:id="rId10"/>
      <w:pgSz w:w="11900" w:h="16820"/>
      <w:pgMar w:top="1134" w:right="567"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A3" w:rsidRDefault="00A34BA3">
      <w:r>
        <w:separator/>
      </w:r>
    </w:p>
  </w:endnote>
  <w:endnote w:type="continuationSeparator" w:id="0">
    <w:p w:rsidR="00A34BA3" w:rsidRDefault="00A3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A3" w:rsidRDefault="00A34BA3">
      <w:r>
        <w:separator/>
      </w:r>
    </w:p>
  </w:footnote>
  <w:footnote w:type="continuationSeparator" w:id="0">
    <w:p w:rsidR="00A34BA3" w:rsidRDefault="00A3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0C" w:rsidRDefault="00587A0C" w:rsidP="00A25C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587A0C" w:rsidRDefault="00587A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0C" w:rsidRDefault="00587A0C" w:rsidP="00A25C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95DFE">
      <w:rPr>
        <w:rStyle w:val="a7"/>
        <w:noProof/>
      </w:rPr>
      <w:t>14</w:t>
    </w:r>
    <w:r>
      <w:rPr>
        <w:rStyle w:val="a7"/>
      </w:rPr>
      <w:fldChar w:fldCharType="end"/>
    </w:r>
  </w:p>
  <w:p w:rsidR="00587A0C" w:rsidRDefault="00587A0C" w:rsidP="00A25C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1CE7"/>
    <w:multiLevelType w:val="hybridMultilevel"/>
    <w:tmpl w:val="333AB21A"/>
    <w:lvl w:ilvl="0" w:tplc="6BFAB8F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1B878D7"/>
    <w:multiLevelType w:val="hybridMultilevel"/>
    <w:tmpl w:val="EB68A10E"/>
    <w:lvl w:ilvl="0" w:tplc="E948F80E">
      <w:start w:val="1"/>
      <w:numFmt w:val="decimal"/>
      <w:lvlText w:val="%1."/>
      <w:lvlJc w:val="left"/>
      <w:pPr>
        <w:ind w:left="6173" w:hanging="360"/>
      </w:pPr>
      <w:rPr>
        <w:rFonts w:hint="default"/>
      </w:rPr>
    </w:lvl>
    <w:lvl w:ilvl="1" w:tplc="04220019" w:tentative="1">
      <w:start w:val="1"/>
      <w:numFmt w:val="lowerLetter"/>
      <w:lvlText w:val="%2."/>
      <w:lvlJc w:val="left"/>
      <w:pPr>
        <w:ind w:left="6893" w:hanging="360"/>
      </w:pPr>
    </w:lvl>
    <w:lvl w:ilvl="2" w:tplc="0422001B" w:tentative="1">
      <w:start w:val="1"/>
      <w:numFmt w:val="lowerRoman"/>
      <w:lvlText w:val="%3."/>
      <w:lvlJc w:val="right"/>
      <w:pPr>
        <w:ind w:left="7613" w:hanging="180"/>
      </w:pPr>
    </w:lvl>
    <w:lvl w:ilvl="3" w:tplc="0422000F" w:tentative="1">
      <w:start w:val="1"/>
      <w:numFmt w:val="decimal"/>
      <w:lvlText w:val="%4."/>
      <w:lvlJc w:val="left"/>
      <w:pPr>
        <w:ind w:left="8333" w:hanging="360"/>
      </w:pPr>
    </w:lvl>
    <w:lvl w:ilvl="4" w:tplc="04220019" w:tentative="1">
      <w:start w:val="1"/>
      <w:numFmt w:val="lowerLetter"/>
      <w:lvlText w:val="%5."/>
      <w:lvlJc w:val="left"/>
      <w:pPr>
        <w:ind w:left="9053" w:hanging="360"/>
      </w:pPr>
    </w:lvl>
    <w:lvl w:ilvl="5" w:tplc="0422001B" w:tentative="1">
      <w:start w:val="1"/>
      <w:numFmt w:val="lowerRoman"/>
      <w:lvlText w:val="%6."/>
      <w:lvlJc w:val="right"/>
      <w:pPr>
        <w:ind w:left="9773" w:hanging="180"/>
      </w:pPr>
    </w:lvl>
    <w:lvl w:ilvl="6" w:tplc="0422000F" w:tentative="1">
      <w:start w:val="1"/>
      <w:numFmt w:val="decimal"/>
      <w:lvlText w:val="%7."/>
      <w:lvlJc w:val="left"/>
      <w:pPr>
        <w:ind w:left="10493" w:hanging="360"/>
      </w:pPr>
    </w:lvl>
    <w:lvl w:ilvl="7" w:tplc="04220019" w:tentative="1">
      <w:start w:val="1"/>
      <w:numFmt w:val="lowerLetter"/>
      <w:lvlText w:val="%8."/>
      <w:lvlJc w:val="left"/>
      <w:pPr>
        <w:ind w:left="11213" w:hanging="360"/>
      </w:pPr>
    </w:lvl>
    <w:lvl w:ilvl="8" w:tplc="0422001B" w:tentative="1">
      <w:start w:val="1"/>
      <w:numFmt w:val="lowerRoman"/>
      <w:lvlText w:val="%9."/>
      <w:lvlJc w:val="right"/>
      <w:pPr>
        <w:ind w:left="119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99"/>
    <w:rsid w:val="00001BD3"/>
    <w:rsid w:val="0001776C"/>
    <w:rsid w:val="00017BB7"/>
    <w:rsid w:val="00021C58"/>
    <w:rsid w:val="000274B1"/>
    <w:rsid w:val="00037B77"/>
    <w:rsid w:val="00045065"/>
    <w:rsid w:val="00085ED1"/>
    <w:rsid w:val="000A45FD"/>
    <w:rsid w:val="000D0BAA"/>
    <w:rsid w:val="000E28B1"/>
    <w:rsid w:val="000E7014"/>
    <w:rsid w:val="000F0A4D"/>
    <w:rsid w:val="001007BB"/>
    <w:rsid w:val="001213C4"/>
    <w:rsid w:val="0013290E"/>
    <w:rsid w:val="00160849"/>
    <w:rsid w:val="00167026"/>
    <w:rsid w:val="00181517"/>
    <w:rsid w:val="001A61AA"/>
    <w:rsid w:val="001D650F"/>
    <w:rsid w:val="00201A84"/>
    <w:rsid w:val="002102C5"/>
    <w:rsid w:val="0021439D"/>
    <w:rsid w:val="00222F47"/>
    <w:rsid w:val="002473CD"/>
    <w:rsid w:val="00252933"/>
    <w:rsid w:val="00252E6F"/>
    <w:rsid w:val="00255D10"/>
    <w:rsid w:val="00261C03"/>
    <w:rsid w:val="00271FFA"/>
    <w:rsid w:val="002730B1"/>
    <w:rsid w:val="00287E98"/>
    <w:rsid w:val="002910C2"/>
    <w:rsid w:val="002B1906"/>
    <w:rsid w:val="00300F56"/>
    <w:rsid w:val="00303D40"/>
    <w:rsid w:val="00316E4C"/>
    <w:rsid w:val="00317C03"/>
    <w:rsid w:val="003211C0"/>
    <w:rsid w:val="00324739"/>
    <w:rsid w:val="00326BDC"/>
    <w:rsid w:val="00352936"/>
    <w:rsid w:val="00353017"/>
    <w:rsid w:val="0035523F"/>
    <w:rsid w:val="0036726D"/>
    <w:rsid w:val="00394D52"/>
    <w:rsid w:val="00395DFE"/>
    <w:rsid w:val="003E2006"/>
    <w:rsid w:val="003E450D"/>
    <w:rsid w:val="003F2924"/>
    <w:rsid w:val="00412847"/>
    <w:rsid w:val="0042746A"/>
    <w:rsid w:val="00435432"/>
    <w:rsid w:val="004568D8"/>
    <w:rsid w:val="00461015"/>
    <w:rsid w:val="00462015"/>
    <w:rsid w:val="00464F2F"/>
    <w:rsid w:val="0048568C"/>
    <w:rsid w:val="00494C79"/>
    <w:rsid w:val="004B18FD"/>
    <w:rsid w:val="004D207C"/>
    <w:rsid w:val="004E152D"/>
    <w:rsid w:val="004E59F0"/>
    <w:rsid w:val="004E5ABA"/>
    <w:rsid w:val="004F01C9"/>
    <w:rsid w:val="00513BD3"/>
    <w:rsid w:val="00526661"/>
    <w:rsid w:val="00526C57"/>
    <w:rsid w:val="005333A7"/>
    <w:rsid w:val="00535BC9"/>
    <w:rsid w:val="00545CDA"/>
    <w:rsid w:val="005473D4"/>
    <w:rsid w:val="00554DF1"/>
    <w:rsid w:val="00567997"/>
    <w:rsid w:val="005864EC"/>
    <w:rsid w:val="00587A0C"/>
    <w:rsid w:val="00590335"/>
    <w:rsid w:val="00597545"/>
    <w:rsid w:val="005F2C75"/>
    <w:rsid w:val="0060093D"/>
    <w:rsid w:val="00603ABB"/>
    <w:rsid w:val="00636B9C"/>
    <w:rsid w:val="00652C6C"/>
    <w:rsid w:val="00654362"/>
    <w:rsid w:val="00667ACD"/>
    <w:rsid w:val="0067248A"/>
    <w:rsid w:val="006900B2"/>
    <w:rsid w:val="006958F9"/>
    <w:rsid w:val="0069635F"/>
    <w:rsid w:val="006B4ABE"/>
    <w:rsid w:val="006C44AD"/>
    <w:rsid w:val="006D0F0B"/>
    <w:rsid w:val="007055B4"/>
    <w:rsid w:val="007360F3"/>
    <w:rsid w:val="007434D8"/>
    <w:rsid w:val="00756A98"/>
    <w:rsid w:val="0076352C"/>
    <w:rsid w:val="00793C93"/>
    <w:rsid w:val="007B3F8B"/>
    <w:rsid w:val="007B63F3"/>
    <w:rsid w:val="007D2C03"/>
    <w:rsid w:val="007D2ECF"/>
    <w:rsid w:val="007D3903"/>
    <w:rsid w:val="007D57AA"/>
    <w:rsid w:val="007E7E4D"/>
    <w:rsid w:val="007F6FAB"/>
    <w:rsid w:val="00807E61"/>
    <w:rsid w:val="008201F2"/>
    <w:rsid w:val="008301B4"/>
    <w:rsid w:val="0084066D"/>
    <w:rsid w:val="0086716E"/>
    <w:rsid w:val="00874E50"/>
    <w:rsid w:val="008900C8"/>
    <w:rsid w:val="008A3FD3"/>
    <w:rsid w:val="008B2F57"/>
    <w:rsid w:val="008B724E"/>
    <w:rsid w:val="008D0FB7"/>
    <w:rsid w:val="00920FF1"/>
    <w:rsid w:val="00922371"/>
    <w:rsid w:val="00923417"/>
    <w:rsid w:val="009235C3"/>
    <w:rsid w:val="0093650E"/>
    <w:rsid w:val="009424CC"/>
    <w:rsid w:val="009472C3"/>
    <w:rsid w:val="009511F4"/>
    <w:rsid w:val="009522FC"/>
    <w:rsid w:val="00993A53"/>
    <w:rsid w:val="00993FC1"/>
    <w:rsid w:val="009A1589"/>
    <w:rsid w:val="009A69F4"/>
    <w:rsid w:val="009D7044"/>
    <w:rsid w:val="009E3F3F"/>
    <w:rsid w:val="009F0659"/>
    <w:rsid w:val="00A1158A"/>
    <w:rsid w:val="00A14DDE"/>
    <w:rsid w:val="00A25CAE"/>
    <w:rsid w:val="00A34BA3"/>
    <w:rsid w:val="00A417C8"/>
    <w:rsid w:val="00A46ABC"/>
    <w:rsid w:val="00A535A6"/>
    <w:rsid w:val="00A64583"/>
    <w:rsid w:val="00A65680"/>
    <w:rsid w:val="00A8228B"/>
    <w:rsid w:val="00A94FC5"/>
    <w:rsid w:val="00A97F62"/>
    <w:rsid w:val="00AB011F"/>
    <w:rsid w:val="00AB4DC7"/>
    <w:rsid w:val="00AC43CF"/>
    <w:rsid w:val="00AE5B83"/>
    <w:rsid w:val="00B06E26"/>
    <w:rsid w:val="00B11EA2"/>
    <w:rsid w:val="00B12739"/>
    <w:rsid w:val="00B1331D"/>
    <w:rsid w:val="00B14F48"/>
    <w:rsid w:val="00B20DEC"/>
    <w:rsid w:val="00B306AD"/>
    <w:rsid w:val="00B42B58"/>
    <w:rsid w:val="00B92431"/>
    <w:rsid w:val="00BA0328"/>
    <w:rsid w:val="00BA6FEB"/>
    <w:rsid w:val="00BD1CA2"/>
    <w:rsid w:val="00C038B6"/>
    <w:rsid w:val="00C14914"/>
    <w:rsid w:val="00C248D6"/>
    <w:rsid w:val="00C305B7"/>
    <w:rsid w:val="00C342A4"/>
    <w:rsid w:val="00C60C97"/>
    <w:rsid w:val="00C641B1"/>
    <w:rsid w:val="00C77958"/>
    <w:rsid w:val="00C946D3"/>
    <w:rsid w:val="00CA1C99"/>
    <w:rsid w:val="00CA7B30"/>
    <w:rsid w:val="00CD301C"/>
    <w:rsid w:val="00CE42F1"/>
    <w:rsid w:val="00CE62B7"/>
    <w:rsid w:val="00CE6A0B"/>
    <w:rsid w:val="00CF2EBC"/>
    <w:rsid w:val="00D00FE0"/>
    <w:rsid w:val="00D149D3"/>
    <w:rsid w:val="00D15053"/>
    <w:rsid w:val="00D26ACB"/>
    <w:rsid w:val="00D5310F"/>
    <w:rsid w:val="00D8004B"/>
    <w:rsid w:val="00D825FF"/>
    <w:rsid w:val="00D83660"/>
    <w:rsid w:val="00D92108"/>
    <w:rsid w:val="00DA6AD3"/>
    <w:rsid w:val="00DD0316"/>
    <w:rsid w:val="00E10311"/>
    <w:rsid w:val="00E247D9"/>
    <w:rsid w:val="00E3460A"/>
    <w:rsid w:val="00E40E8B"/>
    <w:rsid w:val="00E668E4"/>
    <w:rsid w:val="00E74605"/>
    <w:rsid w:val="00E94FDA"/>
    <w:rsid w:val="00EC5F45"/>
    <w:rsid w:val="00EF13C4"/>
    <w:rsid w:val="00EF6B52"/>
    <w:rsid w:val="00F249D4"/>
    <w:rsid w:val="00F261AF"/>
    <w:rsid w:val="00F44E5E"/>
    <w:rsid w:val="00F51925"/>
    <w:rsid w:val="00F53DDE"/>
    <w:rsid w:val="00F544DD"/>
    <w:rsid w:val="00F64BD3"/>
    <w:rsid w:val="00F664E8"/>
    <w:rsid w:val="00F708B5"/>
    <w:rsid w:val="00F7538D"/>
    <w:rsid w:val="00F83CD9"/>
    <w:rsid w:val="00F85239"/>
    <w:rsid w:val="00FA73F8"/>
    <w:rsid w:val="00FB0990"/>
    <w:rsid w:val="00FC36F2"/>
    <w:rsid w:val="00FD6A39"/>
    <w:rsid w:val="00FF4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4FCB4-B476-4C12-A0A6-3EB2B878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uiPriority w:val="99"/>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style>
  <w:style w:type="character" w:customStyle="1" w:styleId="aa">
    <w:name w:val="Нижний колонтитул Знак"/>
    <w:basedOn w:val="a0"/>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cs="Tahoma"/>
      <w:sz w:val="16"/>
      <w:szCs w:val="16"/>
    </w:rPr>
  </w:style>
  <w:style w:type="character" w:customStyle="1" w:styleId="ac">
    <w:name w:val="Текст выноски Знак"/>
    <w:basedOn w:val="a0"/>
    <w:link w:val="ab"/>
    <w:uiPriority w:val="99"/>
    <w:semiHidden/>
    <w:rsid w:val="0013290E"/>
    <w:rPr>
      <w:rFonts w:ascii="Tahoma" w:eastAsia="Times New Roman" w:hAnsi="Tahoma" w:cs="Tahoma"/>
      <w:sz w:val="16"/>
      <w:szCs w:val="16"/>
      <w:lang w:eastAsia="ru-RU"/>
    </w:rPr>
  </w:style>
  <w:style w:type="paragraph" w:customStyle="1" w:styleId="ad">
    <w:name w:val="Знак"/>
    <w:basedOn w:val="a"/>
    <w:rsid w:val="00A25CAE"/>
    <w:rPr>
      <w:rFonts w:ascii="Verdana" w:hAnsi="Verdana" w:cs="Verdana"/>
      <w:sz w:val="24"/>
      <w:szCs w:val="24"/>
      <w:lang w:val="en-US" w:eastAsia="en-US"/>
    </w:rPr>
  </w:style>
  <w:style w:type="paragraph" w:customStyle="1" w:styleId="rvps6">
    <w:name w:val="rvps6"/>
    <w:basedOn w:val="a"/>
    <w:rsid w:val="00A25CAE"/>
    <w:pPr>
      <w:spacing w:before="100" w:beforeAutospacing="1" w:after="100" w:afterAutospacing="1"/>
    </w:pPr>
    <w:rPr>
      <w:sz w:val="24"/>
      <w:szCs w:val="24"/>
      <w:lang w:val="ru-RU"/>
    </w:rPr>
  </w:style>
  <w:style w:type="paragraph" w:styleId="ae">
    <w:name w:val="List Paragraph"/>
    <w:basedOn w:val="a"/>
    <w:uiPriority w:val="34"/>
    <w:qFormat/>
    <w:rsid w:val="00E9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0-2009-%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D7A3-1612-40D2-A149-64B37B5F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RePack by Diakov</cp:lastModifiedBy>
  <cp:revision>8</cp:revision>
  <cp:lastPrinted>2020-03-16T08:29:00Z</cp:lastPrinted>
  <dcterms:created xsi:type="dcterms:W3CDTF">2020-03-10T12:40:00Z</dcterms:created>
  <dcterms:modified xsi:type="dcterms:W3CDTF">2020-03-16T08:29:00Z</dcterms:modified>
</cp:coreProperties>
</file>