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F9" w:rsidRPr="00A970DE" w:rsidRDefault="002E25F9" w:rsidP="002E25F9">
      <w:pPr>
        <w:ind w:left="6860"/>
        <w:rPr>
          <w:b/>
          <w:sz w:val="24"/>
          <w:szCs w:val="24"/>
        </w:rPr>
      </w:pPr>
      <w:r w:rsidRPr="00A970DE">
        <w:rPr>
          <w:b/>
          <w:sz w:val="24"/>
          <w:szCs w:val="24"/>
        </w:rPr>
        <w:t>З</w:t>
      </w:r>
      <w:r w:rsidRPr="00A970DE">
        <w:rPr>
          <w:b/>
          <w:caps/>
          <w:sz w:val="24"/>
          <w:szCs w:val="24"/>
        </w:rPr>
        <w:t>атверджено</w:t>
      </w:r>
    </w:p>
    <w:p w:rsidR="002E25F9" w:rsidRPr="00A970DE" w:rsidRDefault="002E25F9" w:rsidP="002E25F9">
      <w:pPr>
        <w:ind w:left="6860"/>
        <w:rPr>
          <w:sz w:val="24"/>
          <w:szCs w:val="24"/>
        </w:rPr>
      </w:pPr>
      <w:r w:rsidRPr="00A970DE">
        <w:rPr>
          <w:sz w:val="24"/>
          <w:szCs w:val="24"/>
        </w:rPr>
        <w:t>Наказ Міністерства внутрішніх справ України</w:t>
      </w:r>
    </w:p>
    <w:p w:rsidR="002E25F9" w:rsidRPr="002E2292" w:rsidRDefault="002E25F9" w:rsidP="002E25F9">
      <w:pPr>
        <w:ind w:left="6860"/>
        <w:rPr>
          <w:sz w:val="24"/>
          <w:szCs w:val="24"/>
        </w:rPr>
      </w:pPr>
      <w:r>
        <w:rPr>
          <w:sz w:val="24"/>
          <w:szCs w:val="24"/>
        </w:rPr>
        <w:t>18</w:t>
      </w:r>
      <w:r w:rsidRPr="002E2292">
        <w:rPr>
          <w:sz w:val="24"/>
          <w:szCs w:val="24"/>
        </w:rPr>
        <w:t xml:space="preserve">.05.2017 № </w:t>
      </w:r>
      <w:r>
        <w:rPr>
          <w:sz w:val="24"/>
          <w:szCs w:val="24"/>
        </w:rPr>
        <w:t>398</w:t>
      </w:r>
    </w:p>
    <w:p w:rsidR="002E25F9" w:rsidRPr="00A970DE" w:rsidRDefault="002E25F9" w:rsidP="002E25F9">
      <w:pPr>
        <w:pStyle w:val="rvps12"/>
        <w:spacing w:before="0" w:beforeAutospacing="0" w:after="0" w:afterAutospacing="0"/>
        <w:jc w:val="center"/>
        <w:rPr>
          <w:b/>
          <w:sz w:val="32"/>
          <w:szCs w:val="32"/>
          <w:lang w:val="uk-UA"/>
        </w:rPr>
      </w:pPr>
      <w:r w:rsidRPr="00A970DE">
        <w:rPr>
          <w:b/>
          <w:sz w:val="32"/>
          <w:szCs w:val="32"/>
          <w:lang w:val="uk-UA"/>
        </w:rPr>
        <w:t xml:space="preserve">УМОВИ </w:t>
      </w:r>
    </w:p>
    <w:p w:rsidR="002E25F9" w:rsidRPr="00A970DE" w:rsidRDefault="002E25F9" w:rsidP="002E25F9">
      <w:pPr>
        <w:pStyle w:val="rvps12"/>
        <w:spacing w:before="0" w:beforeAutospacing="0" w:after="0" w:afterAutospacing="0"/>
        <w:ind w:left="840" w:right="818"/>
        <w:jc w:val="both"/>
        <w:rPr>
          <w:sz w:val="28"/>
          <w:szCs w:val="28"/>
          <w:lang w:val="uk-UA"/>
        </w:rPr>
      </w:pPr>
      <w:r w:rsidRPr="00A970DE">
        <w:rPr>
          <w:sz w:val="28"/>
          <w:szCs w:val="28"/>
          <w:lang w:val="uk-UA"/>
        </w:rPr>
        <w:t>проведення конкурсу на зайняття вакантної посади</w:t>
      </w:r>
      <w:r w:rsidRPr="00A970DE">
        <w:rPr>
          <w:rStyle w:val="rvts15"/>
          <w:b/>
          <w:sz w:val="28"/>
          <w:szCs w:val="28"/>
          <w:lang w:val="uk-UA"/>
        </w:rPr>
        <w:t xml:space="preserve"> </w:t>
      </w:r>
      <w:r>
        <w:rPr>
          <w:sz w:val="28"/>
          <w:szCs w:val="28"/>
          <w:lang w:val="uk-UA"/>
        </w:rPr>
        <w:t>завідувача сектору роботи з державними службовцями управління роботи з персоналом</w:t>
      </w:r>
      <w:r w:rsidRPr="00A970DE">
        <w:rPr>
          <w:sz w:val="28"/>
          <w:szCs w:val="28"/>
          <w:lang w:val="uk-UA"/>
        </w:rPr>
        <w:t xml:space="preserve"> Департаменту персоналу, організації освітньої та наукової діяльності Міністерства внутрішніх справ України</w:t>
      </w:r>
    </w:p>
    <w:p w:rsidR="002E25F9" w:rsidRPr="00A970DE" w:rsidRDefault="002E25F9" w:rsidP="002E25F9">
      <w:pPr>
        <w:pStyle w:val="rvps12"/>
        <w:spacing w:before="0" w:beforeAutospacing="0" w:after="0" w:afterAutospacing="0"/>
        <w:jc w:val="center"/>
        <w:rPr>
          <w:sz w:val="6"/>
          <w:szCs w:val="6"/>
          <w:lang w:val="uk-UA"/>
        </w:rPr>
      </w:pPr>
    </w:p>
    <w:tbl>
      <w:tblPr>
        <w:tblW w:w="0" w:type="auto"/>
        <w:tblLook w:val="04A0"/>
      </w:tblPr>
      <w:tblGrid>
        <w:gridCol w:w="520"/>
        <w:gridCol w:w="3699"/>
        <w:gridCol w:w="5352"/>
      </w:tblGrid>
      <w:tr w:rsidR="002E25F9" w:rsidRPr="00A970DE" w:rsidTr="009D6A5C">
        <w:tc>
          <w:tcPr>
            <w:tcW w:w="9768" w:type="dxa"/>
            <w:gridSpan w:val="3"/>
            <w:tcBorders>
              <w:top w:val="single" w:sz="4" w:space="0" w:color="auto"/>
              <w:bottom w:val="single" w:sz="4" w:space="0" w:color="auto"/>
            </w:tcBorders>
            <w:shd w:val="clear" w:color="auto" w:fill="auto"/>
            <w:vAlign w:val="center"/>
          </w:tcPr>
          <w:p w:rsidR="002E25F9" w:rsidRPr="00A970DE" w:rsidRDefault="002E25F9" w:rsidP="009D6A5C">
            <w:pPr>
              <w:pStyle w:val="a3"/>
              <w:spacing w:before="120" w:after="120"/>
              <w:rPr>
                <w:rFonts w:ascii="Times New Roman" w:hAnsi="Times New Roman"/>
                <w:b w:val="0"/>
              </w:rPr>
            </w:pPr>
            <w:r w:rsidRPr="00A970DE">
              <w:rPr>
                <w:rFonts w:ascii="Times New Roman" w:hAnsi="Times New Roman"/>
                <w:b w:val="0"/>
              </w:rPr>
              <w:t xml:space="preserve">Загальні умови </w:t>
            </w:r>
          </w:p>
        </w:tc>
      </w:tr>
      <w:tr w:rsidR="002E25F9" w:rsidRPr="00A970DE" w:rsidTr="009D6A5C">
        <w:trPr>
          <w:trHeight w:val="292"/>
        </w:trPr>
        <w:tc>
          <w:tcPr>
            <w:tcW w:w="4308" w:type="dxa"/>
            <w:gridSpan w:val="2"/>
            <w:vMerge w:val="restart"/>
            <w:tcBorders>
              <w:top w:val="single" w:sz="4" w:space="0" w:color="auto"/>
              <w:right w:val="single" w:sz="4" w:space="0" w:color="auto"/>
            </w:tcBorders>
            <w:shd w:val="clear" w:color="auto" w:fill="auto"/>
            <w:vAlign w:val="center"/>
          </w:tcPr>
          <w:p w:rsidR="002E25F9" w:rsidRPr="00A970DE" w:rsidRDefault="002E25F9" w:rsidP="009D6A5C">
            <w:pPr>
              <w:spacing w:before="120"/>
              <w:rPr>
                <w:color w:val="000000"/>
              </w:rPr>
            </w:pPr>
            <w:r w:rsidRPr="00A970DE">
              <w:rPr>
                <w:color w:val="000000"/>
              </w:rPr>
              <w:t xml:space="preserve">Посадові обов’язки </w:t>
            </w: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Забезпечує здійснення заходів по організації роботи з державними службовцями структурних підрозділів апарату Міністерства у відповідності з вимогами нормативно-правових актів, які регламентують діяльність державної служби України.</w:t>
            </w:r>
          </w:p>
        </w:tc>
      </w:tr>
      <w:tr w:rsidR="002E25F9" w:rsidRPr="00A970DE" w:rsidTr="009D6A5C">
        <w:trPr>
          <w:trHeight w:val="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left="32"/>
              <w:rPr>
                <w:color w:val="000000"/>
                <w:sz w:val="8"/>
                <w:szCs w:val="8"/>
              </w:rPr>
            </w:pPr>
          </w:p>
        </w:tc>
      </w:tr>
      <w:tr w:rsidR="002E25F9" w:rsidRPr="00A970DE" w:rsidTr="009D6A5C">
        <w:trPr>
          <w:trHeight w:val="546"/>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Приймає участь у розробленні проектів нормативно-правових актів з питань проходження служби державними службовцями, а також опрацьовує нормативно-правові акти, які надходять з інших міністерств та відомств з цих питань.</w:t>
            </w:r>
          </w:p>
        </w:tc>
      </w:tr>
      <w:tr w:rsidR="002E25F9" w:rsidRPr="00A970DE" w:rsidTr="009D6A5C">
        <w:trPr>
          <w:trHeight w:val="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left="32"/>
              <w:rPr>
                <w:color w:val="000000"/>
                <w:sz w:val="8"/>
                <w:szCs w:val="8"/>
              </w:rPr>
            </w:pPr>
          </w:p>
        </w:tc>
      </w:tr>
      <w:tr w:rsidR="002E25F9" w:rsidRPr="00A970DE" w:rsidTr="009D6A5C">
        <w:trPr>
          <w:trHeight w:val="244"/>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Опрацьовує поштову кореспонденцію, яка надходить з Національного агентства України з питань державної служби, збирає, узагальнює та аналізує інформацію з питань роботи державних службовців, готує відповідні звіти до органів державної влади, а також вносить для розгляду відповідні пропозиції керівництву.</w:t>
            </w:r>
          </w:p>
        </w:tc>
      </w:tr>
      <w:tr w:rsidR="002E25F9" w:rsidRPr="00A970DE" w:rsidTr="009D6A5C">
        <w:trPr>
          <w:trHeight w:val="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8"/>
                <w:szCs w:val="8"/>
              </w:rPr>
            </w:pPr>
          </w:p>
        </w:tc>
      </w:tr>
      <w:tr w:rsidR="002E25F9" w:rsidRPr="00A970DE" w:rsidTr="009D6A5C">
        <w:trPr>
          <w:trHeight w:val="6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Готує матеріали для розгляду на засіданнях колегій, оперативних нарадах, а також проекти наказів, вказівок, інші аналітичні та інформаційні документи з питань державної служби у Міністерстві.</w:t>
            </w:r>
          </w:p>
        </w:tc>
      </w:tr>
      <w:tr w:rsidR="002E25F9" w:rsidRPr="00A970DE" w:rsidTr="009D6A5C">
        <w:trPr>
          <w:trHeight w:val="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left="32" w:firstLine="0"/>
              <w:rPr>
                <w:color w:val="000000"/>
                <w:sz w:val="8"/>
                <w:szCs w:val="8"/>
              </w:rPr>
            </w:pPr>
          </w:p>
        </w:tc>
      </w:tr>
      <w:tr w:rsidR="002E25F9" w:rsidRPr="00A970DE" w:rsidTr="009D6A5C">
        <w:trPr>
          <w:trHeight w:val="37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Неухильно додержується вимог законодавства у сфері запобігання і протидії корупції.</w:t>
            </w:r>
          </w:p>
        </w:tc>
      </w:tr>
      <w:tr w:rsidR="002E25F9" w:rsidRPr="00A970DE" w:rsidTr="009D6A5C">
        <w:trPr>
          <w:trHeight w:val="42"/>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8"/>
                <w:szCs w:val="8"/>
              </w:rPr>
            </w:pPr>
          </w:p>
        </w:tc>
      </w:tr>
      <w:tr w:rsidR="002E25F9" w:rsidRPr="00A970DE" w:rsidTr="009D6A5C">
        <w:trPr>
          <w:trHeight w:val="129"/>
        </w:trPr>
        <w:tc>
          <w:tcPr>
            <w:tcW w:w="4308" w:type="dxa"/>
            <w:gridSpan w:val="2"/>
            <w:vMerge/>
            <w:tcBorders>
              <w:right w:val="single" w:sz="4" w:space="0" w:color="auto"/>
            </w:tcBorders>
            <w:shd w:val="clear" w:color="auto" w:fill="auto"/>
            <w:vAlign w:val="center"/>
          </w:tcPr>
          <w:p w:rsidR="002E25F9" w:rsidRPr="00A970DE" w:rsidRDefault="002E25F9" w:rsidP="009D6A5C">
            <w:pPr>
              <w:spacing w:before="120"/>
              <w:rPr>
                <w:i/>
                <w:color w:val="000000"/>
              </w:rPr>
            </w:pPr>
          </w:p>
        </w:tc>
        <w:tc>
          <w:tcPr>
            <w:tcW w:w="5460" w:type="dxa"/>
            <w:tcBorders>
              <w:left w:val="single" w:sz="4" w:space="0" w:color="auto"/>
            </w:tcBorders>
            <w:shd w:val="clear" w:color="auto" w:fill="auto"/>
          </w:tcPr>
          <w:p w:rsidR="002E25F9" w:rsidRPr="00A970DE" w:rsidRDefault="002E25F9" w:rsidP="009D6A5C">
            <w:pPr>
              <w:pStyle w:val="a5"/>
              <w:tabs>
                <w:tab w:val="left" w:pos="451"/>
              </w:tabs>
              <w:spacing w:line="235" w:lineRule="auto"/>
              <w:ind w:firstLine="0"/>
              <w:rPr>
                <w:color w:val="000000"/>
                <w:sz w:val="18"/>
                <w:szCs w:val="18"/>
              </w:rPr>
            </w:pPr>
            <w:r w:rsidRPr="00AB1E34">
              <w:rPr>
                <w:color w:val="000000"/>
                <w:sz w:val="18"/>
                <w:szCs w:val="18"/>
              </w:rPr>
              <w:t>Виконує інші доручення керівництва управління в межах своїх повноважень та компетенції.</w:t>
            </w:r>
          </w:p>
        </w:tc>
      </w:tr>
      <w:tr w:rsidR="002E25F9" w:rsidRPr="00A970DE" w:rsidTr="009D6A5C">
        <w:trPr>
          <w:trHeight w:val="114"/>
        </w:trPr>
        <w:tc>
          <w:tcPr>
            <w:tcW w:w="4308" w:type="dxa"/>
            <w:gridSpan w:val="2"/>
            <w:vMerge w:val="restart"/>
            <w:tcBorders>
              <w:top w:val="single" w:sz="4" w:space="0" w:color="auto"/>
              <w:right w:val="single" w:sz="4" w:space="0" w:color="auto"/>
            </w:tcBorders>
            <w:shd w:val="clear" w:color="auto" w:fill="auto"/>
            <w:vAlign w:val="center"/>
          </w:tcPr>
          <w:p w:rsidR="002E25F9" w:rsidRPr="00A970DE" w:rsidRDefault="002E25F9" w:rsidP="009D6A5C">
            <w:pPr>
              <w:spacing w:before="120"/>
              <w:rPr>
                <w:color w:val="000000"/>
              </w:rPr>
            </w:pPr>
            <w:r w:rsidRPr="00A970DE">
              <w:rPr>
                <w:color w:val="000000"/>
              </w:rPr>
              <w:t xml:space="preserve">Умови оплати праці </w:t>
            </w:r>
          </w:p>
        </w:tc>
        <w:tc>
          <w:tcPr>
            <w:tcW w:w="5460" w:type="dxa"/>
            <w:tcBorders>
              <w:top w:val="single" w:sz="4" w:space="0" w:color="auto"/>
              <w:left w:val="single" w:sz="4" w:space="0" w:color="auto"/>
            </w:tcBorders>
            <w:shd w:val="clear" w:color="auto" w:fill="auto"/>
          </w:tcPr>
          <w:p w:rsidR="002E25F9" w:rsidRPr="00A970DE" w:rsidRDefault="002E25F9" w:rsidP="009D6A5C">
            <w:pPr>
              <w:pStyle w:val="a5"/>
              <w:suppressLineNumbers w:val="0"/>
              <w:spacing w:line="235" w:lineRule="auto"/>
              <w:ind w:firstLine="0"/>
              <w:rPr>
                <w:color w:val="000000"/>
                <w:sz w:val="18"/>
                <w:szCs w:val="18"/>
              </w:rPr>
            </w:pPr>
            <w:r w:rsidRPr="00A970DE">
              <w:rPr>
                <w:color w:val="000000"/>
                <w:sz w:val="18"/>
                <w:szCs w:val="18"/>
              </w:rPr>
              <w:t xml:space="preserve">Посадовий оклад – </w:t>
            </w:r>
            <w:r>
              <w:rPr>
                <w:color w:val="000000"/>
                <w:sz w:val="18"/>
                <w:szCs w:val="18"/>
              </w:rPr>
              <w:t>6400</w:t>
            </w:r>
            <w:r w:rsidRPr="00A970DE">
              <w:rPr>
                <w:color w:val="000000"/>
                <w:sz w:val="18"/>
                <w:szCs w:val="18"/>
              </w:rPr>
              <w:t xml:space="preserve"> грн.</w:t>
            </w:r>
          </w:p>
        </w:tc>
      </w:tr>
      <w:tr w:rsidR="002E25F9" w:rsidRPr="00A970DE" w:rsidTr="009D6A5C">
        <w:trPr>
          <w:trHeight w:val="42"/>
        </w:trPr>
        <w:tc>
          <w:tcPr>
            <w:tcW w:w="4308" w:type="dxa"/>
            <w:gridSpan w:val="2"/>
            <w:vMerge/>
            <w:tcBorders>
              <w:bottom w:val="single" w:sz="4" w:space="0" w:color="auto"/>
              <w:right w:val="single" w:sz="4" w:space="0" w:color="auto"/>
            </w:tcBorders>
            <w:shd w:val="clear" w:color="auto" w:fill="auto"/>
            <w:vAlign w:val="center"/>
          </w:tcPr>
          <w:p w:rsidR="002E25F9" w:rsidRPr="00A970DE" w:rsidRDefault="002E25F9" w:rsidP="009D6A5C">
            <w:pPr>
              <w:spacing w:before="120"/>
              <w:rPr>
                <w:color w:val="000000"/>
              </w:rPr>
            </w:pPr>
          </w:p>
        </w:tc>
        <w:tc>
          <w:tcPr>
            <w:tcW w:w="5460" w:type="dxa"/>
            <w:tcBorders>
              <w:left w:val="single" w:sz="4" w:space="0" w:color="auto"/>
            </w:tcBorders>
            <w:shd w:val="clear" w:color="auto" w:fill="auto"/>
          </w:tcPr>
          <w:p w:rsidR="002E25F9" w:rsidRPr="00A970DE" w:rsidRDefault="002E25F9" w:rsidP="009D6A5C">
            <w:pPr>
              <w:pStyle w:val="a5"/>
              <w:spacing w:line="235" w:lineRule="auto"/>
              <w:ind w:firstLine="0"/>
              <w:rPr>
                <w:color w:val="000000"/>
                <w:sz w:val="8"/>
                <w:szCs w:val="8"/>
              </w:rPr>
            </w:pPr>
          </w:p>
        </w:tc>
      </w:tr>
      <w:tr w:rsidR="002E25F9" w:rsidRPr="00A970DE" w:rsidTr="009D6A5C">
        <w:trPr>
          <w:trHeight w:val="340"/>
        </w:trPr>
        <w:tc>
          <w:tcPr>
            <w:tcW w:w="4308" w:type="dxa"/>
            <w:gridSpan w:val="2"/>
            <w:vMerge/>
            <w:tcBorders>
              <w:bottom w:val="single" w:sz="4" w:space="0" w:color="auto"/>
              <w:right w:val="single" w:sz="4" w:space="0" w:color="auto"/>
            </w:tcBorders>
            <w:shd w:val="clear" w:color="auto" w:fill="auto"/>
            <w:vAlign w:val="center"/>
          </w:tcPr>
          <w:p w:rsidR="002E25F9" w:rsidRPr="00A970DE" w:rsidRDefault="002E25F9" w:rsidP="009D6A5C">
            <w:pPr>
              <w:spacing w:before="120"/>
              <w:rPr>
                <w:color w:val="000000"/>
              </w:rPr>
            </w:pPr>
          </w:p>
        </w:tc>
        <w:tc>
          <w:tcPr>
            <w:tcW w:w="5460" w:type="dxa"/>
            <w:tcBorders>
              <w:left w:val="single" w:sz="4" w:space="0" w:color="auto"/>
            </w:tcBorders>
            <w:shd w:val="clear" w:color="auto" w:fill="auto"/>
          </w:tcPr>
          <w:p w:rsidR="002E25F9" w:rsidRPr="00A970DE" w:rsidRDefault="002E25F9" w:rsidP="009D6A5C">
            <w:pPr>
              <w:jc w:val="both"/>
              <w:textAlignment w:val="baseline"/>
              <w:rPr>
                <w:sz w:val="24"/>
              </w:rPr>
            </w:pPr>
            <w:r w:rsidRPr="00A970DE">
              <w:rPr>
                <w:color w:val="000000"/>
                <w:sz w:val="18"/>
                <w:szCs w:val="18"/>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2E25F9" w:rsidRPr="00A970DE" w:rsidRDefault="002E25F9" w:rsidP="009D6A5C">
            <w:pPr>
              <w:pStyle w:val="a5"/>
              <w:spacing w:line="235" w:lineRule="auto"/>
              <w:ind w:firstLine="0"/>
              <w:rPr>
                <w:color w:val="000000"/>
                <w:sz w:val="18"/>
                <w:szCs w:val="18"/>
              </w:rPr>
            </w:pPr>
            <w:r w:rsidRPr="00A970DE">
              <w:rPr>
                <w:color w:val="000000"/>
                <w:sz w:val="18"/>
                <w:szCs w:val="18"/>
              </w:rPr>
              <w:t>Надбавки та доплати (відповідно до статті 52 Закону України «Про державну службу»).</w:t>
            </w:r>
          </w:p>
        </w:tc>
      </w:tr>
      <w:tr w:rsidR="002E25F9" w:rsidRPr="00A970DE" w:rsidTr="009D6A5C">
        <w:trPr>
          <w:trHeight w:val="42"/>
        </w:trPr>
        <w:tc>
          <w:tcPr>
            <w:tcW w:w="4308" w:type="dxa"/>
            <w:gridSpan w:val="2"/>
            <w:vMerge/>
            <w:tcBorders>
              <w:bottom w:val="single" w:sz="4" w:space="0" w:color="auto"/>
              <w:right w:val="single" w:sz="4" w:space="0" w:color="auto"/>
            </w:tcBorders>
            <w:shd w:val="clear" w:color="auto" w:fill="auto"/>
            <w:vAlign w:val="center"/>
          </w:tcPr>
          <w:p w:rsidR="002E25F9" w:rsidRPr="00A970DE" w:rsidRDefault="002E25F9" w:rsidP="009D6A5C">
            <w:pPr>
              <w:spacing w:before="120"/>
              <w:rPr>
                <w:color w:val="000000"/>
              </w:rPr>
            </w:pPr>
          </w:p>
        </w:tc>
        <w:tc>
          <w:tcPr>
            <w:tcW w:w="5460" w:type="dxa"/>
            <w:tcBorders>
              <w:left w:val="single" w:sz="4" w:space="0" w:color="auto"/>
            </w:tcBorders>
            <w:shd w:val="clear" w:color="auto" w:fill="auto"/>
          </w:tcPr>
          <w:p w:rsidR="002E25F9" w:rsidRPr="00A970DE" w:rsidRDefault="002E25F9" w:rsidP="009D6A5C">
            <w:pPr>
              <w:pStyle w:val="a5"/>
              <w:spacing w:line="235" w:lineRule="auto"/>
              <w:ind w:firstLine="0"/>
              <w:rPr>
                <w:color w:val="000000"/>
                <w:sz w:val="8"/>
                <w:szCs w:val="8"/>
              </w:rPr>
            </w:pPr>
          </w:p>
        </w:tc>
      </w:tr>
      <w:tr w:rsidR="002E25F9" w:rsidRPr="00A970DE" w:rsidTr="009D6A5C">
        <w:trPr>
          <w:trHeight w:val="562"/>
        </w:trPr>
        <w:tc>
          <w:tcPr>
            <w:tcW w:w="4308" w:type="dxa"/>
            <w:gridSpan w:val="2"/>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spacing w:before="120"/>
              <w:jc w:val="both"/>
              <w:rPr>
                <w:color w:val="000000"/>
              </w:rPr>
            </w:pPr>
            <w:r w:rsidRPr="00A970DE">
              <w:rPr>
                <w:color w:val="000000"/>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shd w:val="clear" w:color="auto" w:fill="auto"/>
            <w:vAlign w:val="center"/>
          </w:tcPr>
          <w:p w:rsidR="002E25F9" w:rsidRPr="00A970DE" w:rsidRDefault="002E25F9" w:rsidP="009D6A5C">
            <w:pPr>
              <w:widowControl/>
              <w:tabs>
                <w:tab w:val="left" w:pos="397"/>
              </w:tabs>
              <w:spacing w:before="120"/>
              <w:ind w:left="117" w:right="98"/>
              <w:jc w:val="both"/>
              <w:rPr>
                <w:color w:val="000000"/>
                <w:sz w:val="18"/>
                <w:szCs w:val="18"/>
              </w:rPr>
            </w:pPr>
            <w:r w:rsidRPr="00A970DE">
              <w:rPr>
                <w:color w:val="000000"/>
                <w:sz w:val="18"/>
                <w:szCs w:val="18"/>
              </w:rPr>
              <w:t>На постійній основі.</w:t>
            </w:r>
          </w:p>
        </w:tc>
      </w:tr>
      <w:tr w:rsidR="002E25F9" w:rsidRPr="00A970DE" w:rsidTr="009D6A5C">
        <w:trPr>
          <w:trHeight w:val="42"/>
        </w:trPr>
        <w:tc>
          <w:tcPr>
            <w:tcW w:w="4308" w:type="dxa"/>
            <w:gridSpan w:val="2"/>
            <w:vMerge w:val="restart"/>
            <w:tcBorders>
              <w:top w:val="single" w:sz="4" w:space="0" w:color="auto"/>
              <w:right w:val="single" w:sz="4" w:space="0" w:color="auto"/>
            </w:tcBorders>
            <w:shd w:val="clear" w:color="auto" w:fill="auto"/>
            <w:vAlign w:val="center"/>
          </w:tcPr>
          <w:p w:rsidR="002E25F9" w:rsidRPr="00A970DE" w:rsidRDefault="002E25F9" w:rsidP="009D6A5C">
            <w:pPr>
              <w:spacing w:before="120"/>
              <w:jc w:val="both"/>
            </w:pPr>
            <w:r w:rsidRPr="00A970DE">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Копія паспорта громадянина України.</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Письмова заява про участь у конкурсі із зазначенням основних мотивів до зайняття посади державної служби, до якої додається резюме у довільній формі.</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 xml:space="preserve">Письмова заява, в якій особа повідомляє, що до неї не застосовуються заборони, визначені </w:t>
            </w:r>
            <w:hyperlink r:id="rId4" w:anchor="n13" w:tgtFrame="_blank" w:history="1">
              <w:r w:rsidRPr="00A970DE">
                <w:rPr>
                  <w:sz w:val="18"/>
                  <w:szCs w:val="18"/>
                </w:rPr>
                <w:t>частиною третьою</w:t>
              </w:r>
            </w:hyperlink>
            <w:r w:rsidRPr="00A970DE">
              <w:rPr>
                <w:sz w:val="18"/>
                <w:szCs w:val="18"/>
              </w:rPr>
              <w:t xml:space="preserve"> або </w:t>
            </w:r>
            <w:hyperlink r:id="rId5" w:anchor="n14" w:tgtFrame="_blank" w:history="1">
              <w:r w:rsidRPr="00A970DE">
                <w:rPr>
                  <w:sz w:val="18"/>
                  <w:szCs w:val="18"/>
                </w:rPr>
                <w:t>четвертою</w:t>
              </w:r>
            </w:hyperlink>
            <w:r w:rsidRPr="00A970DE">
              <w:rPr>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Копія (копії) документа (документів) про освіту.</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Посвідчення атестації щодо вільного володіння державною мовою.</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Заповнена особова картка встановленого зразка.</w:t>
            </w:r>
          </w:p>
        </w:tc>
      </w:tr>
      <w:tr w:rsidR="002E25F9" w:rsidRPr="00A970DE" w:rsidTr="009D6A5C">
        <w:trPr>
          <w:trHeight w:val="42"/>
        </w:trPr>
        <w:tc>
          <w:tcPr>
            <w:tcW w:w="4308" w:type="dxa"/>
            <w:gridSpan w:val="2"/>
            <w:vMerge/>
            <w:tcBorders>
              <w:top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tcBorders>
            <w:shd w:val="clear" w:color="auto" w:fill="auto"/>
          </w:tcPr>
          <w:p w:rsidR="002E25F9" w:rsidRPr="00A970DE" w:rsidRDefault="002E25F9" w:rsidP="009D6A5C">
            <w:pPr>
              <w:tabs>
                <w:tab w:val="left" w:pos="423"/>
              </w:tabs>
              <w:spacing w:before="120"/>
              <w:jc w:val="both"/>
              <w:rPr>
                <w:sz w:val="18"/>
                <w:szCs w:val="18"/>
              </w:rPr>
            </w:pPr>
            <w:r w:rsidRPr="00A970DE">
              <w:rPr>
                <w:sz w:val="18"/>
                <w:szCs w:val="18"/>
              </w:rPr>
              <w:t xml:space="preserve">Декларація особи, уповноваженої на виконання функцій держави або місцевого самоврядування, за минулий рік. </w:t>
            </w:r>
          </w:p>
        </w:tc>
      </w:tr>
      <w:tr w:rsidR="002E25F9" w:rsidRPr="00A970DE" w:rsidTr="009D6A5C">
        <w:trPr>
          <w:trHeight w:val="42"/>
        </w:trPr>
        <w:tc>
          <w:tcPr>
            <w:tcW w:w="4308" w:type="dxa"/>
            <w:gridSpan w:val="2"/>
            <w:vMerge/>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spacing w:before="120"/>
              <w:jc w:val="both"/>
              <w:rPr>
                <w:i/>
              </w:rPr>
            </w:pPr>
          </w:p>
        </w:tc>
        <w:tc>
          <w:tcPr>
            <w:tcW w:w="5460" w:type="dxa"/>
            <w:tcBorders>
              <w:left w:val="single" w:sz="4" w:space="0" w:color="auto"/>
              <w:bottom w:val="single" w:sz="4" w:space="0" w:color="auto"/>
            </w:tcBorders>
            <w:shd w:val="clear" w:color="auto" w:fill="auto"/>
          </w:tcPr>
          <w:p w:rsidR="002E25F9" w:rsidRPr="00A970DE" w:rsidRDefault="002E25F9" w:rsidP="009D6A5C">
            <w:pPr>
              <w:tabs>
                <w:tab w:val="left" w:pos="397"/>
              </w:tabs>
              <w:spacing w:before="120"/>
              <w:jc w:val="both"/>
              <w:rPr>
                <w:noProof/>
                <w:color w:val="000000"/>
                <w:sz w:val="20"/>
                <w:szCs w:val="20"/>
              </w:rPr>
            </w:pPr>
            <w:r w:rsidRPr="00A970DE">
              <w:rPr>
                <w:noProof/>
                <w:color w:val="000000"/>
                <w:sz w:val="20"/>
                <w:szCs w:val="20"/>
              </w:rPr>
              <w:t xml:space="preserve">Документи, що подаються для участі в конкурсі, приймаються до </w:t>
            </w:r>
            <w:r w:rsidRPr="00A970DE">
              <w:rPr>
                <w:color w:val="000000"/>
                <w:sz w:val="20"/>
                <w:szCs w:val="20"/>
              </w:rPr>
              <w:t>17.00 02</w:t>
            </w:r>
            <w:r w:rsidRPr="00A970DE">
              <w:rPr>
                <w:noProof/>
                <w:color w:val="000000"/>
                <w:sz w:val="20"/>
                <w:szCs w:val="20"/>
              </w:rPr>
              <w:t xml:space="preserve"> червня 2017 року.</w:t>
            </w:r>
          </w:p>
        </w:tc>
      </w:tr>
      <w:tr w:rsidR="002E25F9" w:rsidRPr="00A970DE" w:rsidTr="009D6A5C">
        <w:tc>
          <w:tcPr>
            <w:tcW w:w="4308" w:type="dxa"/>
            <w:gridSpan w:val="2"/>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spacing w:before="120"/>
              <w:jc w:val="both"/>
            </w:pPr>
            <w:r w:rsidRPr="00A970DE">
              <w:t>Дата, час і місце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2E25F9" w:rsidRPr="00A970DE" w:rsidRDefault="002E25F9" w:rsidP="009D6A5C">
            <w:pPr>
              <w:widowControl/>
              <w:tabs>
                <w:tab w:val="left" w:pos="397"/>
              </w:tabs>
              <w:spacing w:before="120"/>
              <w:jc w:val="both"/>
              <w:rPr>
                <w:sz w:val="18"/>
                <w:szCs w:val="18"/>
              </w:rPr>
            </w:pPr>
            <w:r w:rsidRPr="002E2292">
              <w:rPr>
                <w:sz w:val="18"/>
                <w:szCs w:val="18"/>
              </w:rPr>
              <w:t xml:space="preserve">08 - 09 червня 2017 року о 09.30, за адресою: м. Київ,                    вул. Пилипа Орлика, 16/12, контактний телефон                           (044) </w:t>
            </w:r>
            <w:r>
              <w:rPr>
                <w:sz w:val="18"/>
                <w:szCs w:val="18"/>
              </w:rPr>
              <w:t xml:space="preserve">256-13-56, </w:t>
            </w:r>
            <w:r w:rsidRPr="002E2292">
              <w:rPr>
                <w:sz w:val="18"/>
                <w:szCs w:val="18"/>
              </w:rPr>
              <w:t>25</w:t>
            </w:r>
            <w:r>
              <w:rPr>
                <w:sz w:val="18"/>
                <w:szCs w:val="18"/>
              </w:rPr>
              <w:t>4</w:t>
            </w:r>
            <w:r w:rsidRPr="002E2292">
              <w:rPr>
                <w:sz w:val="18"/>
                <w:szCs w:val="18"/>
              </w:rPr>
              <w:t>-78-85</w:t>
            </w:r>
          </w:p>
        </w:tc>
      </w:tr>
      <w:tr w:rsidR="002E25F9" w:rsidRPr="00A970DE" w:rsidTr="009D6A5C">
        <w:tc>
          <w:tcPr>
            <w:tcW w:w="4308" w:type="dxa"/>
            <w:gridSpan w:val="2"/>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spacing w:before="120"/>
              <w:jc w:val="both"/>
            </w:pPr>
            <w:r w:rsidRPr="00A970D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2E25F9" w:rsidRPr="00A970DE" w:rsidRDefault="002E25F9" w:rsidP="009D6A5C">
            <w:pPr>
              <w:widowControl/>
              <w:tabs>
                <w:tab w:val="left" w:pos="397"/>
              </w:tabs>
              <w:spacing w:before="120"/>
              <w:ind w:left="117" w:right="98"/>
              <w:jc w:val="both"/>
              <w:rPr>
                <w:sz w:val="20"/>
                <w:szCs w:val="20"/>
                <w:highlight w:val="red"/>
              </w:rPr>
            </w:pPr>
          </w:p>
          <w:p w:rsidR="002E25F9" w:rsidRPr="002E2292" w:rsidRDefault="002E25F9" w:rsidP="009D6A5C">
            <w:pPr>
              <w:widowControl/>
              <w:tabs>
                <w:tab w:val="left" w:pos="397"/>
              </w:tabs>
              <w:spacing w:before="120"/>
              <w:ind w:left="117" w:right="98"/>
              <w:rPr>
                <w:sz w:val="20"/>
                <w:szCs w:val="20"/>
              </w:rPr>
            </w:pPr>
            <w:r>
              <w:rPr>
                <w:sz w:val="20"/>
                <w:szCs w:val="20"/>
              </w:rPr>
              <w:t>Куліш Ігор В</w:t>
            </w:r>
            <w:r w:rsidRPr="002E2292">
              <w:rPr>
                <w:sz w:val="20"/>
                <w:szCs w:val="20"/>
              </w:rPr>
              <w:t>асильович, (044) 25</w:t>
            </w:r>
            <w:r>
              <w:rPr>
                <w:sz w:val="20"/>
                <w:szCs w:val="20"/>
              </w:rPr>
              <w:t>6</w:t>
            </w:r>
            <w:r w:rsidRPr="002E2292">
              <w:rPr>
                <w:sz w:val="20"/>
                <w:szCs w:val="20"/>
              </w:rPr>
              <w:t>-</w:t>
            </w:r>
            <w:r>
              <w:rPr>
                <w:sz w:val="20"/>
                <w:szCs w:val="20"/>
              </w:rPr>
              <w:t>13</w:t>
            </w:r>
            <w:r w:rsidRPr="002E2292">
              <w:rPr>
                <w:sz w:val="20"/>
                <w:szCs w:val="20"/>
              </w:rPr>
              <w:t>-</w:t>
            </w:r>
            <w:r>
              <w:rPr>
                <w:sz w:val="20"/>
                <w:szCs w:val="20"/>
              </w:rPr>
              <w:t>56</w:t>
            </w:r>
            <w:r w:rsidRPr="002E2292">
              <w:rPr>
                <w:sz w:val="20"/>
                <w:szCs w:val="20"/>
              </w:rPr>
              <w:t xml:space="preserve">, </w:t>
            </w:r>
            <w:proofErr w:type="spellStart"/>
            <w:r w:rsidRPr="002E2292">
              <w:rPr>
                <w:sz w:val="20"/>
                <w:szCs w:val="20"/>
                <w:lang w:val="en-US"/>
              </w:rPr>
              <w:t>dpoond</w:t>
            </w:r>
            <w:proofErr w:type="spellEnd"/>
            <w:r w:rsidRPr="002E2292">
              <w:rPr>
                <w:sz w:val="20"/>
                <w:szCs w:val="20"/>
                <w:lang w:val="ru-RU"/>
              </w:rPr>
              <w:t>.</w:t>
            </w:r>
            <w:proofErr w:type="spellStart"/>
            <w:r w:rsidRPr="002E2292">
              <w:rPr>
                <w:sz w:val="20"/>
                <w:szCs w:val="20"/>
                <w:lang w:val="en-US"/>
              </w:rPr>
              <w:t>konkurs</w:t>
            </w:r>
            <w:proofErr w:type="spellEnd"/>
            <w:r w:rsidRPr="002E2292">
              <w:rPr>
                <w:sz w:val="20"/>
                <w:szCs w:val="20"/>
                <w:lang w:val="ru-RU"/>
              </w:rPr>
              <w:t>@</w:t>
            </w:r>
            <w:proofErr w:type="spellStart"/>
            <w:r w:rsidRPr="002E2292">
              <w:rPr>
                <w:sz w:val="20"/>
                <w:szCs w:val="20"/>
                <w:lang w:val="en-US"/>
              </w:rPr>
              <w:t>mvs</w:t>
            </w:r>
            <w:proofErr w:type="spellEnd"/>
            <w:r w:rsidRPr="002E2292">
              <w:rPr>
                <w:sz w:val="20"/>
                <w:szCs w:val="20"/>
                <w:lang w:val="ru-RU"/>
              </w:rPr>
              <w:t>.</w:t>
            </w:r>
            <w:proofErr w:type="spellStart"/>
            <w:r w:rsidRPr="002E2292">
              <w:rPr>
                <w:sz w:val="20"/>
                <w:szCs w:val="20"/>
                <w:lang w:val="en-US"/>
              </w:rPr>
              <w:t>gov</w:t>
            </w:r>
            <w:proofErr w:type="spellEnd"/>
            <w:r w:rsidRPr="002E2292">
              <w:rPr>
                <w:sz w:val="20"/>
                <w:szCs w:val="20"/>
                <w:lang w:val="ru-RU"/>
              </w:rPr>
              <w:t>.</w:t>
            </w:r>
            <w:proofErr w:type="spellStart"/>
            <w:r w:rsidRPr="002E2292">
              <w:rPr>
                <w:sz w:val="20"/>
                <w:szCs w:val="20"/>
                <w:lang w:val="en-US"/>
              </w:rPr>
              <w:t>ua</w:t>
            </w:r>
            <w:proofErr w:type="spellEnd"/>
          </w:p>
          <w:p w:rsidR="002E25F9" w:rsidRPr="00A970DE" w:rsidRDefault="002E25F9" w:rsidP="009D6A5C">
            <w:pPr>
              <w:pStyle w:val="a4"/>
              <w:tabs>
                <w:tab w:val="left" w:pos="397"/>
              </w:tabs>
              <w:ind w:left="117" w:firstLine="0"/>
              <w:jc w:val="both"/>
              <w:rPr>
                <w:rFonts w:ascii="Times New Roman" w:hAnsi="Times New Roman"/>
                <w:sz w:val="20"/>
              </w:rPr>
            </w:pPr>
          </w:p>
        </w:tc>
      </w:tr>
      <w:tr w:rsidR="002E25F9" w:rsidRPr="00A970DE" w:rsidTr="009D6A5C">
        <w:tc>
          <w:tcPr>
            <w:tcW w:w="9768" w:type="dxa"/>
            <w:gridSpan w:val="3"/>
            <w:shd w:val="clear" w:color="auto" w:fill="auto"/>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Вимоги до професійної компетентності</w:t>
            </w:r>
          </w:p>
        </w:tc>
      </w:tr>
      <w:tr w:rsidR="002E25F9" w:rsidRPr="00A970DE" w:rsidTr="009D6A5C">
        <w:tc>
          <w:tcPr>
            <w:tcW w:w="9768" w:type="dxa"/>
            <w:gridSpan w:val="3"/>
            <w:tcBorders>
              <w:bottom w:val="single" w:sz="4" w:space="0" w:color="auto"/>
            </w:tcBorders>
            <w:shd w:val="clear" w:color="auto" w:fill="auto"/>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Загальні вимоги</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rPr>
                <w:rFonts w:ascii="Times New Roman" w:hAnsi="Times New Roman"/>
              </w:rPr>
            </w:pPr>
            <w:r w:rsidRPr="00A970DE">
              <w:rPr>
                <w:rFonts w:ascii="Times New Roman" w:hAnsi="Times New Roman"/>
              </w:rPr>
              <w:t>Освіта</w:t>
            </w:r>
          </w:p>
        </w:tc>
        <w:tc>
          <w:tcPr>
            <w:tcW w:w="5460" w:type="dxa"/>
            <w:tcBorders>
              <w:top w:val="single" w:sz="4" w:space="0" w:color="auto"/>
              <w:left w:val="single" w:sz="4" w:space="0" w:color="auto"/>
              <w:bottom w:val="single" w:sz="4" w:space="0" w:color="auto"/>
            </w:tcBorders>
            <w:shd w:val="clear" w:color="auto" w:fill="auto"/>
            <w:vAlign w:val="center"/>
          </w:tcPr>
          <w:p w:rsidR="002E25F9" w:rsidRPr="00A970DE" w:rsidRDefault="002E25F9" w:rsidP="009D6A5C">
            <w:pPr>
              <w:widowControl/>
              <w:tabs>
                <w:tab w:val="left" w:pos="397"/>
              </w:tabs>
              <w:spacing w:before="120"/>
              <w:ind w:right="98"/>
              <w:jc w:val="both"/>
              <w:rPr>
                <w:sz w:val="18"/>
                <w:szCs w:val="18"/>
              </w:rPr>
            </w:pPr>
            <w:r w:rsidRPr="00A970DE">
              <w:rPr>
                <w:sz w:val="18"/>
                <w:szCs w:val="18"/>
              </w:rPr>
              <w:t>Вища освіта за освітнім ступенем магістр.</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rPr>
                <w:rFonts w:ascii="Times New Roman" w:hAnsi="Times New Roman"/>
              </w:rPr>
            </w:pPr>
            <w:r w:rsidRPr="00A970DE">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shd w:val="clear" w:color="auto" w:fill="auto"/>
            <w:vAlign w:val="center"/>
          </w:tcPr>
          <w:p w:rsidR="002E25F9" w:rsidRPr="00A970DE" w:rsidRDefault="002E25F9" w:rsidP="009D6A5C">
            <w:pPr>
              <w:widowControl/>
              <w:tabs>
                <w:tab w:val="left" w:pos="397"/>
              </w:tabs>
              <w:spacing w:before="120"/>
              <w:jc w:val="both"/>
              <w:rPr>
                <w:sz w:val="18"/>
                <w:szCs w:val="18"/>
              </w:rPr>
            </w:pPr>
            <w:r w:rsidRPr="00A970DE">
              <w:rPr>
                <w:sz w:val="18"/>
                <w:szCs w:val="1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both"/>
              <w:rPr>
                <w:rFonts w:ascii="Times New Roman" w:hAnsi="Times New Roman"/>
              </w:rPr>
            </w:pPr>
            <w:r w:rsidRPr="00A970DE">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shd w:val="clear" w:color="auto" w:fill="auto"/>
            <w:vAlign w:val="center"/>
          </w:tcPr>
          <w:p w:rsidR="002E25F9" w:rsidRPr="00A970DE" w:rsidRDefault="002E25F9" w:rsidP="009D6A5C">
            <w:pPr>
              <w:widowControl/>
              <w:tabs>
                <w:tab w:val="left" w:pos="397"/>
              </w:tabs>
              <w:spacing w:before="120"/>
              <w:ind w:right="98"/>
              <w:jc w:val="both"/>
              <w:rPr>
                <w:sz w:val="18"/>
                <w:szCs w:val="18"/>
              </w:rPr>
            </w:pPr>
            <w:r w:rsidRPr="00A970DE">
              <w:rPr>
                <w:sz w:val="18"/>
                <w:szCs w:val="18"/>
              </w:rPr>
              <w:t>Вільне володіння державною мовою.</w:t>
            </w:r>
          </w:p>
        </w:tc>
      </w:tr>
      <w:tr w:rsidR="002E25F9" w:rsidRPr="00A970DE" w:rsidTr="009D6A5C">
        <w:tc>
          <w:tcPr>
            <w:tcW w:w="9768" w:type="dxa"/>
            <w:gridSpan w:val="3"/>
            <w:tcBorders>
              <w:top w:val="single" w:sz="4" w:space="0" w:color="auto"/>
              <w:bottom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Спеціальні вимоги</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rPr>
                <w:rFonts w:ascii="Times New Roman" w:hAnsi="Times New Roman"/>
              </w:rPr>
            </w:pPr>
            <w:r w:rsidRPr="00A970DE">
              <w:rPr>
                <w:rFonts w:ascii="Times New Roman" w:hAnsi="Times New Roman"/>
              </w:rPr>
              <w:t>Освіта</w:t>
            </w:r>
          </w:p>
        </w:tc>
        <w:tc>
          <w:tcPr>
            <w:tcW w:w="5460" w:type="dxa"/>
            <w:tcBorders>
              <w:top w:val="single" w:sz="4" w:space="0" w:color="auto"/>
              <w:left w:val="single" w:sz="4" w:space="0" w:color="auto"/>
              <w:bottom w:val="single" w:sz="4" w:space="0" w:color="auto"/>
            </w:tcBorders>
            <w:shd w:val="clear" w:color="auto" w:fill="auto"/>
          </w:tcPr>
          <w:p w:rsidR="002E25F9" w:rsidRPr="00D53B7B" w:rsidRDefault="002E25F9" w:rsidP="009D6A5C">
            <w:pPr>
              <w:widowControl/>
              <w:tabs>
                <w:tab w:val="left" w:pos="249"/>
              </w:tabs>
              <w:suppressAutoHyphens/>
              <w:jc w:val="both"/>
              <w:rPr>
                <w:color w:val="000000"/>
                <w:sz w:val="18"/>
                <w:szCs w:val="18"/>
              </w:rPr>
            </w:pPr>
            <w:r w:rsidRPr="00D53B7B">
              <w:rPr>
                <w:color w:val="000000"/>
                <w:sz w:val="18"/>
                <w:szCs w:val="18"/>
              </w:rPr>
              <w:t>Вища освіта за освітнім ступенем магістр в галузі знань «Право», «Управління та адміністрування».</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sidRPr="00A970DE">
              <w:rPr>
                <w:rFonts w:ascii="Times New Roman" w:hAnsi="Times New Roman"/>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rPr>
                <w:rFonts w:ascii="Times New Roman" w:hAnsi="Times New Roman"/>
              </w:rPr>
            </w:pPr>
            <w:r w:rsidRPr="00A970DE">
              <w:rPr>
                <w:rFonts w:ascii="Times New Roman" w:hAnsi="Times New Roman"/>
              </w:rPr>
              <w:t>Знання законодавства</w:t>
            </w:r>
          </w:p>
        </w:tc>
        <w:tc>
          <w:tcPr>
            <w:tcW w:w="5460" w:type="dxa"/>
            <w:tcBorders>
              <w:top w:val="single" w:sz="4" w:space="0" w:color="auto"/>
              <w:left w:val="single" w:sz="4" w:space="0" w:color="auto"/>
              <w:bottom w:val="single" w:sz="4" w:space="0" w:color="auto"/>
            </w:tcBorders>
            <w:shd w:val="clear" w:color="auto" w:fill="auto"/>
          </w:tcPr>
          <w:p w:rsidR="002E25F9" w:rsidRPr="00D53B7B" w:rsidRDefault="002E25F9" w:rsidP="009D6A5C">
            <w:pPr>
              <w:widowControl/>
              <w:tabs>
                <w:tab w:val="left" w:pos="249"/>
              </w:tabs>
              <w:suppressAutoHyphens/>
              <w:jc w:val="both"/>
              <w:rPr>
                <w:color w:val="000000"/>
                <w:sz w:val="18"/>
                <w:szCs w:val="18"/>
              </w:rPr>
            </w:pPr>
            <w:r w:rsidRPr="00A970DE">
              <w:rPr>
                <w:color w:val="000000"/>
                <w:sz w:val="18"/>
                <w:szCs w:val="18"/>
              </w:rPr>
              <w:t>Конституція України, Закони України «Про державну службу»</w:t>
            </w:r>
            <w:r>
              <w:rPr>
                <w:color w:val="000000"/>
                <w:sz w:val="18"/>
                <w:szCs w:val="18"/>
              </w:rPr>
              <w:t xml:space="preserve">, </w:t>
            </w:r>
            <w:r w:rsidRPr="00D53B7B">
              <w:rPr>
                <w:color w:val="000000"/>
                <w:sz w:val="18"/>
                <w:szCs w:val="18"/>
              </w:rPr>
              <w:t xml:space="preserve">«Про запобігання корупції», </w:t>
            </w:r>
            <w:r w:rsidRPr="00A970DE">
              <w:rPr>
                <w:color w:val="000000"/>
                <w:sz w:val="18"/>
                <w:szCs w:val="18"/>
              </w:rPr>
              <w:t>та інші закони України, міжнародні договори, згода на обов’язковість яких надана Верховною Радою України, постанови Верховної Ради України, акти Президента України, Кабінету Міністрів України та центральних органів виконавчої влади, що забезпечують формування та реалізацію державної політики у сфері державної служби, Кодекс законів про працю України, Положення  про Міністерство внутрішніх справ України, накази МВС.</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rPr>
                <w:rFonts w:ascii="Times New Roman" w:hAnsi="Times New Roman"/>
              </w:rPr>
            </w:pPr>
            <w:r w:rsidRPr="00A970DE">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shd w:val="clear" w:color="auto" w:fill="auto"/>
          </w:tcPr>
          <w:p w:rsidR="002E25F9" w:rsidRPr="00224FC0" w:rsidRDefault="002E25F9" w:rsidP="009D6A5C">
            <w:pPr>
              <w:widowControl/>
              <w:tabs>
                <w:tab w:val="left" w:pos="249"/>
              </w:tabs>
              <w:suppressAutoHyphens/>
              <w:jc w:val="both"/>
              <w:rPr>
                <w:color w:val="000000"/>
                <w:sz w:val="18"/>
                <w:szCs w:val="18"/>
              </w:rPr>
            </w:pPr>
            <w:r w:rsidRPr="00224FC0">
              <w:rPr>
                <w:color w:val="000000"/>
                <w:sz w:val="18"/>
                <w:szCs w:val="1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8B45B4" w:rsidRDefault="002E25F9" w:rsidP="009D6A5C">
            <w:pPr>
              <w:pStyle w:val="a4"/>
              <w:ind w:firstLine="0"/>
              <w:jc w:val="center"/>
              <w:rPr>
                <w:rFonts w:ascii="Times New Roman" w:hAnsi="Times New Roman"/>
              </w:rPr>
            </w:pPr>
            <w:r>
              <w:rPr>
                <w:rFonts w:ascii="Times New Roman" w:hAnsi="Times New Roman"/>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E72ECB" w:rsidRDefault="002E25F9" w:rsidP="009D6A5C">
            <w:r w:rsidRPr="00E72ECB">
              <w:t>Стратегічне мислення</w:t>
            </w:r>
          </w:p>
        </w:tc>
        <w:tc>
          <w:tcPr>
            <w:tcW w:w="5460" w:type="dxa"/>
            <w:tcBorders>
              <w:top w:val="single" w:sz="4" w:space="0" w:color="auto"/>
              <w:left w:val="single" w:sz="4" w:space="0" w:color="auto"/>
              <w:bottom w:val="single" w:sz="4" w:space="0" w:color="auto"/>
            </w:tcBorders>
            <w:shd w:val="clear" w:color="auto" w:fill="auto"/>
          </w:tcPr>
          <w:p w:rsidR="002E25F9" w:rsidRPr="00AB1E34" w:rsidRDefault="002E25F9" w:rsidP="009D6A5C">
            <w:pPr>
              <w:widowControl/>
              <w:tabs>
                <w:tab w:val="left" w:pos="249"/>
              </w:tabs>
              <w:suppressAutoHyphens/>
              <w:jc w:val="both"/>
              <w:rPr>
                <w:color w:val="000000"/>
                <w:sz w:val="18"/>
                <w:szCs w:val="18"/>
              </w:rPr>
            </w:pPr>
            <w:r>
              <w:rPr>
                <w:color w:val="000000"/>
                <w:sz w:val="18"/>
                <w:szCs w:val="18"/>
              </w:rPr>
              <w:t>З</w:t>
            </w:r>
            <w:r w:rsidRPr="00AB1E34">
              <w:rPr>
                <w:color w:val="000000"/>
                <w:sz w:val="18"/>
                <w:szCs w:val="18"/>
              </w:rPr>
              <w:t>датність прогнозувати виникнення проблемних ситуацій та продумува</w:t>
            </w:r>
            <w:r>
              <w:rPr>
                <w:color w:val="000000"/>
                <w:sz w:val="18"/>
                <w:szCs w:val="18"/>
              </w:rPr>
              <w:t>ти ефективні шляхи їх вирішення.</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Н</w:t>
            </w:r>
            <w:r w:rsidRPr="00AB1E34">
              <w:rPr>
                <w:color w:val="000000"/>
                <w:sz w:val="18"/>
                <w:szCs w:val="18"/>
              </w:rPr>
              <w:t>ав</w:t>
            </w:r>
            <w:r>
              <w:rPr>
                <w:color w:val="000000"/>
                <w:sz w:val="18"/>
                <w:szCs w:val="18"/>
              </w:rPr>
              <w:t>ички довгострокового планування.</w:t>
            </w:r>
          </w:p>
          <w:p w:rsidR="002E25F9" w:rsidRPr="00AB1E34" w:rsidRDefault="002E25F9" w:rsidP="009D6A5C">
            <w:pPr>
              <w:tabs>
                <w:tab w:val="left" w:pos="249"/>
              </w:tabs>
              <w:jc w:val="both"/>
              <w:rPr>
                <w:color w:val="000000"/>
                <w:sz w:val="18"/>
                <w:szCs w:val="18"/>
              </w:rPr>
            </w:pPr>
            <w:r>
              <w:rPr>
                <w:color w:val="000000"/>
                <w:sz w:val="18"/>
                <w:szCs w:val="18"/>
              </w:rPr>
              <w:t>У</w:t>
            </w:r>
            <w:r w:rsidRPr="00AB1E34">
              <w:rPr>
                <w:color w:val="000000"/>
                <w:sz w:val="18"/>
                <w:szCs w:val="18"/>
              </w:rPr>
              <w:t>міння вибудовувати взаємозв’язок між цілями і завданнями діяльності державного органу з цілями і завданнями держави</w:t>
            </w:r>
            <w:r>
              <w:rPr>
                <w:color w:val="000000"/>
                <w:sz w:val="18"/>
                <w:szCs w:val="18"/>
              </w:rPr>
              <w:t>.</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8B45B4" w:rsidRDefault="002E25F9" w:rsidP="009D6A5C">
            <w:pPr>
              <w:pStyle w:val="a4"/>
              <w:ind w:firstLine="0"/>
              <w:jc w:val="center"/>
              <w:rPr>
                <w:rFonts w:ascii="Times New Roman" w:hAnsi="Times New Roman"/>
              </w:rPr>
            </w:pPr>
            <w:r>
              <w:rPr>
                <w:rFonts w:ascii="Times New Roman" w:hAnsi="Times New Roman"/>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E72ECB" w:rsidRDefault="002E25F9" w:rsidP="009D6A5C">
            <w:pPr>
              <w:rPr>
                <w:bCs/>
                <w:color w:val="000000"/>
              </w:rPr>
            </w:pPr>
            <w:r w:rsidRPr="00E72ECB">
              <w:rPr>
                <w:bCs/>
                <w:color w:val="000000"/>
              </w:rPr>
              <w:t>Управління змінами</w:t>
            </w:r>
          </w:p>
        </w:tc>
        <w:tc>
          <w:tcPr>
            <w:tcW w:w="5460" w:type="dxa"/>
            <w:tcBorders>
              <w:top w:val="single" w:sz="4" w:space="0" w:color="auto"/>
              <w:left w:val="single" w:sz="4" w:space="0" w:color="auto"/>
              <w:bottom w:val="single" w:sz="4" w:space="0" w:color="auto"/>
            </w:tcBorders>
            <w:shd w:val="clear" w:color="auto" w:fill="auto"/>
          </w:tcPr>
          <w:p w:rsidR="002E25F9" w:rsidRPr="00AB1E34" w:rsidRDefault="002E25F9" w:rsidP="009D6A5C">
            <w:pPr>
              <w:widowControl/>
              <w:tabs>
                <w:tab w:val="left" w:pos="249"/>
              </w:tabs>
              <w:suppressAutoHyphens/>
              <w:jc w:val="both"/>
              <w:rPr>
                <w:color w:val="000000"/>
                <w:sz w:val="18"/>
                <w:szCs w:val="18"/>
              </w:rPr>
            </w:pPr>
            <w:r>
              <w:rPr>
                <w:color w:val="000000"/>
                <w:sz w:val="18"/>
                <w:szCs w:val="18"/>
              </w:rPr>
              <w:t>У</w:t>
            </w:r>
            <w:r w:rsidRPr="00AB1E34">
              <w:rPr>
                <w:color w:val="000000"/>
                <w:sz w:val="18"/>
                <w:szCs w:val="18"/>
              </w:rPr>
              <w:t>міння визначити необхідність змін д</w:t>
            </w:r>
            <w:r>
              <w:rPr>
                <w:color w:val="000000"/>
                <w:sz w:val="18"/>
                <w:szCs w:val="18"/>
              </w:rPr>
              <w:t>ля поліпшення існуючих процесів.</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Н</w:t>
            </w:r>
            <w:r w:rsidRPr="00AB1E34">
              <w:rPr>
                <w:color w:val="000000"/>
                <w:sz w:val="18"/>
                <w:szCs w:val="18"/>
              </w:rPr>
              <w:t>авики швидкого реагування на зміну пріоритетів</w:t>
            </w:r>
            <w:r>
              <w:rPr>
                <w:color w:val="000000"/>
                <w:sz w:val="18"/>
                <w:szCs w:val="18"/>
              </w:rPr>
              <w:t>.</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Pr>
                <w:rFonts w:ascii="Times New Roman" w:hAnsi="Times New Roman"/>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E72ECB" w:rsidRDefault="002E25F9" w:rsidP="009D6A5C">
            <w:pPr>
              <w:rPr>
                <w:rStyle w:val="rvts9"/>
                <w:color w:val="000000"/>
              </w:rPr>
            </w:pPr>
            <w:r w:rsidRPr="00E72ECB">
              <w:rPr>
                <w:bCs/>
                <w:color w:val="000000"/>
              </w:rPr>
              <w:t>Контроль та оцінка виконання</w:t>
            </w:r>
          </w:p>
        </w:tc>
        <w:tc>
          <w:tcPr>
            <w:tcW w:w="5460" w:type="dxa"/>
            <w:tcBorders>
              <w:top w:val="single" w:sz="4" w:space="0" w:color="auto"/>
              <w:left w:val="single" w:sz="4" w:space="0" w:color="auto"/>
              <w:bottom w:val="single" w:sz="4" w:space="0" w:color="auto"/>
            </w:tcBorders>
            <w:shd w:val="clear" w:color="auto" w:fill="auto"/>
          </w:tcPr>
          <w:p w:rsidR="002E25F9" w:rsidRPr="00AB1E34" w:rsidRDefault="002E25F9" w:rsidP="009D6A5C">
            <w:pPr>
              <w:widowControl/>
              <w:tabs>
                <w:tab w:val="left" w:pos="249"/>
              </w:tabs>
              <w:suppressAutoHyphens/>
              <w:jc w:val="both"/>
              <w:rPr>
                <w:color w:val="000000"/>
                <w:sz w:val="18"/>
                <w:szCs w:val="18"/>
              </w:rPr>
            </w:pPr>
            <w:r>
              <w:rPr>
                <w:color w:val="000000"/>
                <w:sz w:val="18"/>
                <w:szCs w:val="18"/>
              </w:rPr>
              <w:t>Н</w:t>
            </w:r>
            <w:r w:rsidRPr="00AB1E34">
              <w:rPr>
                <w:color w:val="000000"/>
                <w:sz w:val="18"/>
                <w:szCs w:val="18"/>
              </w:rPr>
              <w:t>авички дієвого контролю за ходом виконання поставлених завдань із урахуванн</w:t>
            </w:r>
            <w:r>
              <w:rPr>
                <w:color w:val="000000"/>
                <w:sz w:val="18"/>
                <w:szCs w:val="18"/>
              </w:rPr>
              <w:t>ям встановлених термінів.</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З</w:t>
            </w:r>
            <w:r w:rsidRPr="00AB1E34">
              <w:rPr>
                <w:color w:val="000000"/>
                <w:sz w:val="18"/>
                <w:szCs w:val="18"/>
              </w:rPr>
              <w:t>датність до ефективного контролю за</w:t>
            </w:r>
            <w:r>
              <w:rPr>
                <w:color w:val="000000"/>
                <w:sz w:val="18"/>
                <w:szCs w:val="18"/>
              </w:rPr>
              <w:t xml:space="preserve"> використанням наявних ресурсів.</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У</w:t>
            </w:r>
            <w:r w:rsidRPr="00AB1E34">
              <w:rPr>
                <w:color w:val="000000"/>
                <w:sz w:val="18"/>
                <w:szCs w:val="18"/>
              </w:rPr>
              <w:t>міння самостійно перевіряти і оцінювати виконану роботу</w:t>
            </w:r>
            <w:r>
              <w:rPr>
                <w:color w:val="000000"/>
                <w:sz w:val="18"/>
                <w:szCs w:val="18"/>
              </w:rPr>
              <w:t>.</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Pr>
                <w:rFonts w:ascii="Times New Roman" w:hAnsi="Times New Roman"/>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E72ECB" w:rsidRDefault="002E25F9" w:rsidP="009D6A5C">
            <w:pPr>
              <w:jc w:val="both"/>
            </w:pPr>
            <w:r w:rsidRPr="00E72ECB">
              <w:t>Планування діяльності ресурсів</w:t>
            </w:r>
          </w:p>
        </w:tc>
        <w:tc>
          <w:tcPr>
            <w:tcW w:w="5460" w:type="dxa"/>
            <w:tcBorders>
              <w:top w:val="single" w:sz="4" w:space="0" w:color="auto"/>
              <w:left w:val="single" w:sz="4" w:space="0" w:color="auto"/>
              <w:bottom w:val="single" w:sz="4" w:space="0" w:color="auto"/>
            </w:tcBorders>
            <w:shd w:val="clear" w:color="auto" w:fill="auto"/>
          </w:tcPr>
          <w:p w:rsidR="002E25F9" w:rsidRPr="00AB1E34" w:rsidRDefault="002E25F9" w:rsidP="009D6A5C">
            <w:pPr>
              <w:widowControl/>
              <w:tabs>
                <w:tab w:val="left" w:pos="249"/>
              </w:tabs>
              <w:suppressAutoHyphens/>
              <w:jc w:val="both"/>
              <w:rPr>
                <w:color w:val="000000"/>
                <w:sz w:val="18"/>
                <w:szCs w:val="18"/>
              </w:rPr>
            </w:pPr>
            <w:r>
              <w:rPr>
                <w:color w:val="000000"/>
                <w:sz w:val="18"/>
                <w:szCs w:val="18"/>
              </w:rPr>
              <w:t>С</w:t>
            </w:r>
            <w:r w:rsidRPr="00AB1E34">
              <w:rPr>
                <w:color w:val="000000"/>
                <w:sz w:val="18"/>
                <w:szCs w:val="18"/>
              </w:rPr>
              <w:t>кладання поточних і перспективних планів з урахуванням необхідних ресурсів, можливих змін обстав</w:t>
            </w:r>
            <w:r>
              <w:rPr>
                <w:color w:val="000000"/>
                <w:sz w:val="18"/>
                <w:szCs w:val="18"/>
              </w:rPr>
              <w:t>ин та впливу зовнішніх факторів.</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У</w:t>
            </w:r>
            <w:r w:rsidRPr="00AB1E34">
              <w:rPr>
                <w:color w:val="000000"/>
                <w:sz w:val="18"/>
                <w:szCs w:val="18"/>
              </w:rPr>
              <w:t>міння точно формулювати цілі та необхідний кінцевий результат</w:t>
            </w:r>
            <w:r>
              <w:rPr>
                <w:color w:val="000000"/>
                <w:sz w:val="18"/>
                <w:szCs w:val="18"/>
              </w:rPr>
              <w:t>.</w:t>
            </w:r>
          </w:p>
        </w:tc>
      </w:tr>
      <w:tr w:rsidR="002E25F9" w:rsidRPr="00A970DE" w:rsidTr="009D6A5C">
        <w:tc>
          <w:tcPr>
            <w:tcW w:w="528" w:type="dxa"/>
            <w:tcBorders>
              <w:top w:val="single" w:sz="4" w:space="0" w:color="auto"/>
              <w:bottom w:val="single" w:sz="4" w:space="0" w:color="auto"/>
              <w:right w:val="single" w:sz="4" w:space="0" w:color="auto"/>
            </w:tcBorders>
            <w:shd w:val="clear" w:color="auto" w:fill="auto"/>
            <w:vAlign w:val="center"/>
          </w:tcPr>
          <w:p w:rsidR="002E25F9" w:rsidRPr="00A970DE" w:rsidRDefault="002E25F9" w:rsidP="009D6A5C">
            <w:pPr>
              <w:pStyle w:val="a4"/>
              <w:ind w:firstLine="0"/>
              <w:jc w:val="center"/>
              <w:rPr>
                <w:rFonts w:ascii="Times New Roman" w:hAnsi="Times New Roman"/>
              </w:rPr>
            </w:pPr>
            <w:r>
              <w:rPr>
                <w:rFonts w:ascii="Times New Roman" w:hAnsi="Times New Roman"/>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E25F9" w:rsidRPr="00E72ECB" w:rsidRDefault="002E25F9" w:rsidP="009D6A5C">
            <w:pPr>
              <w:pStyle w:val="TableContents"/>
              <w:jc w:val="both"/>
              <w:rPr>
                <w:rFonts w:eastAsia="TimesNewRomanPSMT" w:cs="Times New Roman"/>
                <w:color w:val="000000"/>
                <w:sz w:val="26"/>
                <w:szCs w:val="26"/>
              </w:rPr>
            </w:pPr>
            <w:r w:rsidRPr="00E72ECB">
              <w:rPr>
                <w:rFonts w:cs="Times New Roman"/>
                <w:bCs/>
                <w:color w:val="000000"/>
                <w:sz w:val="26"/>
                <w:szCs w:val="26"/>
              </w:rPr>
              <w:t>Особистісні компетенції</w:t>
            </w:r>
          </w:p>
        </w:tc>
        <w:tc>
          <w:tcPr>
            <w:tcW w:w="5460" w:type="dxa"/>
            <w:tcBorders>
              <w:top w:val="single" w:sz="4" w:space="0" w:color="auto"/>
              <w:left w:val="single" w:sz="4" w:space="0" w:color="auto"/>
              <w:bottom w:val="single" w:sz="4" w:space="0" w:color="auto"/>
            </w:tcBorders>
            <w:shd w:val="clear" w:color="auto" w:fill="auto"/>
          </w:tcPr>
          <w:p w:rsidR="002E25F9" w:rsidRPr="00AB1E34" w:rsidRDefault="002E25F9" w:rsidP="009D6A5C">
            <w:pPr>
              <w:widowControl/>
              <w:tabs>
                <w:tab w:val="left" w:pos="249"/>
              </w:tabs>
              <w:suppressAutoHyphens/>
              <w:jc w:val="both"/>
              <w:rPr>
                <w:color w:val="000000"/>
                <w:sz w:val="18"/>
                <w:szCs w:val="18"/>
              </w:rPr>
            </w:pPr>
            <w:r>
              <w:rPr>
                <w:color w:val="000000"/>
                <w:sz w:val="18"/>
                <w:szCs w:val="18"/>
              </w:rPr>
              <w:t>Аналітичні здібності.</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Незалежність та ініціативність.</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t>У</w:t>
            </w:r>
            <w:r w:rsidRPr="00AB1E34">
              <w:rPr>
                <w:color w:val="000000"/>
                <w:sz w:val="18"/>
                <w:szCs w:val="18"/>
              </w:rPr>
              <w:t xml:space="preserve">міння </w:t>
            </w:r>
            <w:r>
              <w:rPr>
                <w:color w:val="000000"/>
                <w:sz w:val="18"/>
                <w:szCs w:val="18"/>
              </w:rPr>
              <w:t>працювати в стресових ситуаціях.</w:t>
            </w:r>
          </w:p>
          <w:p w:rsidR="002E25F9" w:rsidRPr="00AB1E34" w:rsidRDefault="002E25F9" w:rsidP="009D6A5C">
            <w:pPr>
              <w:widowControl/>
              <w:tabs>
                <w:tab w:val="left" w:pos="249"/>
              </w:tabs>
              <w:suppressAutoHyphens/>
              <w:jc w:val="both"/>
              <w:rPr>
                <w:color w:val="000000"/>
                <w:sz w:val="18"/>
                <w:szCs w:val="18"/>
              </w:rPr>
            </w:pPr>
            <w:r>
              <w:rPr>
                <w:color w:val="000000"/>
                <w:sz w:val="18"/>
                <w:szCs w:val="18"/>
              </w:rPr>
              <w:lastRenderedPageBreak/>
              <w:t>К</w:t>
            </w:r>
            <w:r w:rsidRPr="00AB1E34">
              <w:rPr>
                <w:color w:val="000000"/>
                <w:sz w:val="18"/>
                <w:szCs w:val="18"/>
              </w:rPr>
              <w:t>реативність</w:t>
            </w:r>
            <w:r>
              <w:rPr>
                <w:color w:val="000000"/>
                <w:sz w:val="18"/>
                <w:szCs w:val="18"/>
              </w:rPr>
              <w:t>.</w:t>
            </w:r>
          </w:p>
        </w:tc>
      </w:tr>
    </w:tbl>
    <w:p w:rsidR="002E25F9" w:rsidRDefault="002E25F9" w:rsidP="002E25F9">
      <w:pPr>
        <w:pStyle w:val="a4"/>
        <w:jc w:val="both"/>
        <w:rPr>
          <w:rFonts w:ascii="Times New Roman" w:hAnsi="Times New Roman"/>
        </w:rPr>
      </w:pPr>
    </w:p>
    <w:sectPr w:rsidR="002E25F9" w:rsidSect="00661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2E25F9"/>
    <w:rsid w:val="001A46CE"/>
    <w:rsid w:val="002E25F9"/>
    <w:rsid w:val="006612A4"/>
    <w:rsid w:val="00C7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F9"/>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2E25F9"/>
    <w:pPr>
      <w:keepNext/>
      <w:keepLines/>
      <w:widowControl/>
      <w:spacing w:before="240" w:after="240"/>
      <w:jc w:val="center"/>
    </w:pPr>
    <w:rPr>
      <w:rFonts w:ascii="Antiqua" w:hAnsi="Antiqua"/>
      <w:b/>
      <w:szCs w:val="20"/>
    </w:rPr>
  </w:style>
  <w:style w:type="paragraph" w:customStyle="1" w:styleId="a4">
    <w:name w:val="Нормальний текст"/>
    <w:basedOn w:val="a"/>
    <w:rsid w:val="002E25F9"/>
    <w:pPr>
      <w:widowControl/>
      <w:spacing w:before="120"/>
      <w:ind w:firstLine="567"/>
    </w:pPr>
    <w:rPr>
      <w:rFonts w:ascii="Antiqua" w:hAnsi="Antiqua"/>
      <w:szCs w:val="20"/>
    </w:rPr>
  </w:style>
  <w:style w:type="character" w:customStyle="1" w:styleId="rvts15">
    <w:name w:val="rvts15"/>
    <w:basedOn w:val="a0"/>
    <w:rsid w:val="002E25F9"/>
  </w:style>
  <w:style w:type="paragraph" w:customStyle="1" w:styleId="rvps12">
    <w:name w:val="rvps12"/>
    <w:basedOn w:val="a"/>
    <w:rsid w:val="002E25F9"/>
    <w:pPr>
      <w:widowControl/>
      <w:spacing w:before="100" w:beforeAutospacing="1" w:after="100" w:afterAutospacing="1"/>
    </w:pPr>
    <w:rPr>
      <w:sz w:val="24"/>
      <w:szCs w:val="24"/>
      <w:lang w:val="ru-RU"/>
    </w:rPr>
  </w:style>
  <w:style w:type="paragraph" w:styleId="a5">
    <w:name w:val="Body Text Indent"/>
    <w:basedOn w:val="a"/>
    <w:link w:val="a6"/>
    <w:rsid w:val="002E25F9"/>
    <w:pPr>
      <w:suppressLineNumbers/>
      <w:ind w:firstLine="709"/>
      <w:jc w:val="both"/>
    </w:pPr>
    <w:rPr>
      <w:sz w:val="28"/>
      <w:szCs w:val="20"/>
    </w:rPr>
  </w:style>
  <w:style w:type="character" w:customStyle="1" w:styleId="a6">
    <w:name w:val="Основной текст с отступом Знак"/>
    <w:basedOn w:val="a0"/>
    <w:link w:val="a5"/>
    <w:rsid w:val="002E25F9"/>
    <w:rPr>
      <w:rFonts w:ascii="Times New Roman" w:eastAsia="Times New Roman" w:hAnsi="Times New Roman" w:cs="Times New Roman"/>
      <w:sz w:val="28"/>
      <w:szCs w:val="20"/>
      <w:lang w:val="uk-UA" w:eastAsia="ru-RU"/>
    </w:rPr>
  </w:style>
  <w:style w:type="character" w:customStyle="1" w:styleId="rvts9">
    <w:name w:val="rvts9"/>
    <w:rsid w:val="002E25F9"/>
  </w:style>
  <w:style w:type="paragraph" w:customStyle="1" w:styleId="TableContents">
    <w:name w:val="Table Contents"/>
    <w:basedOn w:val="a"/>
    <w:rsid w:val="002E25F9"/>
    <w:pPr>
      <w:suppressLineNumbers/>
      <w:suppressAutoHyphens/>
    </w:pPr>
    <w:rPr>
      <w:rFonts w:eastAsia="Arial Unicode MS"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Company>Ya Blondinko Edition</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wgl</cp:lastModifiedBy>
  <cp:revision>1</cp:revision>
  <dcterms:created xsi:type="dcterms:W3CDTF">2017-05-22T08:39:00Z</dcterms:created>
  <dcterms:modified xsi:type="dcterms:W3CDTF">2017-05-22T08:39:00Z</dcterms:modified>
</cp:coreProperties>
</file>