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A2" w:rsidRDefault="00413B64" w:rsidP="00413B64">
      <w:pPr>
        <w:pStyle w:val="a9"/>
        <w:spacing w:before="0" w:after="0"/>
        <w:rPr>
          <w:rFonts w:ascii="Times New Roman" w:hAnsi="Times New Roman"/>
          <w:color w:val="000000" w:themeColor="text1"/>
          <w:sz w:val="27"/>
          <w:szCs w:val="27"/>
        </w:rPr>
      </w:pPr>
      <w:r w:rsidRPr="00FA1AA2">
        <w:rPr>
          <w:rFonts w:ascii="Times New Roman" w:hAnsi="Times New Roman"/>
          <w:color w:val="000000" w:themeColor="text1"/>
          <w:sz w:val="27"/>
          <w:szCs w:val="27"/>
        </w:rPr>
        <w:t>ПОЯСНЮВАЛЬНА ЗАПИСКА</w:t>
      </w:r>
      <w:r w:rsidRPr="00FA1AA2">
        <w:rPr>
          <w:rFonts w:ascii="Times New Roman" w:hAnsi="Times New Roman"/>
          <w:color w:val="000000" w:themeColor="text1"/>
          <w:sz w:val="27"/>
          <w:szCs w:val="27"/>
        </w:rPr>
        <w:br/>
        <w:t xml:space="preserve">до проекту постанови Кабінету Міністрів України «Про внесення змін до Ліцензійних умов провадження охоронної діяльності, Ліцензійних умов провадження господарської діяльності з виробництва та ремонту </w:t>
      </w:r>
    </w:p>
    <w:p w:rsidR="00FA1AA2" w:rsidRDefault="00413B64" w:rsidP="00413B64">
      <w:pPr>
        <w:pStyle w:val="a9"/>
        <w:spacing w:before="0" w:after="0"/>
        <w:rPr>
          <w:rFonts w:ascii="Times New Roman" w:hAnsi="Times New Roman"/>
          <w:color w:val="000000" w:themeColor="text1"/>
          <w:sz w:val="27"/>
          <w:szCs w:val="27"/>
        </w:rPr>
      </w:pPr>
      <w:r w:rsidRPr="00FA1AA2">
        <w:rPr>
          <w:rFonts w:ascii="Times New Roman" w:hAnsi="Times New Roman"/>
          <w:color w:val="000000" w:themeColor="text1"/>
          <w:sz w:val="27"/>
          <w:szCs w:val="27"/>
        </w:rPr>
        <w:t xml:space="preserve">вогнепальної зброї невійськового призначення і боєприпасів до неї, холодної зброї, пневматичної зброї калібру понад 4,5 міліметра і швидкістю польоту </w:t>
      </w:r>
    </w:p>
    <w:p w:rsidR="00FA1AA2" w:rsidRDefault="00413B64" w:rsidP="00413B64">
      <w:pPr>
        <w:pStyle w:val="a9"/>
        <w:spacing w:before="0" w:after="0"/>
        <w:rPr>
          <w:rFonts w:ascii="Times New Roman" w:hAnsi="Times New Roman"/>
          <w:color w:val="000000" w:themeColor="text1"/>
          <w:sz w:val="27"/>
          <w:szCs w:val="27"/>
        </w:rPr>
      </w:pPr>
      <w:r w:rsidRPr="00FA1AA2">
        <w:rPr>
          <w:rFonts w:ascii="Times New Roman" w:hAnsi="Times New Roman"/>
          <w:color w:val="000000" w:themeColor="text1"/>
          <w:sz w:val="27"/>
          <w:szCs w:val="27"/>
        </w:rPr>
        <w:t xml:space="preserve">кулі понад 100 метрів на секунду, торгівлі вогнепальною зброєю </w:t>
      </w:r>
    </w:p>
    <w:p w:rsidR="00FA1AA2" w:rsidRDefault="00413B64" w:rsidP="00413B64">
      <w:pPr>
        <w:pStyle w:val="a9"/>
        <w:spacing w:before="0" w:after="0"/>
        <w:rPr>
          <w:rFonts w:ascii="Times New Roman" w:hAnsi="Times New Roman"/>
          <w:color w:val="000000" w:themeColor="text1"/>
          <w:sz w:val="27"/>
          <w:szCs w:val="27"/>
        </w:rPr>
      </w:pPr>
      <w:r w:rsidRPr="00FA1AA2">
        <w:rPr>
          <w:rFonts w:ascii="Times New Roman" w:hAnsi="Times New Roman"/>
          <w:color w:val="000000" w:themeColor="text1"/>
          <w:sz w:val="27"/>
          <w:szCs w:val="27"/>
        </w:rPr>
        <w:t xml:space="preserve">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виробництва спеціальних засобів, заряджених речовинами сльозоточивої та дратівної дії, індивідуального захисту, </w:t>
      </w:r>
    </w:p>
    <w:p w:rsidR="00413B64" w:rsidRPr="00FA1AA2" w:rsidRDefault="00413B64" w:rsidP="00413B64">
      <w:pPr>
        <w:pStyle w:val="a9"/>
        <w:spacing w:before="0" w:after="0"/>
        <w:rPr>
          <w:rFonts w:ascii="Times New Roman" w:hAnsi="Times New Roman"/>
          <w:color w:val="000000" w:themeColor="text1"/>
          <w:sz w:val="27"/>
          <w:szCs w:val="27"/>
        </w:rPr>
      </w:pPr>
      <w:r w:rsidRPr="00FA1AA2">
        <w:rPr>
          <w:rFonts w:ascii="Times New Roman" w:hAnsi="Times New Roman"/>
          <w:color w:val="000000" w:themeColor="text1"/>
          <w:sz w:val="27"/>
          <w:szCs w:val="27"/>
        </w:rPr>
        <w:t>активної оборони та їх продажу»</w:t>
      </w:r>
    </w:p>
    <w:p w:rsidR="00413B64" w:rsidRPr="00FA1AA2" w:rsidRDefault="00413B64" w:rsidP="00413B64">
      <w:pPr>
        <w:shd w:val="clear" w:color="auto" w:fill="FFFFFF"/>
        <w:spacing w:after="0" w:line="240" w:lineRule="auto"/>
        <w:rPr>
          <w:rFonts w:ascii="Times New Roman" w:eastAsia="Times New Roman" w:hAnsi="Times New Roman" w:cs="Times New Roman"/>
          <w:b/>
          <w:color w:val="000000" w:themeColor="text1"/>
          <w:sz w:val="27"/>
          <w:szCs w:val="27"/>
          <w:lang w:val="uk-UA" w:eastAsia="ru-RU"/>
        </w:rPr>
      </w:pPr>
    </w:p>
    <w:p w:rsidR="00413B64" w:rsidRPr="00FA1AA2" w:rsidRDefault="00413B64" w:rsidP="00413B64">
      <w:pPr>
        <w:shd w:val="clear" w:color="auto" w:fill="FFFFFF"/>
        <w:spacing w:after="0" w:line="240" w:lineRule="auto"/>
        <w:ind w:firstLine="709"/>
        <w:jc w:val="both"/>
        <w:outlineLvl w:val="3"/>
        <w:rPr>
          <w:rFonts w:ascii="Times New Roman" w:eastAsia="Times New Roman" w:hAnsi="Times New Roman" w:cs="Times New Roman"/>
          <w:b/>
          <w:color w:val="000000" w:themeColor="text1"/>
          <w:sz w:val="27"/>
          <w:szCs w:val="27"/>
          <w:lang w:val="uk-UA" w:eastAsia="ru-RU"/>
        </w:rPr>
      </w:pPr>
      <w:r w:rsidRPr="00FA1AA2">
        <w:rPr>
          <w:rFonts w:ascii="Times New Roman" w:eastAsia="Times New Roman" w:hAnsi="Times New Roman" w:cs="Times New Roman"/>
          <w:b/>
          <w:color w:val="000000" w:themeColor="text1"/>
          <w:sz w:val="27"/>
          <w:szCs w:val="27"/>
          <w:lang w:val="uk-UA" w:eastAsia="ru-RU"/>
        </w:rPr>
        <w:t>1. Обґрунтування необхідності прийняття акта</w:t>
      </w:r>
    </w:p>
    <w:p w:rsidR="00413B64" w:rsidRPr="00FA1AA2" w:rsidRDefault="00413B64" w:rsidP="00413B64">
      <w:pPr>
        <w:pStyle w:val="a9"/>
        <w:spacing w:before="0" w:after="0"/>
        <w:ind w:firstLine="709"/>
        <w:jc w:val="both"/>
        <w:rPr>
          <w:rFonts w:ascii="Times New Roman" w:hAnsi="Times New Roman"/>
          <w:b w:val="0"/>
          <w:color w:val="000000" w:themeColor="text1"/>
          <w:sz w:val="27"/>
          <w:szCs w:val="27"/>
        </w:rPr>
      </w:pPr>
      <w:r w:rsidRPr="00FA1AA2">
        <w:rPr>
          <w:rFonts w:ascii="Times New Roman" w:hAnsi="Times New Roman"/>
          <w:b w:val="0"/>
          <w:color w:val="000000" w:themeColor="text1"/>
          <w:sz w:val="27"/>
          <w:szCs w:val="27"/>
        </w:rPr>
        <w:t xml:space="preserve">Проект постанови Кабінету Міністрів України «Про внесення змін до  Ліцензійних умов провадження охоронної діяльності, Ліцензійних умов провадження господарської діяльності з 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 (далі – проект </w:t>
      </w:r>
      <w:r w:rsidR="00FA1AA2">
        <w:rPr>
          <w:rFonts w:ascii="Times New Roman" w:hAnsi="Times New Roman"/>
          <w:b w:val="0"/>
          <w:color w:val="000000" w:themeColor="text1"/>
          <w:sz w:val="27"/>
          <w:szCs w:val="27"/>
        </w:rPr>
        <w:t>постанови</w:t>
      </w:r>
      <w:r w:rsidRPr="00FA1AA2">
        <w:rPr>
          <w:rFonts w:ascii="Times New Roman" w:hAnsi="Times New Roman"/>
          <w:b w:val="0"/>
          <w:color w:val="000000" w:themeColor="text1"/>
          <w:sz w:val="27"/>
          <w:szCs w:val="27"/>
        </w:rPr>
        <w:t>) розроблено М</w:t>
      </w:r>
      <w:r w:rsidR="00FA1AA2">
        <w:rPr>
          <w:rFonts w:ascii="Times New Roman" w:hAnsi="Times New Roman"/>
          <w:b w:val="0"/>
          <w:color w:val="000000" w:themeColor="text1"/>
          <w:sz w:val="27"/>
          <w:szCs w:val="27"/>
        </w:rPr>
        <w:t>ВС</w:t>
      </w:r>
      <w:r w:rsidRPr="00FA1AA2">
        <w:rPr>
          <w:rFonts w:ascii="Times New Roman" w:hAnsi="Times New Roman"/>
          <w:b w:val="0"/>
          <w:color w:val="000000" w:themeColor="text1"/>
          <w:sz w:val="27"/>
          <w:szCs w:val="27"/>
        </w:rPr>
        <w:t xml:space="preserve"> на виконання Плану організації підготовки проектів актів, необхідних для забезпечення реалізації Закону України від 23 березня 2017 року № 1982-</w:t>
      </w:r>
      <w:r w:rsidRPr="00FA1AA2">
        <w:rPr>
          <w:rFonts w:ascii="Times New Roman" w:hAnsi="Times New Roman"/>
          <w:b w:val="0"/>
          <w:color w:val="000000" w:themeColor="text1"/>
          <w:sz w:val="27"/>
          <w:szCs w:val="27"/>
          <w:lang w:val="en-US"/>
        </w:rPr>
        <w:t>VIII</w:t>
      </w:r>
      <w:r w:rsidRPr="00FA1AA2">
        <w:rPr>
          <w:rFonts w:ascii="Times New Roman" w:hAnsi="Times New Roman"/>
          <w:b w:val="0"/>
          <w:color w:val="000000" w:themeColor="text1"/>
          <w:sz w:val="27"/>
          <w:szCs w:val="27"/>
        </w:rPr>
        <w:t xml:space="preserve"> «Про внесення змін до деяких законодавчих актів України щодо використання печаток юридичними особами та фізичними особами – підприємцями», схваленого на засіданні Кабінету Міністрів України 26 квітня 2017 року (протокол № 32), а також з власної ініціативи з метою приведення норм регуляторних актів у відповідність до Закону України «Про ліцензування видів господарської діяльності», забезпечення належної організації проведення заходів державного нагляду (контролю), удосконалення окремих норм регуляторних актів у частині підвищення рівня захищеності об’єктів з виробництва та реалізації продукції підвищеної небезпеки.</w:t>
      </w:r>
    </w:p>
    <w:p w:rsidR="00413B64" w:rsidRPr="00FA1AA2" w:rsidRDefault="00413B64" w:rsidP="00413B64">
      <w:pPr>
        <w:shd w:val="clear" w:color="auto" w:fill="FFFFFF"/>
        <w:spacing w:after="0" w:line="240" w:lineRule="auto"/>
        <w:ind w:firstLine="709"/>
        <w:jc w:val="both"/>
        <w:rPr>
          <w:rFonts w:ascii="Times New Roman" w:hAnsi="Times New Roman" w:cs="Times New Roman"/>
          <w:color w:val="000000" w:themeColor="text1"/>
          <w:sz w:val="27"/>
          <w:szCs w:val="27"/>
          <w:lang w:val="uk-UA"/>
        </w:rPr>
      </w:pPr>
      <w:r w:rsidRPr="00FA1AA2">
        <w:rPr>
          <w:rFonts w:ascii="Times New Roman" w:hAnsi="Times New Roman" w:cs="Times New Roman"/>
          <w:color w:val="000000" w:themeColor="text1"/>
          <w:sz w:val="27"/>
          <w:szCs w:val="27"/>
          <w:lang w:val="uk-UA"/>
        </w:rPr>
        <w:t xml:space="preserve">На сьогодні </w:t>
      </w:r>
      <w:r w:rsidRPr="00FA1AA2">
        <w:rPr>
          <w:rFonts w:ascii="Times New Roman" w:hAnsi="Times New Roman" w:cs="Times New Roman"/>
          <w:color w:val="000000" w:themeColor="text1"/>
          <w:sz w:val="27"/>
          <w:szCs w:val="27"/>
          <w:shd w:val="clear" w:color="auto" w:fill="FFFFFF"/>
          <w:lang w:val="uk-UA"/>
        </w:rPr>
        <w:t xml:space="preserve">Ліцензійними умовами провадження охоронної діяльності               (далі – Ліцензійні умови 1) </w:t>
      </w:r>
      <w:r w:rsidRPr="00FA1AA2">
        <w:rPr>
          <w:rStyle w:val="rvts9"/>
          <w:rFonts w:ascii="Times New Roman" w:hAnsi="Times New Roman" w:cs="Times New Roman"/>
          <w:bCs/>
          <w:color w:val="000000" w:themeColor="text1"/>
          <w:sz w:val="27"/>
          <w:szCs w:val="27"/>
          <w:bdr w:val="none" w:sz="0" w:space="0" w:color="auto" w:frame="1"/>
          <w:shd w:val="clear" w:color="auto" w:fill="FFFFFF"/>
          <w:lang w:val="uk-UA"/>
        </w:rPr>
        <w:t xml:space="preserve">та </w:t>
      </w:r>
      <w:r w:rsidRPr="00FA1AA2">
        <w:rPr>
          <w:rFonts w:ascii="Times New Roman" w:hAnsi="Times New Roman" w:cs="Times New Roman"/>
          <w:bCs/>
          <w:color w:val="000000" w:themeColor="text1"/>
          <w:sz w:val="27"/>
          <w:szCs w:val="27"/>
          <w:shd w:val="clear" w:color="auto" w:fill="FFFFFF"/>
          <w:lang w:val="uk-UA"/>
        </w:rPr>
        <w:t xml:space="preserve">Ліцензійними умовами провадження господарської діяльності з 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 (далі – Ліцензійні умови 2) затверджено </w:t>
      </w:r>
      <w:r w:rsidRPr="00FA1AA2">
        <w:rPr>
          <w:rFonts w:ascii="Times New Roman" w:hAnsi="Times New Roman" w:cs="Times New Roman"/>
          <w:color w:val="000000" w:themeColor="text1"/>
          <w:sz w:val="27"/>
          <w:szCs w:val="27"/>
          <w:lang w:val="uk-UA"/>
        </w:rPr>
        <w:t xml:space="preserve">зразки заяв про отримання ліцензій, які містять інформацію, що не передбачена </w:t>
      </w:r>
      <w:r w:rsidRPr="00FA1AA2">
        <w:rPr>
          <w:rFonts w:ascii="Times New Roman" w:hAnsi="Times New Roman" w:cs="Times New Roman"/>
          <w:bCs/>
          <w:color w:val="000000" w:themeColor="text1"/>
          <w:sz w:val="27"/>
          <w:szCs w:val="27"/>
          <w:shd w:val="clear" w:color="auto" w:fill="FFFFFF"/>
          <w:lang w:val="uk-UA"/>
        </w:rPr>
        <w:t>статтею 11 Закону України «Про ліцензування видів господарської діяльності», у зв’язку з чим зразки заяв пропонується викласти в новій редакції.</w:t>
      </w:r>
      <w:r w:rsidRPr="00FA1AA2">
        <w:rPr>
          <w:rFonts w:ascii="Times New Roman" w:hAnsi="Times New Roman" w:cs="Times New Roman"/>
          <w:color w:val="000000" w:themeColor="text1"/>
          <w:sz w:val="27"/>
          <w:szCs w:val="27"/>
          <w:lang w:val="uk-UA"/>
        </w:rPr>
        <w:t xml:space="preserve">  </w:t>
      </w:r>
    </w:p>
    <w:p w:rsidR="00413B64" w:rsidRPr="00FA1AA2" w:rsidRDefault="00413B64" w:rsidP="00413B64">
      <w:pPr>
        <w:shd w:val="clear" w:color="auto" w:fill="FFFFFF"/>
        <w:spacing w:after="0" w:line="240" w:lineRule="auto"/>
        <w:ind w:firstLine="709"/>
        <w:jc w:val="both"/>
        <w:rPr>
          <w:rFonts w:ascii="Times New Roman" w:hAnsi="Times New Roman" w:cs="Times New Roman"/>
          <w:color w:val="000000" w:themeColor="text1"/>
          <w:sz w:val="27"/>
          <w:szCs w:val="27"/>
          <w:lang w:val="uk-UA"/>
        </w:rPr>
      </w:pPr>
      <w:r w:rsidRPr="00FA1AA2">
        <w:rPr>
          <w:rFonts w:ascii="Times New Roman" w:hAnsi="Times New Roman" w:cs="Times New Roman"/>
          <w:color w:val="000000" w:themeColor="text1"/>
          <w:sz w:val="27"/>
          <w:szCs w:val="27"/>
          <w:lang w:val="uk-UA"/>
        </w:rPr>
        <w:t xml:space="preserve">Запропоновані зміни та доповнення до пункту 7 Ліцензійних умов 1 дають змогу вирішити питання щодо визначення переліку суб’єктів господарювання за ступенем ризику, які підлягають плановим заходам державного нагляду (контролю) </w:t>
      </w:r>
      <w:r w:rsidRPr="00FA1AA2">
        <w:rPr>
          <w:rFonts w:ascii="Times New Roman" w:hAnsi="Times New Roman" w:cs="Times New Roman"/>
          <w:color w:val="000000" w:themeColor="text1"/>
          <w:sz w:val="27"/>
          <w:szCs w:val="27"/>
          <w:lang w:val="uk-UA"/>
        </w:rPr>
        <w:lastRenderedPageBreak/>
        <w:t>у плановому періоді, оскільки кількість персоналу охорони</w:t>
      </w:r>
      <w:r w:rsidR="002369EF">
        <w:rPr>
          <w:rFonts w:ascii="Times New Roman" w:hAnsi="Times New Roman" w:cs="Times New Roman"/>
          <w:color w:val="000000" w:themeColor="text1"/>
          <w:sz w:val="27"/>
          <w:szCs w:val="27"/>
          <w:lang w:val="uk-UA"/>
        </w:rPr>
        <w:t xml:space="preserve"> та</w:t>
      </w:r>
      <w:r w:rsidRPr="00FA1AA2">
        <w:rPr>
          <w:rFonts w:ascii="Times New Roman" w:hAnsi="Times New Roman" w:cs="Times New Roman"/>
          <w:color w:val="000000" w:themeColor="text1"/>
          <w:sz w:val="27"/>
          <w:szCs w:val="27"/>
          <w:lang w:val="uk-UA"/>
        </w:rPr>
        <w:t xml:space="preserve"> наявність матеріально-технічної бази належать до критеріїв, за якими оцінюється ступінь ризику від провадження господарської діяльності у сфері охоронної діяльності та визначається періодичність проведення планових заходів державного нагляду (контролю) (постанова Кабінету Міністрів України від 07 липня 2010 року № 565).</w:t>
      </w:r>
    </w:p>
    <w:p w:rsidR="00413B64" w:rsidRPr="00FA1AA2" w:rsidRDefault="00413B64" w:rsidP="00413B64">
      <w:pPr>
        <w:shd w:val="clear" w:color="auto" w:fill="FFFFFF"/>
        <w:spacing w:after="0" w:line="240" w:lineRule="auto"/>
        <w:ind w:firstLine="709"/>
        <w:jc w:val="both"/>
        <w:rPr>
          <w:rFonts w:ascii="Times New Roman" w:hAnsi="Times New Roman" w:cs="Times New Roman"/>
          <w:color w:val="000000" w:themeColor="text1"/>
          <w:sz w:val="27"/>
          <w:szCs w:val="27"/>
          <w:lang w:val="uk-UA"/>
        </w:rPr>
      </w:pPr>
      <w:r w:rsidRPr="00FA1AA2">
        <w:rPr>
          <w:rFonts w:ascii="Times New Roman" w:hAnsi="Times New Roman" w:cs="Times New Roman"/>
          <w:sz w:val="27"/>
          <w:szCs w:val="27"/>
          <w:shd w:val="clear" w:color="auto" w:fill="FFFFFF"/>
          <w:lang w:val="uk-UA"/>
        </w:rPr>
        <w:t xml:space="preserve">Актуальність зазначених вище змін і доповнень полягає в тому, що </w:t>
      </w:r>
      <w:r w:rsidRPr="00FA1AA2">
        <w:rPr>
          <w:rFonts w:ascii="Times New Roman" w:hAnsi="Times New Roman" w:cs="Times New Roman"/>
          <w:color w:val="000000" w:themeColor="text1"/>
          <w:sz w:val="27"/>
          <w:szCs w:val="27"/>
          <w:lang w:val="uk-UA"/>
        </w:rPr>
        <w:t>відповідно до частини першої статті 5 Закону України «Про основні засади державного нагляду (контролю) у сфері господарської діяльності» о</w:t>
      </w:r>
      <w:r w:rsidRPr="00FA1AA2">
        <w:rPr>
          <w:rFonts w:ascii="Times New Roman" w:hAnsi="Times New Roman" w:cs="Times New Roman"/>
          <w:color w:val="000000"/>
          <w:sz w:val="27"/>
          <w:szCs w:val="27"/>
          <w:shd w:val="clear" w:color="auto" w:fill="FFFFFF"/>
          <w:lang w:val="uk-UA"/>
        </w:rPr>
        <w:t>ргани державного нагляду (контролю) щороку визначають перелік суб’єктів господарювання, які підлягають плановим заходам державного нагляду (контролю) у плановому періоді, та не пізніше 15 жовтня року, що передує плановому, забезпечують внесення відомостей про таких суб’єктів господарювання до інтегрованої автоматизованої системи державного нагляду (контролю) для автоматичного виявлення нею суб’єктів господарювання, які підлягають комплексним плановим заходам державного нагляду (контролю).</w:t>
      </w:r>
      <w:r w:rsidRPr="00FA1AA2">
        <w:rPr>
          <w:rFonts w:ascii="Times New Roman" w:hAnsi="Times New Roman" w:cs="Times New Roman"/>
          <w:sz w:val="27"/>
          <w:szCs w:val="27"/>
          <w:shd w:val="clear" w:color="auto" w:fill="FFFFFF"/>
          <w:lang w:val="uk-UA"/>
        </w:rPr>
        <w:t xml:space="preserve"> </w:t>
      </w:r>
    </w:p>
    <w:p w:rsidR="00413B64" w:rsidRPr="00FA1AA2" w:rsidRDefault="00413B64" w:rsidP="00413B64">
      <w:pPr>
        <w:shd w:val="clear" w:color="auto" w:fill="FFFFFF"/>
        <w:spacing w:after="0" w:line="240" w:lineRule="auto"/>
        <w:ind w:firstLine="709"/>
        <w:jc w:val="both"/>
        <w:rPr>
          <w:rFonts w:ascii="Times New Roman" w:hAnsi="Times New Roman" w:cs="Times New Roman"/>
          <w:color w:val="000000" w:themeColor="text1"/>
          <w:sz w:val="27"/>
          <w:szCs w:val="27"/>
          <w:lang w:val="uk-UA"/>
        </w:rPr>
      </w:pPr>
      <w:r w:rsidRPr="00FA1AA2">
        <w:rPr>
          <w:rFonts w:ascii="Times New Roman" w:hAnsi="Times New Roman" w:cs="Times New Roman"/>
          <w:color w:val="000000" w:themeColor="text1"/>
          <w:sz w:val="27"/>
          <w:szCs w:val="27"/>
          <w:lang w:val="uk-UA"/>
        </w:rPr>
        <w:t xml:space="preserve">Крім того, керуючись положеннями статті 9 Закону України «Про </w:t>
      </w:r>
      <w:r w:rsidR="00FA1AA2">
        <w:rPr>
          <w:rFonts w:ascii="Times New Roman" w:hAnsi="Times New Roman" w:cs="Times New Roman"/>
          <w:color w:val="000000" w:themeColor="text1"/>
          <w:sz w:val="27"/>
          <w:szCs w:val="27"/>
          <w:lang w:val="uk-UA"/>
        </w:rPr>
        <w:t xml:space="preserve"> </w:t>
      </w:r>
      <w:r w:rsidRPr="00FA1AA2">
        <w:rPr>
          <w:rFonts w:ascii="Times New Roman" w:hAnsi="Times New Roman" w:cs="Times New Roman"/>
          <w:color w:val="000000" w:themeColor="text1"/>
          <w:sz w:val="27"/>
          <w:szCs w:val="27"/>
          <w:lang w:val="uk-UA"/>
        </w:rPr>
        <w:t xml:space="preserve">ліцензування видів господарської діяльності», пропонується доповнити пункт 7 Ліцензійних умовах 1 новим підпунктом, яким визначити порядок дій ліцензіата у разі планового або позапланового припинення </w:t>
      </w:r>
      <w:r w:rsidRPr="00FA1AA2">
        <w:rPr>
          <w:rFonts w:ascii="Times New Roman" w:hAnsi="Times New Roman" w:cs="Times New Roman"/>
          <w:color w:val="000000"/>
          <w:sz w:val="27"/>
          <w:szCs w:val="27"/>
          <w:lang w:val="uk-UA"/>
        </w:rPr>
        <w:t xml:space="preserve">(у зв’язку з неможливістю використання матеріально-технічної бази, виникненням форс-мажорних обставин тощо) провадження охоронної діяльності. </w:t>
      </w:r>
    </w:p>
    <w:p w:rsidR="00413B64" w:rsidRPr="00FA1AA2" w:rsidRDefault="00413B64" w:rsidP="00413B64">
      <w:pPr>
        <w:shd w:val="clear" w:color="auto" w:fill="FFFFFF"/>
        <w:spacing w:after="0" w:line="240" w:lineRule="auto"/>
        <w:ind w:firstLine="709"/>
        <w:jc w:val="both"/>
        <w:rPr>
          <w:rFonts w:ascii="Times New Roman" w:hAnsi="Times New Roman" w:cs="Times New Roman"/>
          <w:color w:val="000000" w:themeColor="text1"/>
          <w:sz w:val="27"/>
          <w:szCs w:val="27"/>
          <w:lang w:val="uk-UA"/>
        </w:rPr>
      </w:pPr>
      <w:r w:rsidRPr="00FA1AA2">
        <w:rPr>
          <w:rFonts w:ascii="Times New Roman" w:hAnsi="Times New Roman" w:cs="Times New Roman"/>
          <w:color w:val="000000" w:themeColor="text1"/>
          <w:sz w:val="27"/>
          <w:szCs w:val="27"/>
          <w:lang w:val="uk-UA"/>
        </w:rPr>
        <w:t xml:space="preserve"> </w:t>
      </w:r>
      <w:r w:rsidRPr="00FA1AA2">
        <w:rPr>
          <w:rFonts w:ascii="Times New Roman" w:hAnsi="Times New Roman" w:cs="Times New Roman"/>
          <w:sz w:val="27"/>
          <w:szCs w:val="27"/>
          <w:lang w:val="uk-UA"/>
        </w:rPr>
        <w:t xml:space="preserve">У Ліцензійних умовах 2 пропонується </w:t>
      </w:r>
      <w:r w:rsidRPr="00FA1AA2">
        <w:rPr>
          <w:rFonts w:ascii="Times New Roman" w:hAnsi="Times New Roman" w:cs="Times New Roman"/>
          <w:color w:val="000000" w:themeColor="text1"/>
          <w:sz w:val="27"/>
          <w:szCs w:val="27"/>
          <w:lang w:val="uk-UA"/>
        </w:rPr>
        <w:t xml:space="preserve">із переліку місць провадження діяльності виключити приміщення для зберігання зброї, боєприпасів до неї, спеціальних засобів, оскільки це не місце провадження діяльності, а кімната для зберігання зазначених предметів, що обладнується відповідно до вимог Ліцензійних умов  безпосередньо в місцях провадження діяльності: магазині з торгівлі зброєю, боєприпасами до неї, спеціальними засобами, </w:t>
      </w:r>
      <w:bookmarkStart w:id="0" w:name="n26"/>
      <w:bookmarkEnd w:id="0"/>
      <w:r w:rsidRPr="00FA1AA2">
        <w:rPr>
          <w:rFonts w:ascii="Times New Roman" w:hAnsi="Times New Roman" w:cs="Times New Roman"/>
          <w:color w:val="000000" w:themeColor="text1"/>
          <w:sz w:val="27"/>
          <w:szCs w:val="27"/>
          <w:lang w:val="uk-UA"/>
        </w:rPr>
        <w:t xml:space="preserve">майстерні з ремонту зброї, </w:t>
      </w:r>
      <w:bookmarkStart w:id="1" w:name="n27"/>
      <w:bookmarkEnd w:id="1"/>
      <w:r w:rsidRPr="00FA1AA2">
        <w:rPr>
          <w:rFonts w:ascii="Times New Roman" w:hAnsi="Times New Roman" w:cs="Times New Roman"/>
          <w:color w:val="000000" w:themeColor="text1"/>
          <w:sz w:val="27"/>
          <w:szCs w:val="27"/>
          <w:lang w:val="uk-UA"/>
        </w:rPr>
        <w:t>виробничому приміщенні.</w:t>
      </w:r>
    </w:p>
    <w:p w:rsidR="00413B64" w:rsidRPr="00FA1AA2" w:rsidRDefault="00413B64" w:rsidP="00413B64">
      <w:pPr>
        <w:pStyle w:val="rvps2"/>
        <w:shd w:val="clear" w:color="auto" w:fill="FFFFFF"/>
        <w:spacing w:before="0" w:beforeAutospacing="0" w:after="0" w:afterAutospacing="0"/>
        <w:ind w:firstLine="709"/>
        <w:jc w:val="both"/>
        <w:textAlignment w:val="baseline"/>
        <w:rPr>
          <w:color w:val="000000" w:themeColor="text1"/>
          <w:sz w:val="27"/>
          <w:szCs w:val="27"/>
        </w:rPr>
      </w:pPr>
      <w:r w:rsidRPr="00FA1AA2">
        <w:rPr>
          <w:color w:val="000000" w:themeColor="text1"/>
          <w:sz w:val="27"/>
          <w:szCs w:val="27"/>
        </w:rPr>
        <w:t xml:space="preserve">Проектом постанови також скасовуються вимоги щодо обладнання сигналізацією приміщень, розташованих на закритих об’єктах, оскільки на сьогодні жоден суб’єкт господарювання не здійснює діяльність у приміщенні, розташованому на закритому об’єкті, а всі приміщення, де здійснюється господарська діяльність з торгівлі, виробництва та ремонту передані для охорони органам поліції охорони з підключенням сигналізації до пульту централізованого нагляду. </w:t>
      </w:r>
    </w:p>
    <w:p w:rsidR="00413B64" w:rsidRPr="00FA1AA2" w:rsidRDefault="00413B64" w:rsidP="00413B64">
      <w:pPr>
        <w:spacing w:after="0" w:line="240" w:lineRule="auto"/>
        <w:ind w:firstLine="709"/>
        <w:jc w:val="both"/>
        <w:rPr>
          <w:rFonts w:ascii="Times New Roman" w:hAnsi="Times New Roman" w:cs="Times New Roman"/>
          <w:sz w:val="27"/>
          <w:szCs w:val="27"/>
          <w:lang w:val="uk-UA"/>
        </w:rPr>
      </w:pPr>
      <w:r w:rsidRPr="00FA1AA2">
        <w:rPr>
          <w:rStyle w:val="rvts9"/>
          <w:rFonts w:ascii="Times New Roman" w:hAnsi="Times New Roman" w:cs="Times New Roman"/>
          <w:color w:val="000000" w:themeColor="text1"/>
          <w:sz w:val="27"/>
          <w:szCs w:val="27"/>
          <w:lang w:val="uk-UA"/>
        </w:rPr>
        <w:t xml:space="preserve">Крім того, з метою виконання розпорядженням Кабінету Міністрів України від 28 грудня 2016 року № 1073-р </w:t>
      </w:r>
      <w:r w:rsidRPr="00FA1AA2">
        <w:rPr>
          <w:rFonts w:ascii="Times New Roman" w:hAnsi="Times New Roman" w:cs="Times New Roman"/>
          <w:color w:val="000000" w:themeColor="text1"/>
          <w:sz w:val="27"/>
          <w:szCs w:val="27"/>
          <w:lang w:val="uk-UA"/>
        </w:rPr>
        <w:t xml:space="preserve">«Про затвердження плану заходів з виконання рекомендацій, викладених у заключних зауваженнях, наданих Комітетом ООН з прав осіб з інвалідністю, до першої доповіді України про виконання Конвенції ООН про права осіб з інвалідністю на період до 2020 року» у проекті постанови пропонується встановити вимогу щодо </w:t>
      </w:r>
      <w:r w:rsidRPr="00FA1AA2">
        <w:rPr>
          <w:rFonts w:ascii="Times New Roman" w:hAnsi="Times New Roman" w:cs="Times New Roman"/>
          <w:sz w:val="27"/>
          <w:szCs w:val="27"/>
          <w:lang w:val="uk-UA"/>
        </w:rPr>
        <w:t>створення</w:t>
      </w:r>
      <w:r w:rsidRPr="00FA1AA2">
        <w:rPr>
          <w:rFonts w:ascii="Times New Roman" w:hAnsi="Times New Roman" w:cs="Times New Roman"/>
          <w:color w:val="000000" w:themeColor="text1"/>
          <w:sz w:val="27"/>
          <w:szCs w:val="27"/>
          <w:lang w:val="uk-UA"/>
        </w:rPr>
        <w:t xml:space="preserve"> суб’єктами господарювання </w:t>
      </w:r>
      <w:r w:rsidRPr="00FA1AA2">
        <w:rPr>
          <w:rFonts w:ascii="Times New Roman" w:hAnsi="Times New Roman" w:cs="Times New Roman"/>
          <w:sz w:val="27"/>
          <w:szCs w:val="27"/>
          <w:lang w:val="uk-UA"/>
        </w:rPr>
        <w:t xml:space="preserve">необхідних умов для доступу </w:t>
      </w:r>
      <w:proofErr w:type="spellStart"/>
      <w:r w:rsidRPr="00FA1AA2">
        <w:rPr>
          <w:rFonts w:ascii="Times New Roman" w:hAnsi="Times New Roman" w:cs="Times New Roman"/>
          <w:sz w:val="27"/>
          <w:szCs w:val="27"/>
          <w:lang w:val="uk-UA"/>
        </w:rPr>
        <w:t>маломобільних</w:t>
      </w:r>
      <w:proofErr w:type="spellEnd"/>
      <w:r w:rsidRPr="00FA1AA2">
        <w:rPr>
          <w:rFonts w:ascii="Times New Roman" w:hAnsi="Times New Roman" w:cs="Times New Roman"/>
          <w:sz w:val="27"/>
          <w:szCs w:val="27"/>
          <w:lang w:val="uk-UA"/>
        </w:rPr>
        <w:t xml:space="preserve"> груп населення до місць провадження діяльності.</w:t>
      </w:r>
    </w:p>
    <w:p w:rsidR="00413B64" w:rsidRPr="00FA1AA2" w:rsidRDefault="00413B64" w:rsidP="00413B64">
      <w:pPr>
        <w:spacing w:after="0" w:line="240" w:lineRule="auto"/>
        <w:ind w:firstLine="709"/>
        <w:jc w:val="both"/>
        <w:rPr>
          <w:rFonts w:ascii="Times New Roman" w:hAnsi="Times New Roman" w:cs="Times New Roman"/>
          <w:color w:val="000000" w:themeColor="text1"/>
          <w:sz w:val="27"/>
          <w:szCs w:val="27"/>
          <w:lang w:val="uk-UA"/>
        </w:rPr>
      </w:pPr>
      <w:r w:rsidRPr="00FA1AA2">
        <w:rPr>
          <w:rFonts w:ascii="Times New Roman" w:hAnsi="Times New Roman" w:cs="Times New Roman"/>
          <w:bCs/>
          <w:sz w:val="27"/>
          <w:szCs w:val="27"/>
          <w:lang w:val="uk-UA"/>
        </w:rPr>
        <w:t>На виконання постанови Київського  апеляційного  адміністративного суду</w:t>
      </w:r>
      <w:r w:rsidR="00CE67A1" w:rsidRPr="00FA1AA2">
        <w:rPr>
          <w:rFonts w:ascii="Times New Roman" w:hAnsi="Times New Roman" w:cs="Times New Roman"/>
          <w:bCs/>
          <w:sz w:val="27"/>
          <w:szCs w:val="27"/>
          <w:lang w:val="uk-UA"/>
        </w:rPr>
        <w:t xml:space="preserve">                               </w:t>
      </w:r>
      <w:r w:rsidRPr="00FA1AA2">
        <w:rPr>
          <w:rFonts w:ascii="Times New Roman" w:hAnsi="Times New Roman" w:cs="Times New Roman"/>
          <w:bCs/>
          <w:sz w:val="27"/>
          <w:szCs w:val="27"/>
          <w:lang w:val="uk-UA"/>
        </w:rPr>
        <w:t xml:space="preserve"> від 28 листопада 2017 року у справі  за адміністративним позовом </w:t>
      </w:r>
      <w:proofErr w:type="spellStart"/>
      <w:r w:rsidRPr="00FA1AA2">
        <w:rPr>
          <w:rFonts w:ascii="Times New Roman" w:hAnsi="Times New Roman" w:cs="Times New Roman"/>
          <w:bCs/>
          <w:sz w:val="27"/>
          <w:szCs w:val="27"/>
          <w:lang w:val="uk-UA"/>
        </w:rPr>
        <w:t>Учайкіна</w:t>
      </w:r>
      <w:proofErr w:type="spellEnd"/>
      <w:r w:rsidRPr="00FA1AA2">
        <w:rPr>
          <w:rFonts w:ascii="Times New Roman" w:hAnsi="Times New Roman" w:cs="Times New Roman"/>
          <w:bCs/>
          <w:sz w:val="27"/>
          <w:szCs w:val="27"/>
          <w:lang w:val="uk-UA"/>
        </w:rPr>
        <w:t xml:space="preserve"> Г.</w:t>
      </w:r>
      <w:r w:rsidR="00FA1AA2">
        <w:rPr>
          <w:rFonts w:ascii="Times New Roman" w:hAnsi="Times New Roman" w:cs="Times New Roman"/>
          <w:bCs/>
          <w:sz w:val="27"/>
          <w:szCs w:val="27"/>
          <w:lang w:val="uk-UA"/>
        </w:rPr>
        <w:t xml:space="preserve"> </w:t>
      </w:r>
      <w:r w:rsidRPr="00FA1AA2">
        <w:rPr>
          <w:rFonts w:ascii="Times New Roman" w:hAnsi="Times New Roman" w:cs="Times New Roman"/>
          <w:bCs/>
          <w:sz w:val="27"/>
          <w:szCs w:val="27"/>
          <w:lang w:val="uk-UA"/>
        </w:rPr>
        <w:t xml:space="preserve">М. до Кабінету Міністрів України  про визнання протиправною та скасування постанови </w:t>
      </w:r>
      <w:r w:rsidR="00CE67A1" w:rsidRPr="00FA1AA2">
        <w:rPr>
          <w:rFonts w:ascii="Times New Roman" w:hAnsi="Times New Roman" w:cs="Times New Roman"/>
          <w:bCs/>
          <w:sz w:val="27"/>
          <w:szCs w:val="27"/>
          <w:lang w:val="uk-UA"/>
        </w:rPr>
        <w:t xml:space="preserve">                  </w:t>
      </w:r>
      <w:r w:rsidRPr="00FA1AA2">
        <w:rPr>
          <w:rFonts w:ascii="Times New Roman" w:hAnsi="Times New Roman" w:cs="Times New Roman"/>
          <w:bCs/>
          <w:sz w:val="27"/>
          <w:szCs w:val="27"/>
          <w:lang w:val="uk-UA"/>
        </w:rPr>
        <w:t xml:space="preserve">№ 1000 від 02 грудня 2015 року </w:t>
      </w:r>
      <w:r w:rsidRPr="00FA1AA2">
        <w:rPr>
          <w:rFonts w:ascii="Times New Roman" w:hAnsi="Times New Roman" w:cs="Times New Roman"/>
          <w:color w:val="000000"/>
          <w:sz w:val="27"/>
          <w:szCs w:val="27"/>
          <w:lang w:val="uk-UA"/>
        </w:rPr>
        <w:t>в підпункті 1 пункту 9 Ліцензійних умов виключено слова: «і видаються громадянам за наявності дозволу на їх придбання».</w:t>
      </w:r>
    </w:p>
    <w:p w:rsidR="00413B64" w:rsidRPr="00FA1AA2" w:rsidRDefault="00413B64" w:rsidP="00413B64">
      <w:pPr>
        <w:spacing w:after="0" w:line="240" w:lineRule="auto"/>
        <w:ind w:firstLine="709"/>
        <w:jc w:val="both"/>
        <w:rPr>
          <w:rFonts w:ascii="Times New Roman" w:hAnsi="Times New Roman" w:cs="Times New Roman"/>
          <w:color w:val="000000" w:themeColor="text1"/>
          <w:sz w:val="27"/>
          <w:szCs w:val="27"/>
          <w:lang w:val="uk-UA"/>
        </w:rPr>
      </w:pPr>
      <w:r w:rsidRPr="00FA1AA2">
        <w:rPr>
          <w:rFonts w:ascii="Times New Roman" w:hAnsi="Times New Roman" w:cs="Times New Roman"/>
          <w:color w:val="000000" w:themeColor="text1"/>
          <w:sz w:val="27"/>
          <w:szCs w:val="27"/>
          <w:lang w:val="uk-UA"/>
        </w:rPr>
        <w:lastRenderedPageBreak/>
        <w:t xml:space="preserve">З урахуванням особливості виду господарської діяльності та з метою запобігання настанню негативних наслідків проект постанови пропонується доповнити новим підпунктом, який встановлює те, що продаж виготовлених зброї, боєприпасів та спеціальних засобів ліцензіатом-виробником має здійснюватися у кімнаті, відокремленій від виробничого приміщення та приміщення для їх зберігання.  </w:t>
      </w:r>
    </w:p>
    <w:p w:rsidR="00413B64" w:rsidRPr="00FA1AA2" w:rsidRDefault="00413B64" w:rsidP="00413B64">
      <w:pPr>
        <w:spacing w:after="0" w:line="240" w:lineRule="auto"/>
        <w:ind w:firstLine="709"/>
        <w:jc w:val="both"/>
        <w:rPr>
          <w:rFonts w:ascii="Times New Roman" w:hAnsi="Times New Roman" w:cs="Times New Roman"/>
          <w:color w:val="000000" w:themeColor="text1"/>
          <w:sz w:val="27"/>
          <w:szCs w:val="27"/>
          <w:lang w:val="uk-UA"/>
        </w:rPr>
      </w:pPr>
      <w:r w:rsidRPr="00FA1AA2">
        <w:rPr>
          <w:rFonts w:ascii="Times New Roman" w:hAnsi="Times New Roman" w:cs="Times New Roman"/>
          <w:color w:val="000000" w:themeColor="text1"/>
          <w:sz w:val="27"/>
          <w:szCs w:val="27"/>
          <w:lang w:val="uk-UA"/>
        </w:rPr>
        <w:t xml:space="preserve"> Для забезпечення більш чіткого обліку надходження, виготовлення, реалізації зброї, боєприпасів до неї та спеціальних засобів пропонується унести зміни та доповнення до додатків Ліцензійних умов, а також доповнити їх новими додатками щодо обліку виготовлених спеціальних засобів (газових балончиків та засобів індивідуального захисту), виготовлених патронів до спеціальних засобів.</w:t>
      </w:r>
    </w:p>
    <w:p w:rsidR="00413B64" w:rsidRPr="007B3504" w:rsidRDefault="00413B64" w:rsidP="00413B64">
      <w:pPr>
        <w:spacing w:after="0" w:line="240" w:lineRule="auto"/>
        <w:ind w:firstLine="709"/>
        <w:jc w:val="both"/>
        <w:rPr>
          <w:rFonts w:ascii="Times New Roman" w:hAnsi="Times New Roman" w:cs="Times New Roman"/>
          <w:color w:val="000000" w:themeColor="text1"/>
          <w:sz w:val="20"/>
          <w:szCs w:val="20"/>
          <w:lang w:val="uk-UA"/>
        </w:rPr>
      </w:pPr>
    </w:p>
    <w:p w:rsidR="005705E4" w:rsidRPr="00FA1AA2" w:rsidRDefault="005705E4" w:rsidP="005705E4">
      <w:pPr>
        <w:shd w:val="clear" w:color="auto" w:fill="FFFFFF"/>
        <w:spacing w:after="0" w:line="240" w:lineRule="auto"/>
        <w:ind w:firstLine="709"/>
        <w:jc w:val="both"/>
        <w:outlineLvl w:val="3"/>
        <w:rPr>
          <w:rFonts w:ascii="Times New Roman" w:eastAsia="Times New Roman" w:hAnsi="Times New Roman" w:cs="Times New Roman"/>
          <w:b/>
          <w:color w:val="000000" w:themeColor="text1"/>
          <w:sz w:val="27"/>
          <w:szCs w:val="27"/>
          <w:lang w:val="uk-UA" w:eastAsia="ru-RU"/>
        </w:rPr>
      </w:pPr>
      <w:r w:rsidRPr="00FA1AA2">
        <w:rPr>
          <w:rFonts w:ascii="Times New Roman" w:eastAsia="Times New Roman" w:hAnsi="Times New Roman" w:cs="Times New Roman"/>
          <w:b/>
          <w:color w:val="000000" w:themeColor="text1"/>
          <w:sz w:val="27"/>
          <w:szCs w:val="27"/>
          <w:lang w:val="uk-UA" w:eastAsia="ru-RU"/>
        </w:rPr>
        <w:t>2. Мета і шляхи її досягнення</w:t>
      </w:r>
    </w:p>
    <w:p w:rsidR="005705E4" w:rsidRPr="007B3504" w:rsidRDefault="005705E4" w:rsidP="005705E4">
      <w:pPr>
        <w:shd w:val="clear" w:color="auto" w:fill="FFFFFF"/>
        <w:spacing w:after="0" w:line="240" w:lineRule="auto"/>
        <w:ind w:firstLine="709"/>
        <w:jc w:val="both"/>
        <w:rPr>
          <w:rFonts w:ascii="Times New Roman" w:hAnsi="Times New Roman" w:cs="Times New Roman"/>
          <w:color w:val="000000" w:themeColor="text1"/>
          <w:spacing w:val="-6"/>
          <w:sz w:val="27"/>
          <w:szCs w:val="27"/>
          <w:lang w:val="uk-UA"/>
        </w:rPr>
      </w:pPr>
      <w:r w:rsidRPr="007B3504">
        <w:rPr>
          <w:rFonts w:ascii="Times New Roman" w:hAnsi="Times New Roman" w:cs="Times New Roman"/>
          <w:bCs/>
          <w:color w:val="000000" w:themeColor="text1"/>
          <w:spacing w:val="-6"/>
          <w:sz w:val="27"/>
          <w:szCs w:val="27"/>
          <w:lang w:val="uk-UA"/>
        </w:rPr>
        <w:t xml:space="preserve">Проект </w:t>
      </w:r>
      <w:r w:rsidR="00367B4F" w:rsidRPr="007B3504">
        <w:rPr>
          <w:rFonts w:ascii="Times New Roman" w:hAnsi="Times New Roman" w:cs="Times New Roman"/>
          <w:bCs/>
          <w:color w:val="000000" w:themeColor="text1"/>
          <w:spacing w:val="-6"/>
          <w:sz w:val="27"/>
          <w:szCs w:val="27"/>
          <w:lang w:val="uk-UA"/>
        </w:rPr>
        <w:t>постанови</w:t>
      </w:r>
      <w:r w:rsidRPr="007B3504">
        <w:rPr>
          <w:rFonts w:ascii="Times New Roman" w:hAnsi="Times New Roman" w:cs="Times New Roman"/>
          <w:bCs/>
          <w:color w:val="000000" w:themeColor="text1"/>
          <w:spacing w:val="-6"/>
          <w:sz w:val="27"/>
          <w:szCs w:val="27"/>
          <w:lang w:val="uk-UA"/>
        </w:rPr>
        <w:t xml:space="preserve"> розроблено з метою </w:t>
      </w:r>
      <w:r w:rsidRPr="007B3504">
        <w:rPr>
          <w:rFonts w:ascii="Times New Roman" w:hAnsi="Times New Roman" w:cs="Times New Roman"/>
          <w:color w:val="000000" w:themeColor="text1"/>
          <w:spacing w:val="-6"/>
          <w:sz w:val="27"/>
          <w:szCs w:val="27"/>
          <w:shd w:val="clear" w:color="auto" w:fill="FFFFFF"/>
          <w:lang w:val="uk-UA"/>
        </w:rPr>
        <w:t xml:space="preserve">приведення Ліцензійних умов 1, 2 </w:t>
      </w:r>
      <w:r w:rsidRPr="007B3504">
        <w:rPr>
          <w:rFonts w:ascii="Times New Roman" w:hAnsi="Times New Roman" w:cs="Times New Roman"/>
          <w:color w:val="000000" w:themeColor="text1"/>
          <w:spacing w:val="-6"/>
          <w:sz w:val="27"/>
          <w:szCs w:val="27"/>
          <w:lang w:val="uk-UA"/>
        </w:rPr>
        <w:t>у відповідність до Законів України «Про внесення змін до деяких законодавчих актів України щодо використання печаток юридичними особами та фізичними особами</w:t>
      </w:r>
      <w:r w:rsidR="00367B4F" w:rsidRPr="007B3504">
        <w:rPr>
          <w:rFonts w:ascii="Times New Roman" w:hAnsi="Times New Roman" w:cs="Times New Roman"/>
          <w:color w:val="000000" w:themeColor="text1"/>
          <w:spacing w:val="-6"/>
          <w:sz w:val="27"/>
          <w:szCs w:val="27"/>
          <w:lang w:val="uk-UA"/>
        </w:rPr>
        <w:t>-</w:t>
      </w:r>
      <w:r w:rsidRPr="007B3504">
        <w:rPr>
          <w:rFonts w:ascii="Times New Roman" w:hAnsi="Times New Roman" w:cs="Times New Roman"/>
          <w:color w:val="000000" w:themeColor="text1"/>
          <w:spacing w:val="-6"/>
          <w:sz w:val="27"/>
          <w:szCs w:val="27"/>
          <w:lang w:val="uk-UA"/>
        </w:rPr>
        <w:t xml:space="preserve">підприємцями» та </w:t>
      </w:r>
      <w:r w:rsidRPr="007B3504">
        <w:rPr>
          <w:rFonts w:ascii="Times New Roman" w:hAnsi="Times New Roman" w:cs="Times New Roman"/>
          <w:bCs/>
          <w:color w:val="000000" w:themeColor="text1"/>
          <w:spacing w:val="-6"/>
          <w:sz w:val="27"/>
          <w:szCs w:val="27"/>
          <w:shd w:val="clear" w:color="auto" w:fill="FFFFFF"/>
          <w:lang w:val="uk-UA"/>
        </w:rPr>
        <w:t>«Про ліцензування видів господарської діяльності», належної організації здійснення план</w:t>
      </w:r>
      <w:r w:rsidR="00367B4F" w:rsidRPr="007B3504">
        <w:rPr>
          <w:rFonts w:ascii="Times New Roman" w:hAnsi="Times New Roman" w:cs="Times New Roman"/>
          <w:bCs/>
          <w:color w:val="000000" w:themeColor="text1"/>
          <w:spacing w:val="-6"/>
          <w:sz w:val="27"/>
          <w:szCs w:val="27"/>
          <w:shd w:val="clear" w:color="auto" w:fill="FFFFFF"/>
          <w:lang w:val="uk-UA"/>
        </w:rPr>
        <w:t xml:space="preserve">ування </w:t>
      </w:r>
      <w:r w:rsidRPr="007B3504">
        <w:rPr>
          <w:rFonts w:ascii="Times New Roman" w:hAnsi="Times New Roman" w:cs="Times New Roman"/>
          <w:bCs/>
          <w:color w:val="000000" w:themeColor="text1"/>
          <w:spacing w:val="-6"/>
          <w:sz w:val="27"/>
          <w:szCs w:val="27"/>
          <w:shd w:val="clear" w:color="auto" w:fill="FFFFFF"/>
          <w:lang w:val="uk-UA"/>
        </w:rPr>
        <w:t xml:space="preserve">заходів державного нагляду (контролю), визначення чітких, зрозумілих і однозначних приписів щодо зберігання, </w:t>
      </w:r>
      <w:r w:rsidRPr="007B3504">
        <w:rPr>
          <w:rFonts w:ascii="Times New Roman" w:hAnsi="Times New Roman" w:cs="Times New Roman"/>
          <w:color w:val="000000" w:themeColor="text1"/>
          <w:spacing w:val="-6"/>
          <w:sz w:val="27"/>
          <w:szCs w:val="27"/>
          <w:lang w:val="uk-UA"/>
        </w:rPr>
        <w:t xml:space="preserve">обліку надходження, виготовлення, реалізації зброї, боєприпасів до неї та спеціальних засобів, ураховуючи особливість їх призначення, а також запобігання настанню негативних наслідків від провадження видів господарської діяльності, органом ліцензування яких є МВС.   </w:t>
      </w:r>
    </w:p>
    <w:p w:rsidR="005705E4" w:rsidRPr="00FA1AA2" w:rsidRDefault="005705E4" w:rsidP="005705E4">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val="uk-UA" w:eastAsia="ru-RU"/>
        </w:rPr>
      </w:pPr>
      <w:r w:rsidRPr="00FA1AA2">
        <w:rPr>
          <w:rFonts w:ascii="Times New Roman" w:hAnsi="Times New Roman" w:cs="Times New Roman"/>
          <w:color w:val="000000" w:themeColor="text1"/>
          <w:sz w:val="27"/>
          <w:szCs w:val="27"/>
          <w:lang w:val="uk-UA"/>
        </w:rPr>
        <w:t xml:space="preserve">Досягти поставленої мети пропонується шляхом прийняття проекту </w:t>
      </w:r>
      <w:r w:rsidR="007B3504">
        <w:rPr>
          <w:rFonts w:ascii="Times New Roman" w:hAnsi="Times New Roman" w:cs="Times New Roman"/>
          <w:color w:val="000000" w:themeColor="text1"/>
          <w:sz w:val="27"/>
          <w:szCs w:val="27"/>
          <w:lang w:val="uk-UA"/>
        </w:rPr>
        <w:t>постанови</w:t>
      </w:r>
      <w:r w:rsidRPr="00FA1AA2">
        <w:rPr>
          <w:rFonts w:ascii="Times New Roman" w:eastAsia="Times New Roman" w:hAnsi="Times New Roman" w:cs="Times New Roman"/>
          <w:color w:val="000000" w:themeColor="text1"/>
          <w:sz w:val="27"/>
          <w:szCs w:val="27"/>
          <w:lang w:val="uk-UA" w:eastAsia="ru-RU"/>
        </w:rPr>
        <w:t>.</w:t>
      </w:r>
    </w:p>
    <w:p w:rsidR="009A798F" w:rsidRPr="007B3504" w:rsidRDefault="009A798F" w:rsidP="009A798F">
      <w:pPr>
        <w:shd w:val="clear" w:color="auto" w:fill="FFFFFF"/>
        <w:spacing w:after="0" w:line="240" w:lineRule="auto"/>
        <w:ind w:firstLine="709"/>
        <w:jc w:val="both"/>
        <w:outlineLvl w:val="3"/>
        <w:rPr>
          <w:rFonts w:ascii="Times New Roman" w:eastAsia="Times New Roman" w:hAnsi="Times New Roman" w:cs="Times New Roman"/>
          <w:b/>
          <w:color w:val="000000" w:themeColor="text1"/>
          <w:sz w:val="20"/>
          <w:szCs w:val="20"/>
          <w:lang w:val="uk-UA" w:eastAsia="ru-RU"/>
        </w:rPr>
      </w:pPr>
    </w:p>
    <w:p w:rsidR="00E87B99" w:rsidRPr="00FA1AA2" w:rsidRDefault="00E87B99" w:rsidP="009A798F">
      <w:pPr>
        <w:shd w:val="clear" w:color="auto" w:fill="FFFFFF"/>
        <w:spacing w:after="0" w:line="240" w:lineRule="auto"/>
        <w:ind w:firstLine="709"/>
        <w:jc w:val="both"/>
        <w:outlineLvl w:val="3"/>
        <w:rPr>
          <w:rFonts w:ascii="Times New Roman" w:eastAsia="Times New Roman" w:hAnsi="Times New Roman" w:cs="Times New Roman"/>
          <w:b/>
          <w:color w:val="000000" w:themeColor="text1"/>
          <w:sz w:val="27"/>
          <w:szCs w:val="27"/>
          <w:lang w:val="uk-UA" w:eastAsia="ru-RU"/>
        </w:rPr>
      </w:pPr>
      <w:r w:rsidRPr="00FA1AA2">
        <w:rPr>
          <w:rFonts w:ascii="Times New Roman" w:eastAsia="Times New Roman" w:hAnsi="Times New Roman" w:cs="Times New Roman"/>
          <w:b/>
          <w:color w:val="000000" w:themeColor="text1"/>
          <w:sz w:val="27"/>
          <w:szCs w:val="27"/>
          <w:lang w:val="uk-UA" w:eastAsia="ru-RU"/>
        </w:rPr>
        <w:t>3. Правові аспекти</w:t>
      </w:r>
    </w:p>
    <w:p w:rsidR="001D0BE8" w:rsidRPr="00FA1AA2" w:rsidRDefault="001D0BE8" w:rsidP="009A798F">
      <w:pPr>
        <w:shd w:val="clear" w:color="auto" w:fill="FFFFFF"/>
        <w:spacing w:after="0" w:line="240" w:lineRule="auto"/>
        <w:ind w:firstLine="709"/>
        <w:jc w:val="both"/>
        <w:outlineLvl w:val="3"/>
        <w:rPr>
          <w:rFonts w:ascii="Times New Roman" w:eastAsia="Times New Roman" w:hAnsi="Times New Roman" w:cs="Times New Roman"/>
          <w:b/>
          <w:color w:val="000000" w:themeColor="text1"/>
          <w:sz w:val="27"/>
          <w:szCs w:val="27"/>
          <w:lang w:val="uk-UA" w:eastAsia="ru-RU"/>
        </w:rPr>
      </w:pPr>
      <w:r w:rsidRPr="00FA1AA2">
        <w:rPr>
          <w:rFonts w:ascii="Times New Roman" w:hAnsi="Times New Roman" w:cs="Times New Roman"/>
          <w:bCs/>
          <w:color w:val="000000" w:themeColor="text1"/>
          <w:sz w:val="27"/>
          <w:szCs w:val="27"/>
          <w:lang w:val="uk-UA"/>
        </w:rPr>
        <w:t>У цій сфері правового регулювання діють:</w:t>
      </w:r>
    </w:p>
    <w:p w:rsidR="007A4D3F" w:rsidRPr="00FA1AA2" w:rsidRDefault="00C40C85" w:rsidP="00A03FC5">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val="uk-UA" w:eastAsia="ru-RU"/>
        </w:rPr>
      </w:pPr>
      <w:r w:rsidRPr="00FA1AA2">
        <w:rPr>
          <w:rFonts w:ascii="Times New Roman" w:hAnsi="Times New Roman" w:cs="Times New Roman"/>
          <w:bCs/>
          <w:color w:val="000000" w:themeColor="text1"/>
          <w:sz w:val="27"/>
          <w:szCs w:val="27"/>
          <w:shd w:val="clear" w:color="auto" w:fill="FFFFFF"/>
          <w:lang w:val="uk-UA"/>
        </w:rPr>
        <w:t>З</w:t>
      </w:r>
      <w:r w:rsidR="00A53CF0" w:rsidRPr="00FA1AA2">
        <w:rPr>
          <w:rFonts w:ascii="Times New Roman" w:hAnsi="Times New Roman" w:cs="Times New Roman"/>
          <w:bCs/>
          <w:color w:val="000000" w:themeColor="text1"/>
          <w:sz w:val="27"/>
          <w:szCs w:val="27"/>
          <w:shd w:val="clear" w:color="auto" w:fill="FFFFFF"/>
          <w:lang w:val="uk-UA"/>
        </w:rPr>
        <w:t>акон</w:t>
      </w:r>
      <w:r w:rsidR="007A4D3F" w:rsidRPr="00FA1AA2">
        <w:rPr>
          <w:rFonts w:ascii="Times New Roman" w:hAnsi="Times New Roman" w:cs="Times New Roman"/>
          <w:bCs/>
          <w:color w:val="000000" w:themeColor="text1"/>
          <w:sz w:val="27"/>
          <w:szCs w:val="27"/>
          <w:shd w:val="clear" w:color="auto" w:fill="FFFFFF"/>
          <w:lang w:val="uk-UA"/>
        </w:rPr>
        <w:t>и</w:t>
      </w:r>
      <w:r w:rsidR="00A53CF0" w:rsidRPr="00FA1AA2">
        <w:rPr>
          <w:rFonts w:ascii="Times New Roman" w:hAnsi="Times New Roman" w:cs="Times New Roman"/>
          <w:bCs/>
          <w:color w:val="000000" w:themeColor="text1"/>
          <w:sz w:val="27"/>
          <w:szCs w:val="27"/>
          <w:shd w:val="clear" w:color="auto" w:fill="FFFFFF"/>
          <w:lang w:val="uk-UA"/>
        </w:rPr>
        <w:t xml:space="preserve"> України «Про ліцензування видів господарської діяльності»</w:t>
      </w:r>
      <w:r w:rsidR="000614FB" w:rsidRPr="00FA1AA2">
        <w:rPr>
          <w:rFonts w:ascii="Times New Roman" w:hAnsi="Times New Roman" w:cs="Times New Roman"/>
          <w:bCs/>
          <w:color w:val="000000" w:themeColor="text1"/>
          <w:sz w:val="27"/>
          <w:szCs w:val="27"/>
          <w:shd w:val="clear" w:color="auto" w:fill="FFFFFF"/>
          <w:lang w:val="uk-UA"/>
        </w:rPr>
        <w:t>,</w:t>
      </w:r>
      <w:r w:rsidR="007A4D3F" w:rsidRPr="00FA1AA2">
        <w:rPr>
          <w:rFonts w:ascii="Times New Roman" w:hAnsi="Times New Roman" w:cs="Times New Roman"/>
          <w:bCs/>
          <w:color w:val="000000" w:themeColor="text1"/>
          <w:sz w:val="27"/>
          <w:szCs w:val="27"/>
          <w:shd w:val="clear" w:color="auto" w:fill="FFFFFF"/>
          <w:lang w:val="uk-UA"/>
        </w:rPr>
        <w:t xml:space="preserve"> </w:t>
      </w:r>
      <w:r w:rsidR="007A4D3F" w:rsidRPr="00FA1AA2">
        <w:rPr>
          <w:rFonts w:ascii="Times New Roman" w:eastAsia="Times New Roman" w:hAnsi="Times New Roman" w:cs="Times New Roman"/>
          <w:color w:val="000000" w:themeColor="text1"/>
          <w:sz w:val="27"/>
          <w:szCs w:val="27"/>
          <w:lang w:val="uk-UA" w:eastAsia="ru-RU"/>
        </w:rPr>
        <w:t>«Про охоронну діяльність»;</w:t>
      </w:r>
    </w:p>
    <w:p w:rsidR="00A53CF0" w:rsidRPr="00FA1AA2" w:rsidRDefault="004E0BCA" w:rsidP="00A03FC5">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val="uk-UA" w:eastAsia="ru-RU"/>
        </w:rPr>
      </w:pPr>
      <w:hyperlink r:id="rId7" w:tgtFrame="_top" w:history="1">
        <w:r w:rsidR="00AD4B31" w:rsidRPr="007B3504">
          <w:rPr>
            <w:rFonts w:ascii="Times New Roman" w:eastAsia="Times New Roman" w:hAnsi="Times New Roman" w:cs="Times New Roman"/>
            <w:color w:val="000000" w:themeColor="text1"/>
            <w:spacing w:val="-2"/>
            <w:sz w:val="27"/>
            <w:szCs w:val="27"/>
            <w:lang w:val="uk-UA" w:eastAsia="ru-RU"/>
          </w:rPr>
          <w:t>постанов</w:t>
        </w:r>
        <w:r w:rsidR="007A4D3F" w:rsidRPr="007B3504">
          <w:rPr>
            <w:rFonts w:ascii="Times New Roman" w:eastAsia="Times New Roman" w:hAnsi="Times New Roman" w:cs="Times New Roman"/>
            <w:color w:val="000000" w:themeColor="text1"/>
            <w:spacing w:val="-2"/>
            <w:sz w:val="27"/>
            <w:szCs w:val="27"/>
            <w:lang w:val="uk-UA" w:eastAsia="ru-RU"/>
          </w:rPr>
          <w:t>и</w:t>
        </w:r>
        <w:r w:rsidR="00E87B99" w:rsidRPr="007B3504">
          <w:rPr>
            <w:rFonts w:ascii="Times New Roman" w:eastAsia="Times New Roman" w:hAnsi="Times New Roman" w:cs="Times New Roman"/>
            <w:color w:val="000000" w:themeColor="text1"/>
            <w:spacing w:val="-2"/>
            <w:sz w:val="27"/>
            <w:szCs w:val="27"/>
            <w:lang w:val="uk-UA" w:eastAsia="ru-RU"/>
          </w:rPr>
          <w:t xml:space="preserve"> Кабінету Міністрів України</w:t>
        </w:r>
        <w:r w:rsidR="00A53CF0" w:rsidRPr="007B3504">
          <w:rPr>
            <w:rFonts w:ascii="Times New Roman" w:eastAsia="Times New Roman" w:hAnsi="Times New Roman" w:cs="Times New Roman"/>
            <w:color w:val="000000" w:themeColor="text1"/>
            <w:spacing w:val="-2"/>
            <w:sz w:val="27"/>
            <w:szCs w:val="27"/>
            <w:lang w:val="uk-UA" w:eastAsia="ru-RU"/>
          </w:rPr>
          <w:t xml:space="preserve"> </w:t>
        </w:r>
        <w:r w:rsidR="00A53CF0" w:rsidRPr="007B3504">
          <w:rPr>
            <w:rStyle w:val="rvts9"/>
            <w:rFonts w:ascii="Times New Roman" w:hAnsi="Times New Roman" w:cs="Times New Roman"/>
            <w:bCs/>
            <w:color w:val="000000" w:themeColor="text1"/>
            <w:spacing w:val="-2"/>
            <w:sz w:val="27"/>
            <w:szCs w:val="27"/>
            <w:bdr w:val="none" w:sz="0" w:space="0" w:color="auto" w:frame="1"/>
            <w:shd w:val="clear" w:color="auto" w:fill="FFFFFF"/>
            <w:lang w:val="uk-UA"/>
          </w:rPr>
          <w:t xml:space="preserve">від 18 листопада 2015 року № 960 «Про затвердження </w:t>
        </w:r>
        <w:r w:rsidR="00A53CF0" w:rsidRPr="007B3504">
          <w:rPr>
            <w:rFonts w:ascii="Times New Roman" w:hAnsi="Times New Roman" w:cs="Times New Roman"/>
            <w:color w:val="000000" w:themeColor="text1"/>
            <w:spacing w:val="-2"/>
            <w:sz w:val="27"/>
            <w:szCs w:val="27"/>
            <w:shd w:val="clear" w:color="auto" w:fill="FFFFFF"/>
            <w:lang w:val="uk-UA"/>
          </w:rPr>
          <w:t>Ліцензійних умов провадження охоронної діяльності»</w:t>
        </w:r>
        <w:r w:rsidR="007A4D3F" w:rsidRPr="007B3504">
          <w:rPr>
            <w:rFonts w:ascii="Times New Roman" w:hAnsi="Times New Roman" w:cs="Times New Roman"/>
            <w:color w:val="000000" w:themeColor="text1"/>
            <w:spacing w:val="-2"/>
            <w:sz w:val="27"/>
            <w:szCs w:val="27"/>
            <w:shd w:val="clear" w:color="auto" w:fill="FFFFFF"/>
            <w:lang w:val="uk-UA"/>
          </w:rPr>
          <w:t xml:space="preserve"> та </w:t>
        </w:r>
        <w:r w:rsidR="00A53CF0" w:rsidRPr="007B3504">
          <w:rPr>
            <w:rFonts w:ascii="Times New Roman" w:hAnsi="Times New Roman" w:cs="Times New Roman"/>
            <w:bCs/>
            <w:color w:val="000000" w:themeColor="text1"/>
            <w:spacing w:val="-2"/>
            <w:sz w:val="27"/>
            <w:szCs w:val="27"/>
            <w:shd w:val="clear" w:color="auto" w:fill="FFFFFF"/>
            <w:lang w:val="uk-UA"/>
          </w:rPr>
          <w:t xml:space="preserve">від </w:t>
        </w:r>
        <w:r w:rsidR="005705E4" w:rsidRPr="007B3504">
          <w:rPr>
            <w:rFonts w:ascii="Times New Roman" w:hAnsi="Times New Roman" w:cs="Times New Roman"/>
            <w:bCs/>
            <w:color w:val="000000" w:themeColor="text1"/>
            <w:spacing w:val="-2"/>
            <w:sz w:val="27"/>
            <w:szCs w:val="27"/>
            <w:shd w:val="clear" w:color="auto" w:fill="FFFFFF"/>
            <w:lang w:val="uk-UA"/>
          </w:rPr>
          <w:t>0</w:t>
        </w:r>
        <w:r w:rsidR="00A53CF0" w:rsidRPr="007B3504">
          <w:rPr>
            <w:rFonts w:ascii="Times New Roman" w:hAnsi="Times New Roman" w:cs="Times New Roman"/>
            <w:bCs/>
            <w:color w:val="000000" w:themeColor="text1"/>
            <w:spacing w:val="-2"/>
            <w:sz w:val="27"/>
            <w:szCs w:val="27"/>
            <w:shd w:val="clear" w:color="auto" w:fill="FFFFFF"/>
            <w:lang w:val="uk-UA"/>
          </w:rPr>
          <w:t>2 грудня 2015 року № 1000</w:t>
        </w:r>
        <w:r w:rsidR="00A53CF0" w:rsidRPr="007B3504">
          <w:rPr>
            <w:rStyle w:val="rvts9"/>
            <w:rFonts w:ascii="Times New Roman" w:hAnsi="Times New Roman" w:cs="Times New Roman"/>
            <w:bCs/>
            <w:color w:val="000000" w:themeColor="text1"/>
            <w:spacing w:val="-2"/>
            <w:sz w:val="27"/>
            <w:szCs w:val="27"/>
            <w:bdr w:val="none" w:sz="0" w:space="0" w:color="auto" w:frame="1"/>
            <w:shd w:val="clear" w:color="auto" w:fill="FFFFFF"/>
            <w:lang w:val="uk-UA"/>
          </w:rPr>
          <w:t xml:space="preserve"> «Про затвердження </w:t>
        </w:r>
        <w:r w:rsidR="00A53CF0" w:rsidRPr="007B3504">
          <w:rPr>
            <w:rFonts w:ascii="Times New Roman" w:hAnsi="Times New Roman" w:cs="Times New Roman"/>
            <w:bCs/>
            <w:color w:val="000000" w:themeColor="text1"/>
            <w:spacing w:val="-2"/>
            <w:sz w:val="27"/>
            <w:szCs w:val="27"/>
            <w:shd w:val="clear" w:color="auto" w:fill="FFFFFF"/>
            <w:lang w:val="uk-UA"/>
          </w:rPr>
          <w:t>Ліцензійних умов провадження господарської діяльності з 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w:t>
        </w:r>
        <w:r w:rsidR="00A53CF0" w:rsidRPr="00FA1AA2">
          <w:rPr>
            <w:rFonts w:ascii="Times New Roman" w:hAnsi="Times New Roman" w:cs="Times New Roman"/>
            <w:bCs/>
            <w:color w:val="000000" w:themeColor="text1"/>
            <w:sz w:val="27"/>
            <w:szCs w:val="27"/>
            <w:shd w:val="clear" w:color="auto" w:fill="FFFFFF"/>
            <w:lang w:val="uk-UA"/>
          </w:rPr>
          <w:t>.</w:t>
        </w:r>
        <w:r w:rsidR="00A53CF0" w:rsidRPr="00FA1AA2">
          <w:rPr>
            <w:rStyle w:val="rvts9"/>
            <w:rFonts w:ascii="Times New Roman" w:hAnsi="Times New Roman" w:cs="Times New Roman"/>
            <w:bCs/>
            <w:color w:val="000000" w:themeColor="text1"/>
            <w:sz w:val="27"/>
            <w:szCs w:val="27"/>
            <w:bdr w:val="none" w:sz="0" w:space="0" w:color="auto" w:frame="1"/>
            <w:shd w:val="clear" w:color="auto" w:fill="FFFFFF"/>
            <w:lang w:val="uk-UA"/>
          </w:rPr>
          <w:t xml:space="preserve"> </w:t>
        </w:r>
        <w:r w:rsidR="00E87B99" w:rsidRPr="00FA1AA2">
          <w:rPr>
            <w:rFonts w:ascii="Times New Roman" w:eastAsia="Times New Roman" w:hAnsi="Times New Roman" w:cs="Times New Roman"/>
            <w:color w:val="000000" w:themeColor="text1"/>
            <w:sz w:val="27"/>
            <w:szCs w:val="27"/>
            <w:lang w:val="uk-UA" w:eastAsia="ru-RU"/>
          </w:rPr>
          <w:t xml:space="preserve"> </w:t>
        </w:r>
      </w:hyperlink>
    </w:p>
    <w:p w:rsidR="0023752C" w:rsidRPr="007B3504" w:rsidRDefault="0023752C" w:rsidP="00A03FC5">
      <w:pPr>
        <w:shd w:val="clear" w:color="auto" w:fill="FFFFFF"/>
        <w:spacing w:after="0" w:line="240" w:lineRule="auto"/>
        <w:ind w:firstLine="709"/>
        <w:jc w:val="both"/>
        <w:rPr>
          <w:rFonts w:ascii="Times New Roman" w:eastAsia="Times New Roman" w:hAnsi="Times New Roman" w:cs="Times New Roman"/>
          <w:b/>
          <w:bCs/>
          <w:color w:val="000000" w:themeColor="text1"/>
          <w:sz w:val="20"/>
          <w:szCs w:val="20"/>
          <w:lang w:val="uk-UA" w:eastAsia="ru-RU"/>
        </w:rPr>
      </w:pPr>
    </w:p>
    <w:p w:rsidR="00E87B99" w:rsidRPr="00FA1AA2" w:rsidRDefault="009873E9" w:rsidP="00A03FC5">
      <w:pPr>
        <w:shd w:val="clear" w:color="auto" w:fill="FFFFFF"/>
        <w:spacing w:after="0" w:line="240" w:lineRule="auto"/>
        <w:ind w:firstLine="709"/>
        <w:jc w:val="both"/>
        <w:rPr>
          <w:rFonts w:ascii="Times New Roman" w:eastAsia="Times New Roman" w:hAnsi="Times New Roman" w:cs="Times New Roman"/>
          <w:b/>
          <w:bCs/>
          <w:color w:val="000000" w:themeColor="text1"/>
          <w:sz w:val="27"/>
          <w:szCs w:val="27"/>
          <w:lang w:val="uk-UA" w:eastAsia="ru-RU"/>
        </w:rPr>
      </w:pPr>
      <w:r w:rsidRPr="00FA1AA2">
        <w:rPr>
          <w:rFonts w:ascii="Times New Roman" w:eastAsia="Times New Roman" w:hAnsi="Times New Roman" w:cs="Times New Roman"/>
          <w:b/>
          <w:bCs/>
          <w:color w:val="000000" w:themeColor="text1"/>
          <w:sz w:val="27"/>
          <w:szCs w:val="27"/>
          <w:lang w:val="uk-UA" w:eastAsia="ru-RU"/>
        </w:rPr>
        <w:t xml:space="preserve">4. </w:t>
      </w:r>
      <w:r w:rsidR="00E87B99" w:rsidRPr="00FA1AA2">
        <w:rPr>
          <w:rFonts w:ascii="Times New Roman" w:eastAsia="Times New Roman" w:hAnsi="Times New Roman" w:cs="Times New Roman"/>
          <w:b/>
          <w:bCs/>
          <w:color w:val="000000" w:themeColor="text1"/>
          <w:sz w:val="27"/>
          <w:szCs w:val="27"/>
          <w:lang w:val="uk-UA" w:eastAsia="ru-RU"/>
        </w:rPr>
        <w:t>Фінансово-економічне обґрунтування</w:t>
      </w:r>
    </w:p>
    <w:p w:rsidR="00E87B99" w:rsidRPr="00FA1AA2" w:rsidRDefault="00E87B99" w:rsidP="005E4235">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val="uk-UA" w:eastAsia="ru-RU"/>
        </w:rPr>
      </w:pPr>
      <w:r w:rsidRPr="00FA1AA2">
        <w:rPr>
          <w:rFonts w:ascii="Times New Roman" w:eastAsia="Times New Roman" w:hAnsi="Times New Roman" w:cs="Times New Roman"/>
          <w:color w:val="000000" w:themeColor="text1"/>
          <w:sz w:val="27"/>
          <w:szCs w:val="27"/>
          <w:lang w:val="uk-UA" w:eastAsia="ru-RU"/>
        </w:rPr>
        <w:t xml:space="preserve">Реалізація проекту </w:t>
      </w:r>
      <w:r w:rsidR="00B359BB" w:rsidRPr="00FA1AA2">
        <w:rPr>
          <w:rFonts w:ascii="Times New Roman" w:eastAsia="Times New Roman" w:hAnsi="Times New Roman" w:cs="Times New Roman"/>
          <w:color w:val="000000" w:themeColor="text1"/>
          <w:sz w:val="27"/>
          <w:szCs w:val="27"/>
          <w:lang w:val="uk-UA" w:eastAsia="ru-RU"/>
        </w:rPr>
        <w:t>постанови</w:t>
      </w:r>
      <w:r w:rsidRPr="00FA1AA2">
        <w:rPr>
          <w:rFonts w:ascii="Times New Roman" w:eastAsia="Times New Roman" w:hAnsi="Times New Roman" w:cs="Times New Roman"/>
          <w:color w:val="000000" w:themeColor="text1"/>
          <w:sz w:val="27"/>
          <w:szCs w:val="27"/>
          <w:lang w:val="uk-UA" w:eastAsia="ru-RU"/>
        </w:rPr>
        <w:t xml:space="preserve"> не потребує додаткових матеріальних та фінансових витрат із державного бюджету.</w:t>
      </w:r>
    </w:p>
    <w:p w:rsidR="005E4235" w:rsidRPr="007B3504" w:rsidRDefault="005E4235" w:rsidP="005E4235">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val="uk-UA" w:eastAsia="ru-RU"/>
        </w:rPr>
      </w:pPr>
    </w:p>
    <w:p w:rsidR="00E87B99" w:rsidRPr="00FA1AA2" w:rsidRDefault="009873E9" w:rsidP="005E4235">
      <w:pPr>
        <w:shd w:val="clear" w:color="auto" w:fill="FFFFFF"/>
        <w:spacing w:after="0" w:line="240" w:lineRule="auto"/>
        <w:ind w:firstLine="709"/>
        <w:jc w:val="both"/>
        <w:outlineLvl w:val="3"/>
        <w:rPr>
          <w:rFonts w:ascii="Times New Roman" w:eastAsia="Times New Roman" w:hAnsi="Times New Roman" w:cs="Times New Roman"/>
          <w:b/>
          <w:color w:val="000000" w:themeColor="text1"/>
          <w:sz w:val="27"/>
          <w:szCs w:val="27"/>
          <w:lang w:val="uk-UA" w:eastAsia="ru-RU"/>
        </w:rPr>
      </w:pPr>
      <w:r w:rsidRPr="00FA1AA2">
        <w:rPr>
          <w:rFonts w:ascii="Times New Roman" w:eastAsia="Times New Roman" w:hAnsi="Times New Roman" w:cs="Times New Roman"/>
          <w:b/>
          <w:color w:val="000000" w:themeColor="text1"/>
          <w:sz w:val="27"/>
          <w:szCs w:val="27"/>
          <w:lang w:val="uk-UA" w:eastAsia="ru-RU"/>
        </w:rPr>
        <w:t>5</w:t>
      </w:r>
      <w:r w:rsidR="00E87B99" w:rsidRPr="00FA1AA2">
        <w:rPr>
          <w:rFonts w:ascii="Times New Roman" w:eastAsia="Times New Roman" w:hAnsi="Times New Roman" w:cs="Times New Roman"/>
          <w:b/>
          <w:color w:val="000000" w:themeColor="text1"/>
          <w:sz w:val="27"/>
          <w:szCs w:val="27"/>
          <w:lang w:val="uk-UA" w:eastAsia="ru-RU"/>
        </w:rPr>
        <w:t>. Позиція заінтересованих органів</w:t>
      </w:r>
    </w:p>
    <w:p w:rsidR="00E87B99" w:rsidRPr="00FA1AA2" w:rsidRDefault="00E87B99" w:rsidP="005E4235">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val="uk-UA" w:eastAsia="ru-RU"/>
        </w:rPr>
      </w:pPr>
      <w:r w:rsidRPr="00FA1AA2">
        <w:rPr>
          <w:rFonts w:ascii="Times New Roman" w:eastAsia="Times New Roman" w:hAnsi="Times New Roman" w:cs="Times New Roman"/>
          <w:color w:val="000000" w:themeColor="text1"/>
          <w:sz w:val="27"/>
          <w:szCs w:val="27"/>
          <w:lang w:val="uk-UA" w:eastAsia="ru-RU"/>
        </w:rPr>
        <w:t xml:space="preserve">Проект </w:t>
      </w:r>
      <w:r w:rsidR="00B359BB" w:rsidRPr="00FA1AA2">
        <w:rPr>
          <w:rFonts w:ascii="Times New Roman" w:eastAsia="Times New Roman" w:hAnsi="Times New Roman" w:cs="Times New Roman"/>
          <w:color w:val="000000" w:themeColor="text1"/>
          <w:sz w:val="27"/>
          <w:szCs w:val="27"/>
          <w:lang w:val="uk-UA" w:eastAsia="ru-RU"/>
        </w:rPr>
        <w:t>постанови</w:t>
      </w:r>
      <w:r w:rsidRPr="00FA1AA2">
        <w:rPr>
          <w:rFonts w:ascii="Times New Roman" w:eastAsia="Times New Roman" w:hAnsi="Times New Roman" w:cs="Times New Roman"/>
          <w:color w:val="000000" w:themeColor="text1"/>
          <w:sz w:val="27"/>
          <w:szCs w:val="27"/>
          <w:lang w:val="uk-UA" w:eastAsia="ru-RU"/>
        </w:rPr>
        <w:t xml:space="preserve"> потребує погодження з Міністерством фінансів України, Міністерством економічного розвитку і торгівлі України, Державною регуляторною службою</w:t>
      </w:r>
      <w:r w:rsidR="005E4235" w:rsidRPr="00FA1AA2">
        <w:rPr>
          <w:rFonts w:ascii="Times New Roman" w:eastAsia="Times New Roman" w:hAnsi="Times New Roman" w:cs="Times New Roman"/>
          <w:color w:val="000000" w:themeColor="text1"/>
          <w:sz w:val="27"/>
          <w:szCs w:val="27"/>
          <w:lang w:val="uk-UA" w:eastAsia="ru-RU"/>
        </w:rPr>
        <w:t xml:space="preserve">, </w:t>
      </w:r>
      <w:r w:rsidR="005E4235" w:rsidRPr="00FA1AA2">
        <w:rPr>
          <w:rFonts w:ascii="Times New Roman" w:hAnsi="Times New Roman" w:cs="Times New Roman"/>
          <w:color w:val="000000" w:themeColor="text1"/>
          <w:sz w:val="27"/>
          <w:szCs w:val="27"/>
          <w:lang w:val="uk-UA"/>
        </w:rPr>
        <w:t xml:space="preserve">а також проведення правової експертизи </w:t>
      </w:r>
      <w:r w:rsidR="005E4235" w:rsidRPr="00FA1AA2">
        <w:rPr>
          <w:rFonts w:ascii="Times New Roman" w:hAnsi="Times New Roman" w:cs="Times New Roman"/>
          <w:color w:val="000000" w:themeColor="text1"/>
          <w:spacing w:val="1"/>
          <w:sz w:val="27"/>
          <w:szCs w:val="27"/>
          <w:lang w:val="uk-UA"/>
        </w:rPr>
        <w:t>Міністерством юстиції України.</w:t>
      </w:r>
    </w:p>
    <w:p w:rsidR="009873E9" w:rsidRPr="007B3504" w:rsidRDefault="009873E9" w:rsidP="009873E9">
      <w:pPr>
        <w:shd w:val="clear" w:color="auto" w:fill="FFFFFF"/>
        <w:spacing w:after="0" w:line="240" w:lineRule="auto"/>
        <w:ind w:firstLine="709"/>
        <w:jc w:val="both"/>
        <w:outlineLvl w:val="3"/>
        <w:rPr>
          <w:rFonts w:ascii="Times New Roman" w:eastAsia="Times New Roman" w:hAnsi="Times New Roman" w:cs="Times New Roman"/>
          <w:b/>
          <w:color w:val="000000" w:themeColor="text1"/>
          <w:sz w:val="20"/>
          <w:szCs w:val="20"/>
          <w:lang w:val="uk-UA" w:eastAsia="ru-RU"/>
        </w:rPr>
      </w:pPr>
    </w:p>
    <w:p w:rsidR="00E87B99" w:rsidRPr="00FA1AA2" w:rsidRDefault="00E87B99" w:rsidP="009873E9">
      <w:pPr>
        <w:shd w:val="clear" w:color="auto" w:fill="FFFFFF"/>
        <w:spacing w:after="0" w:line="240" w:lineRule="auto"/>
        <w:ind w:firstLine="709"/>
        <w:jc w:val="both"/>
        <w:outlineLvl w:val="3"/>
        <w:rPr>
          <w:rFonts w:ascii="Times New Roman" w:eastAsia="Times New Roman" w:hAnsi="Times New Roman" w:cs="Times New Roman"/>
          <w:b/>
          <w:color w:val="000000" w:themeColor="text1"/>
          <w:sz w:val="27"/>
          <w:szCs w:val="27"/>
          <w:lang w:val="uk-UA" w:eastAsia="ru-RU"/>
        </w:rPr>
      </w:pPr>
      <w:r w:rsidRPr="00FA1AA2">
        <w:rPr>
          <w:rFonts w:ascii="Times New Roman" w:eastAsia="Times New Roman" w:hAnsi="Times New Roman" w:cs="Times New Roman"/>
          <w:b/>
          <w:color w:val="000000" w:themeColor="text1"/>
          <w:sz w:val="27"/>
          <w:szCs w:val="27"/>
          <w:lang w:val="uk-UA" w:eastAsia="ru-RU"/>
        </w:rPr>
        <w:t>6. Регіональний аспект</w:t>
      </w:r>
    </w:p>
    <w:p w:rsidR="00E87B99" w:rsidRPr="00FA1AA2" w:rsidRDefault="00E87B99" w:rsidP="00A03FC5">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val="uk-UA" w:eastAsia="ru-RU"/>
        </w:rPr>
      </w:pPr>
      <w:r w:rsidRPr="00FA1AA2">
        <w:rPr>
          <w:rFonts w:ascii="Times New Roman" w:eastAsia="Times New Roman" w:hAnsi="Times New Roman" w:cs="Times New Roman"/>
          <w:color w:val="000000" w:themeColor="text1"/>
          <w:sz w:val="27"/>
          <w:szCs w:val="27"/>
          <w:lang w:val="uk-UA" w:eastAsia="ru-RU"/>
        </w:rPr>
        <w:lastRenderedPageBreak/>
        <w:t xml:space="preserve">Проект </w:t>
      </w:r>
      <w:r w:rsidR="00B359BB" w:rsidRPr="00FA1AA2">
        <w:rPr>
          <w:rFonts w:ascii="Times New Roman" w:eastAsia="Times New Roman" w:hAnsi="Times New Roman" w:cs="Times New Roman"/>
          <w:color w:val="000000" w:themeColor="text1"/>
          <w:sz w:val="27"/>
          <w:szCs w:val="27"/>
          <w:lang w:val="uk-UA" w:eastAsia="ru-RU"/>
        </w:rPr>
        <w:t>постанови</w:t>
      </w:r>
      <w:r w:rsidR="001E05C1" w:rsidRPr="00FA1AA2">
        <w:rPr>
          <w:rFonts w:ascii="Times New Roman" w:eastAsia="Times New Roman" w:hAnsi="Times New Roman" w:cs="Times New Roman"/>
          <w:color w:val="000000" w:themeColor="text1"/>
          <w:sz w:val="27"/>
          <w:szCs w:val="27"/>
          <w:lang w:val="uk-UA" w:eastAsia="ru-RU"/>
        </w:rPr>
        <w:t xml:space="preserve"> </w:t>
      </w:r>
      <w:r w:rsidRPr="00FA1AA2">
        <w:rPr>
          <w:rFonts w:ascii="Times New Roman" w:eastAsia="Times New Roman" w:hAnsi="Times New Roman" w:cs="Times New Roman"/>
          <w:color w:val="000000" w:themeColor="text1"/>
          <w:sz w:val="27"/>
          <w:szCs w:val="27"/>
          <w:lang w:val="uk-UA" w:eastAsia="ru-RU"/>
        </w:rPr>
        <w:t>не стосується питання розвитку адміністративно-територіальних одиниць.</w:t>
      </w:r>
    </w:p>
    <w:p w:rsidR="00DB1E6F" w:rsidRPr="007B3504" w:rsidRDefault="00DB1E6F" w:rsidP="00A03FC5">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val="uk-UA" w:eastAsia="ru-RU"/>
        </w:rPr>
      </w:pPr>
    </w:p>
    <w:p w:rsidR="00E87B99" w:rsidRPr="00FA1AA2" w:rsidRDefault="00E87B99" w:rsidP="009873E9">
      <w:pPr>
        <w:shd w:val="clear" w:color="auto" w:fill="FFFFFF"/>
        <w:spacing w:after="0" w:line="240" w:lineRule="auto"/>
        <w:ind w:firstLine="709"/>
        <w:jc w:val="both"/>
        <w:rPr>
          <w:rFonts w:ascii="Times New Roman" w:eastAsia="Times New Roman" w:hAnsi="Times New Roman" w:cs="Times New Roman"/>
          <w:b/>
          <w:color w:val="000000" w:themeColor="text1"/>
          <w:sz w:val="27"/>
          <w:szCs w:val="27"/>
          <w:lang w:val="uk-UA" w:eastAsia="ru-RU"/>
        </w:rPr>
      </w:pPr>
      <w:r w:rsidRPr="00FA1AA2">
        <w:rPr>
          <w:rFonts w:ascii="Times New Roman" w:eastAsia="Times New Roman" w:hAnsi="Times New Roman" w:cs="Times New Roman"/>
          <w:b/>
          <w:color w:val="000000" w:themeColor="text1"/>
          <w:sz w:val="27"/>
          <w:szCs w:val="27"/>
          <w:lang w:val="uk-UA" w:eastAsia="ru-RU"/>
        </w:rPr>
        <w:t>6</w:t>
      </w:r>
      <w:r w:rsidRPr="00FA1AA2">
        <w:rPr>
          <w:rFonts w:ascii="Times New Roman" w:eastAsia="Times New Roman" w:hAnsi="Times New Roman" w:cs="Times New Roman"/>
          <w:b/>
          <w:color w:val="000000" w:themeColor="text1"/>
          <w:sz w:val="27"/>
          <w:szCs w:val="27"/>
          <w:vertAlign w:val="superscript"/>
          <w:lang w:val="uk-UA" w:eastAsia="ru-RU"/>
        </w:rPr>
        <w:t>1</w:t>
      </w:r>
      <w:r w:rsidRPr="00FA1AA2">
        <w:rPr>
          <w:rFonts w:ascii="Times New Roman" w:eastAsia="Times New Roman" w:hAnsi="Times New Roman" w:cs="Times New Roman"/>
          <w:b/>
          <w:color w:val="000000" w:themeColor="text1"/>
          <w:sz w:val="27"/>
          <w:szCs w:val="27"/>
          <w:lang w:val="uk-UA" w:eastAsia="ru-RU"/>
        </w:rPr>
        <w:t>. Запобігання дискримінації</w:t>
      </w:r>
    </w:p>
    <w:p w:rsidR="00E87B99" w:rsidRPr="00FA1AA2" w:rsidRDefault="00E87B99" w:rsidP="009873E9">
      <w:pPr>
        <w:shd w:val="clear" w:color="auto" w:fill="FFFFFF"/>
        <w:spacing w:after="0" w:line="240" w:lineRule="auto"/>
        <w:ind w:firstLine="709"/>
        <w:jc w:val="both"/>
        <w:rPr>
          <w:rFonts w:ascii="Times New Roman" w:eastAsia="Times New Roman" w:hAnsi="Times New Roman" w:cs="Times New Roman"/>
          <w:color w:val="000000" w:themeColor="text1"/>
          <w:sz w:val="27"/>
          <w:szCs w:val="27"/>
          <w:lang w:val="uk-UA" w:eastAsia="ru-RU"/>
        </w:rPr>
      </w:pPr>
      <w:r w:rsidRPr="00FA1AA2">
        <w:rPr>
          <w:rFonts w:ascii="Times New Roman" w:eastAsia="Times New Roman" w:hAnsi="Times New Roman" w:cs="Times New Roman"/>
          <w:color w:val="000000" w:themeColor="text1"/>
          <w:sz w:val="27"/>
          <w:szCs w:val="27"/>
          <w:lang w:val="uk-UA" w:eastAsia="ru-RU"/>
        </w:rPr>
        <w:t xml:space="preserve">У проекті </w:t>
      </w:r>
      <w:r w:rsidR="00B359BB" w:rsidRPr="00FA1AA2">
        <w:rPr>
          <w:rFonts w:ascii="Times New Roman" w:eastAsia="Times New Roman" w:hAnsi="Times New Roman" w:cs="Times New Roman"/>
          <w:color w:val="000000" w:themeColor="text1"/>
          <w:sz w:val="27"/>
          <w:szCs w:val="27"/>
          <w:lang w:val="uk-UA" w:eastAsia="ru-RU"/>
        </w:rPr>
        <w:t>постанови</w:t>
      </w:r>
      <w:r w:rsidR="001E05C1" w:rsidRPr="00FA1AA2">
        <w:rPr>
          <w:rFonts w:ascii="Times New Roman" w:eastAsia="Times New Roman" w:hAnsi="Times New Roman" w:cs="Times New Roman"/>
          <w:color w:val="000000" w:themeColor="text1"/>
          <w:sz w:val="27"/>
          <w:szCs w:val="27"/>
          <w:lang w:val="uk-UA" w:eastAsia="ru-RU"/>
        </w:rPr>
        <w:t xml:space="preserve"> </w:t>
      </w:r>
      <w:r w:rsidRPr="00FA1AA2">
        <w:rPr>
          <w:rFonts w:ascii="Times New Roman" w:eastAsia="Times New Roman" w:hAnsi="Times New Roman" w:cs="Times New Roman"/>
          <w:color w:val="000000" w:themeColor="text1"/>
          <w:sz w:val="27"/>
          <w:szCs w:val="27"/>
          <w:lang w:val="uk-UA" w:eastAsia="ru-RU"/>
        </w:rPr>
        <w:t xml:space="preserve">відсутні положення, які містять ознаки дискримінації. Громадська </w:t>
      </w:r>
      <w:proofErr w:type="spellStart"/>
      <w:r w:rsidRPr="00FA1AA2">
        <w:rPr>
          <w:rFonts w:ascii="Times New Roman" w:eastAsia="Times New Roman" w:hAnsi="Times New Roman" w:cs="Times New Roman"/>
          <w:color w:val="000000" w:themeColor="text1"/>
          <w:sz w:val="27"/>
          <w:szCs w:val="27"/>
          <w:lang w:val="uk-UA" w:eastAsia="ru-RU"/>
        </w:rPr>
        <w:t>антидискримінаційна</w:t>
      </w:r>
      <w:proofErr w:type="spellEnd"/>
      <w:r w:rsidRPr="00FA1AA2">
        <w:rPr>
          <w:rFonts w:ascii="Times New Roman" w:eastAsia="Times New Roman" w:hAnsi="Times New Roman" w:cs="Times New Roman"/>
          <w:color w:val="000000" w:themeColor="text1"/>
          <w:sz w:val="27"/>
          <w:szCs w:val="27"/>
          <w:lang w:val="uk-UA" w:eastAsia="ru-RU"/>
        </w:rPr>
        <w:t xml:space="preserve"> експертиза не проводилася.</w:t>
      </w:r>
    </w:p>
    <w:p w:rsidR="00E87B99" w:rsidRPr="00D56A01" w:rsidRDefault="00E87B99" w:rsidP="009873E9">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sidRPr="00D56A01">
        <w:rPr>
          <w:rFonts w:ascii="Times New Roman" w:eastAsia="Times New Roman" w:hAnsi="Times New Roman" w:cs="Times New Roman"/>
          <w:b/>
          <w:sz w:val="28"/>
          <w:szCs w:val="28"/>
          <w:lang w:val="uk-UA" w:eastAsia="ru-RU"/>
        </w:rPr>
        <w:t>7. Запобігання корупції</w:t>
      </w:r>
    </w:p>
    <w:p w:rsidR="00E87B99" w:rsidRPr="00DB1E6F" w:rsidRDefault="00E87B99" w:rsidP="009873E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B1E6F">
        <w:rPr>
          <w:rFonts w:ascii="Times New Roman" w:eastAsia="Times New Roman" w:hAnsi="Times New Roman" w:cs="Times New Roman"/>
          <w:color w:val="000000" w:themeColor="text1"/>
          <w:sz w:val="28"/>
          <w:szCs w:val="28"/>
          <w:lang w:val="uk-UA" w:eastAsia="ru-RU"/>
        </w:rPr>
        <w:t xml:space="preserve">У цьому проекті </w:t>
      </w:r>
      <w:r w:rsidR="0045448F" w:rsidRPr="00DB1E6F">
        <w:rPr>
          <w:rFonts w:ascii="Times New Roman" w:eastAsia="Times New Roman" w:hAnsi="Times New Roman" w:cs="Times New Roman"/>
          <w:color w:val="000000" w:themeColor="text1"/>
          <w:sz w:val="28"/>
          <w:szCs w:val="28"/>
          <w:lang w:val="uk-UA" w:eastAsia="ru-RU"/>
        </w:rPr>
        <w:t>постанови</w:t>
      </w:r>
      <w:r w:rsidR="001E05C1" w:rsidRPr="00DB1E6F">
        <w:rPr>
          <w:rFonts w:ascii="Times New Roman" w:eastAsia="Times New Roman" w:hAnsi="Times New Roman" w:cs="Times New Roman"/>
          <w:color w:val="000000" w:themeColor="text1"/>
          <w:sz w:val="28"/>
          <w:szCs w:val="28"/>
          <w:lang w:val="uk-UA" w:eastAsia="ru-RU"/>
        </w:rPr>
        <w:t xml:space="preserve"> </w:t>
      </w:r>
      <w:r w:rsidRPr="00DB1E6F">
        <w:rPr>
          <w:rFonts w:ascii="Times New Roman" w:eastAsia="Times New Roman" w:hAnsi="Times New Roman" w:cs="Times New Roman"/>
          <w:color w:val="000000" w:themeColor="text1"/>
          <w:sz w:val="28"/>
          <w:szCs w:val="28"/>
          <w:lang w:val="uk-UA" w:eastAsia="ru-RU"/>
        </w:rPr>
        <w:t>відсутні правила і процедури, які можуть містити ризики вчинення корупційних правопорушень.</w:t>
      </w:r>
    </w:p>
    <w:p w:rsidR="000614FB" w:rsidRPr="00DB1E6F" w:rsidRDefault="000614FB" w:rsidP="009873E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E87B99" w:rsidRPr="00DB1E6F" w:rsidRDefault="00E87B99" w:rsidP="009873E9">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DB1E6F">
        <w:rPr>
          <w:rFonts w:ascii="Times New Roman" w:eastAsia="Times New Roman" w:hAnsi="Times New Roman" w:cs="Times New Roman"/>
          <w:b/>
          <w:color w:val="000000" w:themeColor="text1"/>
          <w:sz w:val="28"/>
          <w:szCs w:val="28"/>
          <w:lang w:val="uk-UA" w:eastAsia="ru-RU"/>
        </w:rPr>
        <w:t>8. Громадське обговорення</w:t>
      </w:r>
    </w:p>
    <w:p w:rsidR="00E87B99" w:rsidRPr="00DB1E6F" w:rsidRDefault="00E87B99" w:rsidP="009873E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B1E6F">
        <w:rPr>
          <w:rFonts w:ascii="Times New Roman" w:eastAsia="Times New Roman" w:hAnsi="Times New Roman" w:cs="Times New Roman"/>
          <w:color w:val="000000" w:themeColor="text1"/>
          <w:sz w:val="28"/>
          <w:szCs w:val="28"/>
          <w:lang w:val="uk-UA" w:eastAsia="ru-RU"/>
        </w:rPr>
        <w:t xml:space="preserve">З метою забезпечення громадського обговорення проект </w:t>
      </w:r>
      <w:r w:rsidR="0045448F" w:rsidRPr="00DB1E6F">
        <w:rPr>
          <w:rFonts w:ascii="Times New Roman" w:eastAsia="Times New Roman" w:hAnsi="Times New Roman" w:cs="Times New Roman"/>
          <w:color w:val="000000" w:themeColor="text1"/>
          <w:sz w:val="28"/>
          <w:szCs w:val="28"/>
          <w:lang w:val="uk-UA" w:eastAsia="ru-RU"/>
        </w:rPr>
        <w:t>постанови</w:t>
      </w:r>
      <w:r w:rsidRPr="00DB1E6F">
        <w:rPr>
          <w:rFonts w:ascii="Times New Roman" w:eastAsia="Times New Roman" w:hAnsi="Times New Roman" w:cs="Times New Roman"/>
          <w:color w:val="000000" w:themeColor="text1"/>
          <w:sz w:val="28"/>
          <w:szCs w:val="28"/>
          <w:lang w:val="uk-UA" w:eastAsia="ru-RU"/>
        </w:rPr>
        <w:t xml:space="preserve"> розміщено на офіційному </w:t>
      </w:r>
      <w:r w:rsidR="00AE1B37" w:rsidRPr="00DB1E6F">
        <w:rPr>
          <w:rFonts w:ascii="Times New Roman" w:eastAsia="Times New Roman" w:hAnsi="Times New Roman" w:cs="Times New Roman"/>
          <w:color w:val="000000" w:themeColor="text1"/>
          <w:sz w:val="28"/>
          <w:szCs w:val="28"/>
          <w:lang w:val="uk-UA" w:eastAsia="ru-RU"/>
        </w:rPr>
        <w:t>веб-</w:t>
      </w:r>
      <w:r w:rsidRPr="00DB1E6F">
        <w:rPr>
          <w:rFonts w:ascii="Times New Roman" w:eastAsia="Times New Roman" w:hAnsi="Times New Roman" w:cs="Times New Roman"/>
          <w:color w:val="000000" w:themeColor="text1"/>
          <w:sz w:val="28"/>
          <w:szCs w:val="28"/>
          <w:lang w:val="uk-UA" w:eastAsia="ru-RU"/>
        </w:rPr>
        <w:t xml:space="preserve">сайті </w:t>
      </w:r>
      <w:r w:rsidR="00CC5F9D" w:rsidRPr="00DB1E6F">
        <w:rPr>
          <w:rFonts w:ascii="Times New Roman" w:eastAsia="Times New Roman" w:hAnsi="Times New Roman" w:cs="Times New Roman"/>
          <w:color w:val="000000" w:themeColor="text1"/>
          <w:sz w:val="28"/>
          <w:szCs w:val="28"/>
          <w:lang w:val="uk-UA" w:eastAsia="ru-RU"/>
        </w:rPr>
        <w:t>М</w:t>
      </w:r>
      <w:r w:rsidRPr="00DB1E6F">
        <w:rPr>
          <w:rFonts w:ascii="Times New Roman" w:eastAsia="Times New Roman" w:hAnsi="Times New Roman" w:cs="Times New Roman"/>
          <w:color w:val="000000" w:themeColor="text1"/>
          <w:sz w:val="28"/>
          <w:szCs w:val="28"/>
          <w:lang w:val="uk-UA" w:eastAsia="ru-RU"/>
        </w:rPr>
        <w:t>іністерства</w:t>
      </w:r>
      <w:r w:rsidR="00A60435" w:rsidRPr="00DB1E6F">
        <w:rPr>
          <w:rFonts w:ascii="Times New Roman" w:eastAsia="Times New Roman" w:hAnsi="Times New Roman" w:cs="Times New Roman"/>
          <w:color w:val="000000" w:themeColor="text1"/>
          <w:sz w:val="28"/>
          <w:szCs w:val="28"/>
          <w:lang w:val="uk-UA" w:eastAsia="ru-RU"/>
        </w:rPr>
        <w:t xml:space="preserve"> внутрішніх справ</w:t>
      </w:r>
      <w:r w:rsidR="00AE1B37" w:rsidRPr="00DB1E6F">
        <w:rPr>
          <w:rFonts w:ascii="Times New Roman" w:eastAsia="Times New Roman" w:hAnsi="Times New Roman" w:cs="Times New Roman"/>
          <w:color w:val="000000" w:themeColor="text1"/>
          <w:sz w:val="28"/>
          <w:szCs w:val="28"/>
          <w:lang w:val="uk-UA" w:eastAsia="ru-RU"/>
        </w:rPr>
        <w:t xml:space="preserve"> України</w:t>
      </w:r>
      <w:r w:rsidRPr="00DB1E6F">
        <w:rPr>
          <w:rFonts w:ascii="Times New Roman" w:eastAsia="Times New Roman" w:hAnsi="Times New Roman" w:cs="Times New Roman"/>
          <w:color w:val="000000" w:themeColor="text1"/>
          <w:sz w:val="28"/>
          <w:szCs w:val="28"/>
          <w:lang w:val="uk-UA" w:eastAsia="ru-RU"/>
        </w:rPr>
        <w:t>.</w:t>
      </w:r>
    </w:p>
    <w:p w:rsidR="0045448F" w:rsidRPr="00DB1E6F" w:rsidRDefault="0045448F" w:rsidP="009873E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E87B99" w:rsidRPr="00DB1E6F" w:rsidRDefault="00E87B99" w:rsidP="009873E9">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DB1E6F">
        <w:rPr>
          <w:rFonts w:ascii="Times New Roman" w:eastAsia="Times New Roman" w:hAnsi="Times New Roman" w:cs="Times New Roman"/>
          <w:b/>
          <w:color w:val="000000" w:themeColor="text1"/>
          <w:sz w:val="28"/>
          <w:szCs w:val="28"/>
          <w:lang w:val="uk-UA" w:eastAsia="ru-RU"/>
        </w:rPr>
        <w:t>9. Позиція соціальних партнерів</w:t>
      </w:r>
    </w:p>
    <w:p w:rsidR="00E87B99" w:rsidRPr="00DB1E6F" w:rsidRDefault="00E87B99" w:rsidP="009873E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B1E6F">
        <w:rPr>
          <w:rFonts w:ascii="Times New Roman" w:eastAsia="Times New Roman" w:hAnsi="Times New Roman" w:cs="Times New Roman"/>
          <w:color w:val="000000" w:themeColor="text1"/>
          <w:sz w:val="28"/>
          <w:szCs w:val="28"/>
          <w:lang w:val="uk-UA" w:eastAsia="ru-RU"/>
        </w:rPr>
        <w:t xml:space="preserve">Проект </w:t>
      </w:r>
      <w:r w:rsidR="00DB1E6F">
        <w:rPr>
          <w:rFonts w:ascii="Times New Roman" w:eastAsia="Times New Roman" w:hAnsi="Times New Roman" w:cs="Times New Roman"/>
          <w:color w:val="000000" w:themeColor="text1"/>
          <w:sz w:val="28"/>
          <w:szCs w:val="28"/>
          <w:lang w:val="uk-UA" w:eastAsia="ru-RU"/>
        </w:rPr>
        <w:t>постанови</w:t>
      </w:r>
      <w:r w:rsidRPr="00DB1E6F">
        <w:rPr>
          <w:rFonts w:ascii="Times New Roman" w:eastAsia="Times New Roman" w:hAnsi="Times New Roman" w:cs="Times New Roman"/>
          <w:color w:val="000000" w:themeColor="text1"/>
          <w:sz w:val="28"/>
          <w:szCs w:val="28"/>
          <w:lang w:val="uk-UA" w:eastAsia="ru-RU"/>
        </w:rPr>
        <w:t xml:space="preserve"> не стосується соціально-трудової сфери.</w:t>
      </w:r>
    </w:p>
    <w:p w:rsidR="00F4696C" w:rsidRPr="00DB1E6F" w:rsidRDefault="00F4696C" w:rsidP="00F469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E87B99" w:rsidRPr="00DB1E6F" w:rsidRDefault="00E87B99" w:rsidP="00F4696C">
      <w:pPr>
        <w:shd w:val="clear" w:color="auto" w:fill="FFFFFF"/>
        <w:spacing w:after="0" w:line="240" w:lineRule="auto"/>
        <w:ind w:firstLine="709"/>
        <w:jc w:val="both"/>
        <w:outlineLvl w:val="3"/>
        <w:rPr>
          <w:rFonts w:ascii="Times New Roman" w:eastAsia="Times New Roman" w:hAnsi="Times New Roman" w:cs="Times New Roman"/>
          <w:b/>
          <w:color w:val="000000" w:themeColor="text1"/>
          <w:sz w:val="28"/>
          <w:szCs w:val="28"/>
          <w:lang w:val="uk-UA" w:eastAsia="ru-RU"/>
        </w:rPr>
      </w:pPr>
      <w:r w:rsidRPr="00DB1E6F">
        <w:rPr>
          <w:rFonts w:ascii="Times New Roman" w:eastAsia="Times New Roman" w:hAnsi="Times New Roman" w:cs="Times New Roman"/>
          <w:b/>
          <w:color w:val="000000" w:themeColor="text1"/>
          <w:sz w:val="28"/>
          <w:szCs w:val="28"/>
          <w:lang w:val="uk-UA" w:eastAsia="ru-RU"/>
        </w:rPr>
        <w:t>10. Оцінка регуляторного впливу</w:t>
      </w:r>
    </w:p>
    <w:p w:rsidR="00A46B8F" w:rsidRPr="00DB1E6F" w:rsidRDefault="00107DE6" w:rsidP="00F4696C">
      <w:pPr>
        <w:shd w:val="clear" w:color="auto" w:fill="FFFFFF"/>
        <w:spacing w:after="0" w:line="240" w:lineRule="auto"/>
        <w:ind w:firstLine="709"/>
        <w:jc w:val="both"/>
        <w:outlineLvl w:val="3"/>
        <w:rPr>
          <w:rFonts w:ascii="Times New Roman" w:eastAsia="Times New Roman" w:hAnsi="Times New Roman" w:cs="Times New Roman"/>
          <w:color w:val="000000" w:themeColor="text1"/>
          <w:sz w:val="28"/>
          <w:szCs w:val="28"/>
          <w:lang w:val="uk-UA" w:eastAsia="ru-RU"/>
        </w:rPr>
      </w:pPr>
      <w:r w:rsidRPr="00DB1E6F">
        <w:rPr>
          <w:rFonts w:ascii="Times New Roman" w:eastAsia="Times New Roman" w:hAnsi="Times New Roman" w:cs="Times New Roman"/>
          <w:color w:val="000000" w:themeColor="text1"/>
          <w:sz w:val="28"/>
          <w:szCs w:val="28"/>
          <w:lang w:val="uk-UA" w:eastAsia="ru-RU"/>
        </w:rPr>
        <w:t xml:space="preserve">Проект </w:t>
      </w:r>
      <w:r w:rsidR="0070046D" w:rsidRPr="00DB1E6F">
        <w:rPr>
          <w:rFonts w:ascii="Times New Roman" w:eastAsia="Times New Roman" w:hAnsi="Times New Roman" w:cs="Times New Roman"/>
          <w:color w:val="000000" w:themeColor="text1"/>
          <w:sz w:val="28"/>
          <w:szCs w:val="28"/>
          <w:lang w:val="uk-UA" w:eastAsia="ru-RU"/>
        </w:rPr>
        <w:t xml:space="preserve">постанови </w:t>
      </w:r>
      <w:r w:rsidR="00A46B8F" w:rsidRPr="00DB1E6F">
        <w:rPr>
          <w:rFonts w:ascii="Times New Roman" w:eastAsia="Times New Roman" w:hAnsi="Times New Roman" w:cs="Times New Roman"/>
          <w:color w:val="000000" w:themeColor="text1"/>
          <w:sz w:val="28"/>
          <w:szCs w:val="28"/>
          <w:lang w:val="uk-UA" w:eastAsia="ru-RU"/>
        </w:rPr>
        <w:t>є регуляторним актом.</w:t>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73"/>
        <w:gridCol w:w="2627"/>
        <w:gridCol w:w="4810"/>
      </w:tblGrid>
      <w:tr w:rsidR="00DB1E6F" w:rsidRPr="00DB1E6F" w:rsidTr="00D47FD2">
        <w:trPr>
          <w:tblCellSpacing w:w="18" w:type="dxa"/>
        </w:trPr>
        <w:tc>
          <w:tcPr>
            <w:tcW w:w="12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7B99" w:rsidRPr="00DB1E6F" w:rsidRDefault="0047776E" w:rsidP="0047776E">
            <w:pPr>
              <w:spacing w:after="0" w:line="240" w:lineRule="auto"/>
              <w:jc w:val="center"/>
              <w:rPr>
                <w:rFonts w:ascii="Times New Roman" w:eastAsia="Times New Roman" w:hAnsi="Times New Roman" w:cs="Times New Roman"/>
                <w:color w:val="000000" w:themeColor="text1"/>
                <w:sz w:val="28"/>
                <w:szCs w:val="28"/>
                <w:lang w:val="uk-UA" w:eastAsia="ru-RU"/>
              </w:rPr>
            </w:pPr>
            <w:r w:rsidRPr="00DB1E6F">
              <w:rPr>
                <w:rFonts w:ascii="Times New Roman" w:eastAsia="Times New Roman" w:hAnsi="Times New Roman" w:cs="Times New Roman"/>
                <w:color w:val="000000" w:themeColor="text1"/>
                <w:sz w:val="28"/>
                <w:szCs w:val="28"/>
                <w:lang w:val="uk-UA" w:eastAsia="ru-RU"/>
              </w:rPr>
              <w:t>Сфера впливу</w:t>
            </w:r>
          </w:p>
        </w:tc>
        <w:tc>
          <w:tcPr>
            <w:tcW w:w="130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7B99" w:rsidRPr="00DB1E6F" w:rsidRDefault="00E87B99" w:rsidP="00CA43C2">
            <w:pPr>
              <w:spacing w:after="0" w:line="240" w:lineRule="auto"/>
              <w:jc w:val="center"/>
              <w:rPr>
                <w:rFonts w:ascii="Times New Roman" w:eastAsia="Times New Roman" w:hAnsi="Times New Roman" w:cs="Times New Roman"/>
                <w:color w:val="000000" w:themeColor="text1"/>
                <w:sz w:val="28"/>
                <w:szCs w:val="28"/>
                <w:lang w:val="uk-UA" w:eastAsia="ru-RU"/>
              </w:rPr>
            </w:pPr>
            <w:r w:rsidRPr="00DB1E6F">
              <w:rPr>
                <w:rFonts w:ascii="Times New Roman" w:eastAsia="Times New Roman" w:hAnsi="Times New Roman" w:cs="Times New Roman"/>
                <w:color w:val="000000" w:themeColor="text1"/>
                <w:sz w:val="28"/>
                <w:szCs w:val="28"/>
                <w:lang w:val="uk-UA" w:eastAsia="ru-RU"/>
              </w:rPr>
              <w:t>Витрати</w:t>
            </w:r>
          </w:p>
        </w:tc>
        <w:tc>
          <w:tcPr>
            <w:tcW w:w="23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7B99" w:rsidRPr="00DB1E6F" w:rsidRDefault="00E87B99" w:rsidP="00CA43C2">
            <w:pPr>
              <w:spacing w:after="0" w:line="240" w:lineRule="auto"/>
              <w:jc w:val="center"/>
              <w:rPr>
                <w:rFonts w:ascii="Times New Roman" w:eastAsia="Times New Roman" w:hAnsi="Times New Roman" w:cs="Times New Roman"/>
                <w:color w:val="000000" w:themeColor="text1"/>
                <w:sz w:val="28"/>
                <w:szCs w:val="28"/>
                <w:lang w:val="uk-UA" w:eastAsia="ru-RU"/>
              </w:rPr>
            </w:pPr>
            <w:r w:rsidRPr="00DB1E6F">
              <w:rPr>
                <w:rFonts w:ascii="Times New Roman" w:eastAsia="Times New Roman" w:hAnsi="Times New Roman" w:cs="Times New Roman"/>
                <w:color w:val="000000" w:themeColor="text1"/>
                <w:sz w:val="28"/>
                <w:szCs w:val="28"/>
                <w:lang w:val="uk-UA" w:eastAsia="ru-RU"/>
              </w:rPr>
              <w:t>Вигоди</w:t>
            </w:r>
          </w:p>
        </w:tc>
      </w:tr>
      <w:tr w:rsidR="00DB1E6F" w:rsidRPr="006B6C40" w:rsidTr="00D47FD2">
        <w:trPr>
          <w:tblCellSpacing w:w="18" w:type="dxa"/>
        </w:trPr>
        <w:tc>
          <w:tcPr>
            <w:tcW w:w="12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7B99" w:rsidRPr="00DB1E6F" w:rsidRDefault="0047776E" w:rsidP="0047776E">
            <w:pPr>
              <w:spacing w:after="0" w:line="240" w:lineRule="auto"/>
              <w:jc w:val="center"/>
              <w:rPr>
                <w:rFonts w:ascii="Times New Roman" w:eastAsia="Times New Roman" w:hAnsi="Times New Roman" w:cs="Times New Roman"/>
                <w:color w:val="000000" w:themeColor="text1"/>
                <w:sz w:val="28"/>
                <w:szCs w:val="28"/>
                <w:lang w:val="uk-UA" w:eastAsia="ru-RU"/>
              </w:rPr>
            </w:pPr>
            <w:r w:rsidRPr="00DB1E6F">
              <w:rPr>
                <w:rFonts w:ascii="Times New Roman" w:eastAsia="Times New Roman" w:hAnsi="Times New Roman" w:cs="Times New Roman"/>
                <w:color w:val="000000" w:themeColor="text1"/>
                <w:sz w:val="28"/>
                <w:szCs w:val="28"/>
                <w:lang w:val="uk-UA" w:eastAsia="ru-RU"/>
              </w:rPr>
              <w:t>Інтереси д</w:t>
            </w:r>
            <w:r w:rsidR="00E87B99" w:rsidRPr="00DB1E6F">
              <w:rPr>
                <w:rFonts w:ascii="Times New Roman" w:eastAsia="Times New Roman" w:hAnsi="Times New Roman" w:cs="Times New Roman"/>
                <w:color w:val="000000" w:themeColor="text1"/>
                <w:sz w:val="28"/>
                <w:szCs w:val="28"/>
                <w:lang w:val="uk-UA" w:eastAsia="ru-RU"/>
              </w:rPr>
              <w:t>ержав</w:t>
            </w:r>
            <w:r w:rsidRPr="00DB1E6F">
              <w:rPr>
                <w:rFonts w:ascii="Times New Roman" w:eastAsia="Times New Roman" w:hAnsi="Times New Roman" w:cs="Times New Roman"/>
                <w:color w:val="000000" w:themeColor="text1"/>
                <w:sz w:val="28"/>
                <w:szCs w:val="28"/>
                <w:lang w:val="uk-UA" w:eastAsia="ru-RU"/>
              </w:rPr>
              <w:t>и</w:t>
            </w:r>
          </w:p>
        </w:tc>
        <w:tc>
          <w:tcPr>
            <w:tcW w:w="130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7B99" w:rsidRPr="00DB1E6F" w:rsidRDefault="00696D32" w:rsidP="00A67B69">
            <w:pPr>
              <w:spacing w:after="0" w:line="240" w:lineRule="auto"/>
              <w:jc w:val="center"/>
              <w:rPr>
                <w:rFonts w:ascii="Times New Roman" w:eastAsia="Times New Roman" w:hAnsi="Times New Roman" w:cs="Times New Roman"/>
                <w:color w:val="000000" w:themeColor="text1"/>
                <w:sz w:val="28"/>
                <w:szCs w:val="28"/>
                <w:lang w:val="uk-UA" w:eastAsia="ru-RU"/>
              </w:rPr>
            </w:pPr>
            <w:r w:rsidRPr="00DB1E6F">
              <w:rPr>
                <w:rFonts w:ascii="Times New Roman" w:eastAsia="Times New Roman" w:hAnsi="Times New Roman" w:cs="Times New Roman"/>
                <w:color w:val="000000" w:themeColor="text1"/>
                <w:sz w:val="28"/>
                <w:szCs w:val="28"/>
                <w:lang w:val="uk-UA" w:eastAsia="ru-RU"/>
              </w:rPr>
              <w:t>Не передбачаються</w:t>
            </w:r>
          </w:p>
        </w:tc>
        <w:tc>
          <w:tcPr>
            <w:tcW w:w="23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7B99" w:rsidRPr="00DB1E6F" w:rsidRDefault="002845CE" w:rsidP="002845CE">
            <w:pPr>
              <w:spacing w:after="0" w:line="240" w:lineRule="auto"/>
              <w:ind w:left="90"/>
              <w:jc w:val="both"/>
              <w:rPr>
                <w:rFonts w:ascii="Times New Roman" w:eastAsia="Times New Roman" w:hAnsi="Times New Roman" w:cs="Times New Roman"/>
                <w:color w:val="000000" w:themeColor="text1"/>
                <w:sz w:val="28"/>
                <w:szCs w:val="28"/>
                <w:lang w:val="uk-UA" w:eastAsia="ru-RU"/>
              </w:rPr>
            </w:pPr>
            <w:r w:rsidRPr="00DB1E6F">
              <w:rPr>
                <w:rFonts w:ascii="Times New Roman" w:hAnsi="Times New Roman" w:cs="Times New Roman"/>
                <w:color w:val="000000" w:themeColor="text1"/>
                <w:sz w:val="28"/>
                <w:szCs w:val="28"/>
                <w:shd w:val="clear" w:color="auto" w:fill="FFFFFF"/>
                <w:lang w:val="uk-UA"/>
              </w:rPr>
              <w:t>Приведення нормативно-правових актів у відповідність до вимог законодавства</w:t>
            </w:r>
            <w:r w:rsidR="008657A6">
              <w:rPr>
                <w:rFonts w:ascii="Times New Roman" w:hAnsi="Times New Roman" w:cs="Times New Roman"/>
                <w:color w:val="000000" w:themeColor="text1"/>
                <w:sz w:val="28"/>
                <w:szCs w:val="28"/>
                <w:shd w:val="clear" w:color="auto" w:fill="FFFFFF"/>
                <w:lang w:val="uk-UA"/>
              </w:rPr>
              <w:t xml:space="preserve">, запобігання настанню негативних наслідків від провадження діяльності, пов’язаної </w:t>
            </w:r>
            <w:r w:rsidR="00CA195D">
              <w:rPr>
                <w:rFonts w:ascii="Times New Roman" w:hAnsi="Times New Roman" w:cs="Times New Roman"/>
                <w:color w:val="000000" w:themeColor="text1"/>
                <w:sz w:val="28"/>
                <w:szCs w:val="28"/>
                <w:shd w:val="clear" w:color="auto" w:fill="FFFFFF"/>
                <w:lang w:val="uk-UA"/>
              </w:rPr>
              <w:t>з виробництвом і реалізацією продукції підвищеної небезпеки</w:t>
            </w:r>
            <w:r w:rsidR="008657A6">
              <w:rPr>
                <w:rFonts w:ascii="Times New Roman" w:hAnsi="Times New Roman" w:cs="Times New Roman"/>
                <w:color w:val="000000" w:themeColor="text1"/>
                <w:sz w:val="28"/>
                <w:szCs w:val="28"/>
                <w:shd w:val="clear" w:color="auto" w:fill="FFFFFF"/>
                <w:lang w:val="uk-UA"/>
              </w:rPr>
              <w:t xml:space="preserve"> </w:t>
            </w:r>
          </w:p>
        </w:tc>
      </w:tr>
      <w:tr w:rsidR="00DB1E6F" w:rsidRPr="00B9234A" w:rsidTr="00D47FD2">
        <w:trPr>
          <w:tblCellSpacing w:w="18" w:type="dxa"/>
        </w:trPr>
        <w:tc>
          <w:tcPr>
            <w:tcW w:w="12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7B99" w:rsidRPr="00DB1E6F" w:rsidRDefault="0047776E" w:rsidP="0047776E">
            <w:pPr>
              <w:spacing w:after="0" w:line="240" w:lineRule="auto"/>
              <w:jc w:val="center"/>
              <w:rPr>
                <w:rFonts w:ascii="Times New Roman" w:eastAsia="Times New Roman" w:hAnsi="Times New Roman" w:cs="Times New Roman"/>
                <w:color w:val="000000" w:themeColor="text1"/>
                <w:sz w:val="28"/>
                <w:szCs w:val="28"/>
                <w:lang w:val="uk-UA" w:eastAsia="ru-RU"/>
              </w:rPr>
            </w:pPr>
            <w:r w:rsidRPr="00DB1E6F">
              <w:rPr>
                <w:rFonts w:ascii="Times New Roman" w:eastAsia="Times New Roman" w:hAnsi="Times New Roman" w:cs="Times New Roman"/>
                <w:color w:val="000000" w:themeColor="text1"/>
                <w:sz w:val="28"/>
                <w:szCs w:val="28"/>
                <w:lang w:val="uk-UA" w:eastAsia="ru-RU"/>
              </w:rPr>
              <w:t>Інтереси с</w:t>
            </w:r>
            <w:r w:rsidR="00E87B99" w:rsidRPr="00DB1E6F">
              <w:rPr>
                <w:rFonts w:ascii="Times New Roman" w:eastAsia="Times New Roman" w:hAnsi="Times New Roman" w:cs="Times New Roman"/>
                <w:color w:val="000000" w:themeColor="text1"/>
                <w:sz w:val="28"/>
                <w:szCs w:val="28"/>
                <w:lang w:val="uk-UA" w:eastAsia="ru-RU"/>
              </w:rPr>
              <w:t>уб</w:t>
            </w:r>
            <w:r w:rsidR="00CC5F9D" w:rsidRPr="00DB1E6F">
              <w:rPr>
                <w:rFonts w:ascii="Times New Roman" w:eastAsia="Times New Roman" w:hAnsi="Times New Roman" w:cs="Times New Roman"/>
                <w:color w:val="000000" w:themeColor="text1"/>
                <w:sz w:val="28"/>
                <w:szCs w:val="28"/>
                <w:lang w:val="uk-UA" w:eastAsia="ru-RU"/>
              </w:rPr>
              <w:t>’</w:t>
            </w:r>
            <w:r w:rsidR="00E87B99" w:rsidRPr="00DB1E6F">
              <w:rPr>
                <w:rFonts w:ascii="Times New Roman" w:eastAsia="Times New Roman" w:hAnsi="Times New Roman" w:cs="Times New Roman"/>
                <w:color w:val="000000" w:themeColor="text1"/>
                <w:sz w:val="28"/>
                <w:szCs w:val="28"/>
                <w:lang w:val="uk-UA" w:eastAsia="ru-RU"/>
              </w:rPr>
              <w:t>єкт</w:t>
            </w:r>
            <w:r w:rsidRPr="00DB1E6F">
              <w:rPr>
                <w:rFonts w:ascii="Times New Roman" w:eastAsia="Times New Roman" w:hAnsi="Times New Roman" w:cs="Times New Roman"/>
                <w:color w:val="000000" w:themeColor="text1"/>
                <w:sz w:val="28"/>
                <w:szCs w:val="28"/>
                <w:lang w:val="uk-UA" w:eastAsia="ru-RU"/>
              </w:rPr>
              <w:t>ів</w:t>
            </w:r>
            <w:r w:rsidR="00E87B99" w:rsidRPr="00DB1E6F">
              <w:rPr>
                <w:rFonts w:ascii="Times New Roman" w:eastAsia="Times New Roman" w:hAnsi="Times New Roman" w:cs="Times New Roman"/>
                <w:color w:val="000000" w:themeColor="text1"/>
                <w:sz w:val="28"/>
                <w:szCs w:val="28"/>
                <w:lang w:val="uk-UA" w:eastAsia="ru-RU"/>
              </w:rPr>
              <w:t xml:space="preserve"> господарювання</w:t>
            </w:r>
          </w:p>
        </w:tc>
        <w:tc>
          <w:tcPr>
            <w:tcW w:w="130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7B99" w:rsidRPr="00DB1E6F" w:rsidRDefault="006B6C40" w:rsidP="006B6C40">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w:t>
            </w:r>
            <w:r w:rsidR="00E87B99" w:rsidRPr="00DB1E6F">
              <w:rPr>
                <w:rFonts w:ascii="Times New Roman" w:eastAsia="Times New Roman" w:hAnsi="Times New Roman" w:cs="Times New Roman"/>
                <w:color w:val="000000" w:themeColor="text1"/>
                <w:sz w:val="28"/>
                <w:szCs w:val="28"/>
                <w:lang w:val="uk-UA" w:eastAsia="ru-RU"/>
              </w:rPr>
              <w:t>ередбачаються</w:t>
            </w:r>
          </w:p>
        </w:tc>
        <w:tc>
          <w:tcPr>
            <w:tcW w:w="23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7B99" w:rsidRPr="00B9234A" w:rsidRDefault="00B9234A" w:rsidP="0047776E">
            <w:pPr>
              <w:spacing w:after="0" w:line="240" w:lineRule="auto"/>
              <w:ind w:left="90"/>
              <w:jc w:val="both"/>
              <w:rPr>
                <w:rFonts w:ascii="Times New Roman" w:eastAsia="Times New Roman" w:hAnsi="Times New Roman" w:cs="Times New Roman"/>
                <w:color w:val="000000" w:themeColor="text1"/>
                <w:sz w:val="28"/>
                <w:szCs w:val="28"/>
                <w:highlight w:val="yellow"/>
                <w:lang w:val="uk-UA" w:eastAsia="ru-RU"/>
              </w:rPr>
            </w:pPr>
            <w:bookmarkStart w:id="2" w:name="_GoBack"/>
            <w:r w:rsidRPr="00B9234A">
              <w:rPr>
                <w:rFonts w:ascii="Times New Roman" w:eastAsia="Times New Roman" w:hAnsi="Times New Roman" w:cs="Times New Roman"/>
                <w:color w:val="000000" w:themeColor="text1"/>
                <w:sz w:val="28"/>
                <w:szCs w:val="28"/>
                <w:lang w:val="uk-UA" w:eastAsia="ru-RU"/>
              </w:rPr>
              <w:t>Конкретизація істотних умов ведення бізнесу з урахування пропозицій суб’єктів господарювання</w:t>
            </w:r>
            <w:bookmarkEnd w:id="2"/>
          </w:p>
        </w:tc>
      </w:tr>
      <w:tr w:rsidR="00CA195D" w:rsidRPr="00DB1E6F" w:rsidTr="00D47FD2">
        <w:trPr>
          <w:tblCellSpacing w:w="18" w:type="dxa"/>
        </w:trPr>
        <w:tc>
          <w:tcPr>
            <w:tcW w:w="12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7B99" w:rsidRPr="00DB1E6F" w:rsidRDefault="0047776E" w:rsidP="0047776E">
            <w:pPr>
              <w:spacing w:after="0" w:line="240" w:lineRule="auto"/>
              <w:jc w:val="center"/>
              <w:rPr>
                <w:rFonts w:ascii="Times New Roman" w:eastAsia="Times New Roman" w:hAnsi="Times New Roman" w:cs="Times New Roman"/>
                <w:color w:val="000000" w:themeColor="text1"/>
                <w:sz w:val="28"/>
                <w:szCs w:val="28"/>
                <w:lang w:val="uk-UA" w:eastAsia="ru-RU"/>
              </w:rPr>
            </w:pPr>
            <w:r w:rsidRPr="00DB1E6F">
              <w:rPr>
                <w:rFonts w:ascii="Times New Roman" w:eastAsia="Times New Roman" w:hAnsi="Times New Roman" w:cs="Times New Roman"/>
                <w:color w:val="000000" w:themeColor="text1"/>
                <w:sz w:val="28"/>
                <w:szCs w:val="28"/>
                <w:lang w:val="uk-UA" w:eastAsia="ru-RU"/>
              </w:rPr>
              <w:t>Інтереси громадян</w:t>
            </w:r>
          </w:p>
        </w:tc>
        <w:tc>
          <w:tcPr>
            <w:tcW w:w="130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7B99" w:rsidRPr="00DB1E6F" w:rsidRDefault="00E87B99" w:rsidP="00CC5F9D">
            <w:pPr>
              <w:spacing w:after="0" w:line="240" w:lineRule="auto"/>
              <w:jc w:val="center"/>
              <w:rPr>
                <w:rFonts w:ascii="Times New Roman" w:eastAsia="Times New Roman" w:hAnsi="Times New Roman" w:cs="Times New Roman"/>
                <w:color w:val="000000" w:themeColor="text1"/>
                <w:sz w:val="28"/>
                <w:szCs w:val="28"/>
                <w:lang w:val="uk-UA" w:eastAsia="ru-RU"/>
              </w:rPr>
            </w:pPr>
            <w:r w:rsidRPr="00DB1E6F">
              <w:rPr>
                <w:rFonts w:ascii="Times New Roman" w:eastAsia="Times New Roman" w:hAnsi="Times New Roman" w:cs="Times New Roman"/>
                <w:color w:val="000000" w:themeColor="text1"/>
                <w:sz w:val="28"/>
                <w:szCs w:val="28"/>
                <w:lang w:val="uk-UA" w:eastAsia="ru-RU"/>
              </w:rPr>
              <w:t>Не передбачаються</w:t>
            </w:r>
          </w:p>
        </w:tc>
        <w:tc>
          <w:tcPr>
            <w:tcW w:w="239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87B99" w:rsidRPr="00DB1E6F" w:rsidRDefault="00CA195D" w:rsidP="00B9234A">
            <w:pPr>
              <w:spacing w:after="0" w:line="240" w:lineRule="auto"/>
              <w:ind w:left="90"/>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shd w:val="clear" w:color="auto" w:fill="FFFFFF"/>
                <w:lang w:val="uk-UA"/>
              </w:rPr>
              <w:t>За</w:t>
            </w:r>
            <w:r w:rsidR="00B9234A">
              <w:rPr>
                <w:rFonts w:ascii="Times New Roman" w:hAnsi="Times New Roman" w:cs="Times New Roman"/>
                <w:color w:val="000000" w:themeColor="text1"/>
                <w:sz w:val="28"/>
                <w:szCs w:val="28"/>
                <w:shd w:val="clear" w:color="auto" w:fill="FFFFFF"/>
                <w:lang w:val="uk-UA"/>
              </w:rPr>
              <w:t>хист прав, законних інтересів, життя і здоров’я громадян</w:t>
            </w:r>
          </w:p>
        </w:tc>
      </w:tr>
    </w:tbl>
    <w:p w:rsidR="0047776E" w:rsidRPr="00DB1E6F" w:rsidRDefault="0047776E" w:rsidP="00F4696C">
      <w:pPr>
        <w:shd w:val="clear" w:color="auto" w:fill="FFFFFF"/>
        <w:spacing w:after="0" w:line="240" w:lineRule="auto"/>
        <w:ind w:firstLine="709"/>
        <w:jc w:val="both"/>
        <w:outlineLvl w:val="3"/>
        <w:rPr>
          <w:rFonts w:ascii="Times New Roman" w:hAnsi="Times New Roman" w:cs="Times New Roman"/>
          <w:color w:val="000000" w:themeColor="text1"/>
          <w:sz w:val="16"/>
          <w:szCs w:val="16"/>
          <w:shd w:val="clear" w:color="auto" w:fill="FFFFFF"/>
        </w:rPr>
      </w:pPr>
    </w:p>
    <w:p w:rsidR="00C14DF9" w:rsidRPr="00DB1E6F" w:rsidRDefault="0047776E" w:rsidP="0047776E">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DB1E6F">
        <w:rPr>
          <w:rFonts w:ascii="Times New Roman" w:hAnsi="Times New Roman" w:cs="Times New Roman"/>
          <w:color w:val="000000" w:themeColor="text1"/>
          <w:sz w:val="28"/>
          <w:szCs w:val="28"/>
          <w:shd w:val="clear" w:color="auto" w:fill="FFFFFF"/>
          <w:lang w:val="uk-UA"/>
        </w:rPr>
        <w:t>Проект постанови відповідає принципам державної регуляторної політики.</w:t>
      </w:r>
    </w:p>
    <w:p w:rsidR="0047776E" w:rsidRPr="00DB1E6F" w:rsidRDefault="0047776E" w:rsidP="00F4696C">
      <w:pPr>
        <w:shd w:val="clear" w:color="auto" w:fill="FFFFFF"/>
        <w:spacing w:after="0" w:line="240" w:lineRule="auto"/>
        <w:ind w:firstLine="709"/>
        <w:jc w:val="both"/>
        <w:outlineLvl w:val="3"/>
        <w:rPr>
          <w:rFonts w:ascii="Times New Roman" w:eastAsia="Times New Roman" w:hAnsi="Times New Roman" w:cs="Times New Roman"/>
          <w:b/>
          <w:color w:val="000000" w:themeColor="text1"/>
          <w:sz w:val="28"/>
          <w:szCs w:val="28"/>
          <w:lang w:val="uk-UA" w:eastAsia="ru-RU"/>
        </w:rPr>
      </w:pPr>
    </w:p>
    <w:p w:rsidR="00E87B99" w:rsidRPr="00DB1E6F" w:rsidRDefault="00E87B99" w:rsidP="00F4696C">
      <w:pPr>
        <w:shd w:val="clear" w:color="auto" w:fill="FFFFFF"/>
        <w:spacing w:after="0" w:line="240" w:lineRule="auto"/>
        <w:ind w:firstLine="709"/>
        <w:jc w:val="both"/>
        <w:outlineLvl w:val="3"/>
        <w:rPr>
          <w:rFonts w:ascii="Times New Roman" w:eastAsia="Times New Roman" w:hAnsi="Times New Roman" w:cs="Times New Roman"/>
          <w:b/>
          <w:color w:val="000000" w:themeColor="text1"/>
          <w:sz w:val="28"/>
          <w:szCs w:val="28"/>
          <w:lang w:val="uk-UA" w:eastAsia="ru-RU"/>
        </w:rPr>
      </w:pPr>
      <w:r w:rsidRPr="00DB1E6F">
        <w:rPr>
          <w:rFonts w:ascii="Times New Roman" w:eastAsia="Times New Roman" w:hAnsi="Times New Roman" w:cs="Times New Roman"/>
          <w:b/>
          <w:color w:val="000000" w:themeColor="text1"/>
          <w:sz w:val="28"/>
          <w:szCs w:val="28"/>
          <w:lang w:val="uk-UA" w:eastAsia="ru-RU"/>
        </w:rPr>
        <w:t>10</w:t>
      </w:r>
      <w:r w:rsidRPr="00DB1E6F">
        <w:rPr>
          <w:rFonts w:ascii="Times New Roman" w:eastAsia="Times New Roman" w:hAnsi="Times New Roman" w:cs="Times New Roman"/>
          <w:b/>
          <w:color w:val="000000" w:themeColor="text1"/>
          <w:sz w:val="28"/>
          <w:szCs w:val="28"/>
          <w:vertAlign w:val="superscript"/>
          <w:lang w:val="uk-UA" w:eastAsia="ru-RU"/>
        </w:rPr>
        <w:t>1</w:t>
      </w:r>
      <w:r w:rsidRPr="00DB1E6F">
        <w:rPr>
          <w:rFonts w:ascii="Times New Roman" w:eastAsia="Times New Roman" w:hAnsi="Times New Roman" w:cs="Times New Roman"/>
          <w:b/>
          <w:color w:val="000000" w:themeColor="text1"/>
          <w:sz w:val="28"/>
          <w:szCs w:val="28"/>
          <w:lang w:val="uk-UA" w:eastAsia="ru-RU"/>
        </w:rPr>
        <w:t>. Вплив реалізації акта на ринок праці</w:t>
      </w:r>
    </w:p>
    <w:p w:rsidR="00E87B99" w:rsidRPr="00DB1E6F" w:rsidRDefault="00E87B99" w:rsidP="00F469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B1E6F">
        <w:rPr>
          <w:rFonts w:ascii="Times New Roman" w:eastAsia="Times New Roman" w:hAnsi="Times New Roman" w:cs="Times New Roman"/>
          <w:color w:val="000000" w:themeColor="text1"/>
          <w:sz w:val="28"/>
          <w:szCs w:val="28"/>
          <w:lang w:val="uk-UA" w:eastAsia="ru-RU"/>
        </w:rPr>
        <w:t>Реалізація проекту</w:t>
      </w:r>
      <w:r w:rsidR="001E05C1" w:rsidRPr="00DB1E6F">
        <w:rPr>
          <w:rFonts w:ascii="Times New Roman" w:eastAsia="Times New Roman" w:hAnsi="Times New Roman" w:cs="Times New Roman"/>
          <w:color w:val="000000" w:themeColor="text1"/>
          <w:sz w:val="28"/>
          <w:szCs w:val="28"/>
          <w:lang w:val="uk-UA" w:eastAsia="ru-RU"/>
        </w:rPr>
        <w:t xml:space="preserve"> постанови </w:t>
      </w:r>
      <w:r w:rsidRPr="00DB1E6F">
        <w:rPr>
          <w:rFonts w:ascii="Times New Roman" w:eastAsia="Times New Roman" w:hAnsi="Times New Roman" w:cs="Times New Roman"/>
          <w:color w:val="000000" w:themeColor="text1"/>
          <w:sz w:val="28"/>
          <w:szCs w:val="28"/>
          <w:lang w:val="uk-UA" w:eastAsia="ru-RU"/>
        </w:rPr>
        <w:t>не впливає на ринок праці.</w:t>
      </w:r>
    </w:p>
    <w:p w:rsidR="00F4696C" w:rsidRPr="00DB1E6F" w:rsidRDefault="00F4696C" w:rsidP="00F4696C">
      <w:pPr>
        <w:shd w:val="clear" w:color="auto" w:fill="FFFFFF"/>
        <w:spacing w:after="0" w:line="240" w:lineRule="auto"/>
        <w:ind w:firstLine="709"/>
        <w:jc w:val="both"/>
        <w:outlineLvl w:val="3"/>
        <w:rPr>
          <w:rFonts w:ascii="Times New Roman" w:eastAsia="Times New Roman" w:hAnsi="Times New Roman" w:cs="Times New Roman"/>
          <w:color w:val="000000" w:themeColor="text1"/>
          <w:sz w:val="28"/>
          <w:szCs w:val="28"/>
          <w:lang w:val="uk-UA" w:eastAsia="ru-RU"/>
        </w:rPr>
      </w:pPr>
    </w:p>
    <w:p w:rsidR="00E87B99" w:rsidRPr="00DB1E6F" w:rsidRDefault="00E87B99" w:rsidP="00F4696C">
      <w:pPr>
        <w:shd w:val="clear" w:color="auto" w:fill="FFFFFF"/>
        <w:spacing w:after="0" w:line="240" w:lineRule="auto"/>
        <w:ind w:firstLine="709"/>
        <w:jc w:val="both"/>
        <w:outlineLvl w:val="3"/>
        <w:rPr>
          <w:rFonts w:ascii="Times New Roman" w:eastAsia="Times New Roman" w:hAnsi="Times New Roman" w:cs="Times New Roman"/>
          <w:b/>
          <w:color w:val="000000" w:themeColor="text1"/>
          <w:sz w:val="28"/>
          <w:szCs w:val="28"/>
          <w:lang w:val="uk-UA" w:eastAsia="ru-RU"/>
        </w:rPr>
      </w:pPr>
      <w:r w:rsidRPr="00DB1E6F">
        <w:rPr>
          <w:rFonts w:ascii="Times New Roman" w:eastAsia="Times New Roman" w:hAnsi="Times New Roman" w:cs="Times New Roman"/>
          <w:b/>
          <w:color w:val="000000" w:themeColor="text1"/>
          <w:sz w:val="28"/>
          <w:szCs w:val="28"/>
          <w:lang w:val="uk-UA" w:eastAsia="ru-RU"/>
        </w:rPr>
        <w:t>11. Прогноз результатів</w:t>
      </w:r>
    </w:p>
    <w:p w:rsidR="00BE70E6" w:rsidRPr="00DB1E6F" w:rsidRDefault="000D22C2" w:rsidP="00BE70E6">
      <w:pPr>
        <w:tabs>
          <w:tab w:val="left" w:pos="8222"/>
        </w:tabs>
        <w:spacing w:after="0" w:line="240" w:lineRule="auto"/>
        <w:ind w:firstLine="709"/>
        <w:jc w:val="both"/>
        <w:rPr>
          <w:rFonts w:ascii="Times New Roman" w:hAnsi="Times New Roman" w:cs="Times New Roman"/>
          <w:color w:val="000000" w:themeColor="text1"/>
          <w:sz w:val="28"/>
          <w:szCs w:val="28"/>
          <w:lang w:val="uk-UA"/>
        </w:rPr>
      </w:pPr>
      <w:r w:rsidRPr="00DB1E6F">
        <w:rPr>
          <w:rFonts w:ascii="Times New Roman" w:hAnsi="Times New Roman"/>
          <w:color w:val="000000" w:themeColor="text1"/>
          <w:spacing w:val="-2"/>
          <w:sz w:val="28"/>
          <w:szCs w:val="28"/>
          <w:lang w:val="uk-UA"/>
        </w:rPr>
        <w:t xml:space="preserve">Прийняття проекту </w:t>
      </w:r>
      <w:r w:rsidRPr="00DB1E6F">
        <w:rPr>
          <w:rFonts w:ascii="Times New Roman" w:hAnsi="Times New Roman"/>
          <w:bCs/>
          <w:color w:val="000000" w:themeColor="text1"/>
          <w:sz w:val="28"/>
          <w:szCs w:val="28"/>
          <w:lang w:val="uk-UA"/>
        </w:rPr>
        <w:t xml:space="preserve">постанови </w:t>
      </w:r>
      <w:r w:rsidRPr="00DB1E6F">
        <w:rPr>
          <w:rFonts w:ascii="Times New Roman" w:hAnsi="Times New Roman" w:cs="Times New Roman"/>
          <w:color w:val="000000" w:themeColor="text1"/>
          <w:sz w:val="28"/>
          <w:szCs w:val="28"/>
          <w:lang w:val="uk-UA"/>
        </w:rPr>
        <w:t xml:space="preserve">забезпечить приведення </w:t>
      </w:r>
      <w:r w:rsidR="005B37E7" w:rsidRPr="00DB1E6F">
        <w:rPr>
          <w:rFonts w:ascii="Times New Roman" w:hAnsi="Times New Roman" w:cs="Times New Roman"/>
          <w:color w:val="000000" w:themeColor="text1"/>
          <w:sz w:val="28"/>
          <w:szCs w:val="28"/>
          <w:lang w:val="uk-UA"/>
        </w:rPr>
        <w:t xml:space="preserve">Ліцензійних умов </w:t>
      </w:r>
      <w:r w:rsidRPr="00DB1E6F">
        <w:rPr>
          <w:rFonts w:ascii="Times New Roman" w:hAnsi="Times New Roman" w:cs="Times New Roman"/>
          <w:color w:val="000000" w:themeColor="text1"/>
          <w:sz w:val="28"/>
          <w:szCs w:val="28"/>
          <w:lang w:val="uk-UA"/>
        </w:rPr>
        <w:t xml:space="preserve">у відповідність до законодавства України, </w:t>
      </w:r>
      <w:r w:rsidRPr="00DB1E6F">
        <w:rPr>
          <w:rFonts w:ascii="Times New Roman" w:hAnsi="Times New Roman"/>
          <w:color w:val="000000" w:themeColor="text1"/>
          <w:spacing w:val="-2"/>
          <w:sz w:val="28"/>
          <w:szCs w:val="28"/>
          <w:lang w:val="uk-UA"/>
        </w:rPr>
        <w:t xml:space="preserve">сприятиме </w:t>
      </w:r>
      <w:r w:rsidR="00834F32">
        <w:rPr>
          <w:rFonts w:ascii="Times New Roman" w:hAnsi="Times New Roman"/>
          <w:color w:val="000000" w:themeColor="text1"/>
          <w:spacing w:val="-2"/>
          <w:sz w:val="28"/>
          <w:szCs w:val="28"/>
          <w:lang w:val="uk-UA"/>
        </w:rPr>
        <w:t xml:space="preserve">їх удосконаленню </w:t>
      </w:r>
      <w:r w:rsidR="000072AF">
        <w:rPr>
          <w:rFonts w:ascii="Times New Roman" w:hAnsi="Times New Roman"/>
          <w:color w:val="000000" w:themeColor="text1"/>
          <w:spacing w:val="-2"/>
          <w:sz w:val="28"/>
          <w:szCs w:val="28"/>
          <w:lang w:val="uk-UA"/>
        </w:rPr>
        <w:t>в</w:t>
      </w:r>
      <w:r w:rsidR="00834F32">
        <w:rPr>
          <w:rFonts w:ascii="Times New Roman" w:hAnsi="Times New Roman"/>
          <w:color w:val="000000" w:themeColor="text1"/>
          <w:spacing w:val="-2"/>
          <w:sz w:val="28"/>
          <w:szCs w:val="28"/>
          <w:lang w:val="uk-UA"/>
        </w:rPr>
        <w:t xml:space="preserve"> частині </w:t>
      </w:r>
      <w:r w:rsidR="00EC3BD0">
        <w:rPr>
          <w:rFonts w:ascii="Times New Roman" w:hAnsi="Times New Roman" w:cs="Times New Roman"/>
          <w:color w:val="000000" w:themeColor="text1"/>
          <w:sz w:val="28"/>
          <w:szCs w:val="28"/>
          <w:shd w:val="clear" w:color="auto" w:fill="FFFFFF"/>
          <w:lang w:val="uk-UA"/>
        </w:rPr>
        <w:t>запобігання настанню негативних наслідків від провадження видів господарської діяльності</w:t>
      </w:r>
      <w:r w:rsidR="00EC3BD0">
        <w:rPr>
          <w:rFonts w:ascii="Times New Roman" w:hAnsi="Times New Roman"/>
          <w:color w:val="000000" w:themeColor="text1"/>
          <w:spacing w:val="-2"/>
          <w:sz w:val="28"/>
          <w:szCs w:val="28"/>
          <w:lang w:val="uk-UA"/>
        </w:rPr>
        <w:t xml:space="preserve">, </w:t>
      </w:r>
      <w:r w:rsidR="00834F32">
        <w:rPr>
          <w:rFonts w:ascii="Times New Roman" w:hAnsi="Times New Roman"/>
          <w:color w:val="000000" w:themeColor="text1"/>
          <w:spacing w:val="-2"/>
          <w:sz w:val="28"/>
          <w:szCs w:val="28"/>
          <w:lang w:val="uk-UA"/>
        </w:rPr>
        <w:t>з</w:t>
      </w:r>
      <w:r w:rsidR="00834F32">
        <w:rPr>
          <w:rFonts w:ascii="Times New Roman" w:hAnsi="Times New Roman" w:cs="Times New Roman"/>
          <w:color w:val="000000" w:themeColor="text1"/>
          <w:sz w:val="28"/>
          <w:szCs w:val="28"/>
          <w:shd w:val="clear" w:color="auto" w:fill="FFFFFF"/>
          <w:lang w:val="uk-UA"/>
        </w:rPr>
        <w:t>ахисту прав, законних інтересів, життя і здоров’я громадян</w:t>
      </w:r>
      <w:r w:rsidRPr="00DB1E6F">
        <w:rPr>
          <w:rFonts w:ascii="Times New Roman" w:hAnsi="Times New Roman"/>
          <w:color w:val="000000" w:themeColor="text1"/>
          <w:sz w:val="28"/>
          <w:szCs w:val="28"/>
          <w:lang w:val="uk-UA"/>
        </w:rPr>
        <w:t>.</w:t>
      </w:r>
    </w:p>
    <w:p w:rsidR="00BE70E6" w:rsidRPr="00DB1E6F" w:rsidRDefault="00BE70E6" w:rsidP="00455109">
      <w:pPr>
        <w:tabs>
          <w:tab w:val="left" w:pos="8222"/>
        </w:tabs>
        <w:spacing w:after="0" w:line="240" w:lineRule="auto"/>
        <w:ind w:right="-187" w:firstLine="700"/>
        <w:jc w:val="both"/>
        <w:rPr>
          <w:color w:val="000000" w:themeColor="text1"/>
          <w:sz w:val="28"/>
          <w:szCs w:val="28"/>
          <w:lang w:val="uk-UA"/>
        </w:rPr>
      </w:pPr>
    </w:p>
    <w:p w:rsidR="00BE70E6" w:rsidRPr="00DB1E6F" w:rsidRDefault="00BE70E6" w:rsidP="00455109">
      <w:pPr>
        <w:tabs>
          <w:tab w:val="left" w:pos="8222"/>
        </w:tabs>
        <w:spacing w:after="0" w:line="240" w:lineRule="auto"/>
        <w:ind w:right="-187" w:firstLine="700"/>
        <w:jc w:val="both"/>
        <w:rPr>
          <w:color w:val="000000" w:themeColor="text1"/>
          <w:sz w:val="28"/>
          <w:szCs w:val="28"/>
          <w:lang w:val="uk-UA"/>
        </w:rPr>
      </w:pPr>
    </w:p>
    <w:p w:rsidR="00455109" w:rsidRPr="00DB1E6F" w:rsidRDefault="00455109" w:rsidP="00455109">
      <w:pPr>
        <w:tabs>
          <w:tab w:val="left" w:pos="8222"/>
        </w:tabs>
        <w:spacing w:after="0" w:line="240" w:lineRule="auto"/>
        <w:ind w:right="-187"/>
        <w:jc w:val="both"/>
        <w:rPr>
          <w:rFonts w:ascii="Times New Roman" w:hAnsi="Times New Roman" w:cs="Times New Roman"/>
          <w:color w:val="000000" w:themeColor="text1"/>
          <w:sz w:val="28"/>
          <w:szCs w:val="28"/>
          <w:lang w:val="uk-UA"/>
        </w:rPr>
      </w:pPr>
      <w:r w:rsidRPr="00DB1E6F">
        <w:rPr>
          <w:rFonts w:ascii="Times New Roman" w:eastAsia="Times New Roman" w:hAnsi="Times New Roman" w:cs="Times New Roman"/>
          <w:b/>
          <w:bCs/>
          <w:color w:val="000000" w:themeColor="text1"/>
          <w:sz w:val="28"/>
          <w:szCs w:val="28"/>
          <w:lang w:val="uk-UA" w:eastAsia="ru-RU"/>
        </w:rPr>
        <w:t>Міністр внутрішніх справ України                                                     А.</w:t>
      </w:r>
      <w:r w:rsidR="00485DDD">
        <w:rPr>
          <w:rFonts w:ascii="Times New Roman" w:eastAsia="Times New Roman" w:hAnsi="Times New Roman" w:cs="Times New Roman"/>
          <w:b/>
          <w:bCs/>
          <w:color w:val="000000" w:themeColor="text1"/>
          <w:sz w:val="28"/>
          <w:szCs w:val="28"/>
          <w:lang w:val="uk-UA" w:eastAsia="ru-RU"/>
        </w:rPr>
        <w:t xml:space="preserve"> </w:t>
      </w:r>
      <w:r w:rsidRPr="00DB1E6F">
        <w:rPr>
          <w:rFonts w:ascii="Times New Roman" w:eastAsia="Times New Roman" w:hAnsi="Times New Roman" w:cs="Times New Roman"/>
          <w:b/>
          <w:bCs/>
          <w:color w:val="000000" w:themeColor="text1"/>
          <w:sz w:val="28"/>
          <w:szCs w:val="28"/>
          <w:lang w:val="uk-UA" w:eastAsia="ru-RU"/>
        </w:rPr>
        <w:t xml:space="preserve">Б. </w:t>
      </w:r>
      <w:proofErr w:type="spellStart"/>
      <w:r w:rsidRPr="00DB1E6F">
        <w:rPr>
          <w:rFonts w:ascii="Times New Roman" w:eastAsia="Times New Roman" w:hAnsi="Times New Roman" w:cs="Times New Roman"/>
          <w:b/>
          <w:bCs/>
          <w:color w:val="000000" w:themeColor="text1"/>
          <w:sz w:val="28"/>
          <w:szCs w:val="28"/>
          <w:lang w:val="uk-UA" w:eastAsia="ru-RU"/>
        </w:rPr>
        <w:t>Аваков</w:t>
      </w:r>
      <w:proofErr w:type="spellEnd"/>
    </w:p>
    <w:p w:rsidR="00455109" w:rsidRPr="00DB1E6F" w:rsidRDefault="00455109" w:rsidP="00455109">
      <w:pPr>
        <w:tabs>
          <w:tab w:val="left" w:pos="8222"/>
        </w:tabs>
        <w:ind w:right="-185"/>
        <w:jc w:val="both"/>
        <w:rPr>
          <w:rFonts w:ascii="Times New Roman" w:hAnsi="Times New Roman" w:cs="Times New Roman"/>
          <w:color w:val="000000" w:themeColor="text1"/>
          <w:sz w:val="28"/>
          <w:szCs w:val="28"/>
          <w:lang w:val="uk-UA"/>
        </w:rPr>
      </w:pPr>
    </w:p>
    <w:p w:rsidR="001C18CA" w:rsidRPr="00DB1E6F" w:rsidRDefault="00455109" w:rsidP="008505B1">
      <w:pPr>
        <w:tabs>
          <w:tab w:val="left" w:pos="8222"/>
        </w:tabs>
        <w:ind w:right="-185"/>
        <w:jc w:val="both"/>
        <w:rPr>
          <w:rFonts w:ascii="Times New Roman" w:hAnsi="Times New Roman" w:cs="Times New Roman"/>
          <w:color w:val="000000" w:themeColor="text1"/>
          <w:sz w:val="28"/>
          <w:szCs w:val="28"/>
          <w:lang w:val="uk-UA"/>
        </w:rPr>
      </w:pPr>
      <w:r w:rsidRPr="00DB1E6F">
        <w:rPr>
          <w:rFonts w:ascii="Times New Roman" w:eastAsia="Times New Roman" w:hAnsi="Times New Roman" w:cs="Times New Roman"/>
          <w:color w:val="000000" w:themeColor="text1"/>
          <w:sz w:val="28"/>
          <w:szCs w:val="28"/>
          <w:lang w:val="uk-UA" w:eastAsia="ru-RU"/>
        </w:rPr>
        <w:lastRenderedPageBreak/>
        <w:t>____.____.201</w:t>
      </w:r>
      <w:r w:rsidR="00AF2D83">
        <w:rPr>
          <w:rFonts w:ascii="Times New Roman" w:eastAsia="Times New Roman" w:hAnsi="Times New Roman" w:cs="Times New Roman"/>
          <w:color w:val="000000" w:themeColor="text1"/>
          <w:sz w:val="28"/>
          <w:szCs w:val="28"/>
          <w:lang w:val="uk-UA" w:eastAsia="ru-RU"/>
        </w:rPr>
        <w:t>8</w:t>
      </w:r>
    </w:p>
    <w:sectPr w:rsidR="001C18CA" w:rsidRPr="00DB1E6F" w:rsidSect="00FA1AA2">
      <w:headerReference w:type="default" r:id="rId8"/>
      <w:pgSz w:w="11906" w:h="16838"/>
      <w:pgMar w:top="567" w:right="510" w:bottom="624" w:left="1588"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AB2" w:rsidRDefault="00A87AB2" w:rsidP="009A798F">
      <w:pPr>
        <w:spacing w:after="0" w:line="240" w:lineRule="auto"/>
      </w:pPr>
      <w:r>
        <w:separator/>
      </w:r>
    </w:p>
  </w:endnote>
  <w:endnote w:type="continuationSeparator" w:id="0">
    <w:p w:rsidR="00A87AB2" w:rsidRDefault="00A87AB2" w:rsidP="009A7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ourier New">
    <w:altName w:val="Courie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AB2" w:rsidRDefault="00A87AB2" w:rsidP="009A798F">
      <w:pPr>
        <w:spacing w:after="0" w:line="240" w:lineRule="auto"/>
      </w:pPr>
      <w:r>
        <w:separator/>
      </w:r>
    </w:p>
  </w:footnote>
  <w:footnote w:type="continuationSeparator" w:id="0">
    <w:p w:rsidR="00A87AB2" w:rsidRDefault="00A87AB2" w:rsidP="009A79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519463"/>
      <w:docPartObj>
        <w:docPartGallery w:val="Page Numbers (Top of Page)"/>
        <w:docPartUnique/>
      </w:docPartObj>
    </w:sdtPr>
    <w:sdtEndPr>
      <w:rPr>
        <w:rFonts w:ascii="Times New Roman" w:hAnsi="Times New Roman" w:cs="Times New Roman"/>
        <w:sz w:val="24"/>
        <w:szCs w:val="24"/>
      </w:rPr>
    </w:sdtEndPr>
    <w:sdtContent>
      <w:p w:rsidR="00B9234A" w:rsidRDefault="004E0BCA">
        <w:pPr>
          <w:pStyle w:val="a3"/>
          <w:jc w:val="center"/>
          <w:rPr>
            <w:rFonts w:ascii="Times New Roman" w:hAnsi="Times New Roman" w:cs="Times New Roman"/>
            <w:sz w:val="24"/>
            <w:szCs w:val="24"/>
          </w:rPr>
        </w:pPr>
        <w:r w:rsidRPr="009873E9">
          <w:rPr>
            <w:rFonts w:ascii="Times New Roman" w:hAnsi="Times New Roman" w:cs="Times New Roman"/>
            <w:sz w:val="24"/>
            <w:szCs w:val="24"/>
          </w:rPr>
          <w:fldChar w:fldCharType="begin"/>
        </w:r>
        <w:r w:rsidR="009873E9" w:rsidRPr="009873E9">
          <w:rPr>
            <w:rFonts w:ascii="Times New Roman" w:hAnsi="Times New Roman" w:cs="Times New Roman"/>
            <w:sz w:val="24"/>
            <w:szCs w:val="24"/>
          </w:rPr>
          <w:instrText>PAGE   \* MERGEFORMAT</w:instrText>
        </w:r>
        <w:r w:rsidRPr="009873E9">
          <w:rPr>
            <w:rFonts w:ascii="Times New Roman" w:hAnsi="Times New Roman" w:cs="Times New Roman"/>
            <w:sz w:val="24"/>
            <w:szCs w:val="24"/>
          </w:rPr>
          <w:fldChar w:fldCharType="separate"/>
        </w:r>
        <w:r w:rsidR="00966A49">
          <w:rPr>
            <w:rFonts w:ascii="Times New Roman" w:hAnsi="Times New Roman" w:cs="Times New Roman"/>
            <w:noProof/>
            <w:sz w:val="24"/>
            <w:szCs w:val="24"/>
          </w:rPr>
          <w:t>5</w:t>
        </w:r>
        <w:r w:rsidRPr="009873E9">
          <w:rPr>
            <w:rFonts w:ascii="Times New Roman" w:hAnsi="Times New Roman" w:cs="Times New Roman"/>
            <w:sz w:val="24"/>
            <w:szCs w:val="24"/>
          </w:rPr>
          <w:fldChar w:fldCharType="end"/>
        </w:r>
      </w:p>
      <w:p w:rsidR="009873E9" w:rsidRPr="009873E9" w:rsidRDefault="004E0BCA">
        <w:pPr>
          <w:pStyle w:val="a3"/>
          <w:jc w:val="center"/>
          <w:rPr>
            <w:rFonts w:ascii="Times New Roman" w:hAnsi="Times New Roman" w:cs="Times New Roman"/>
            <w:sz w:val="24"/>
            <w:szCs w:val="24"/>
          </w:rP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E87B99"/>
    <w:rsid w:val="000072AF"/>
    <w:rsid w:val="000144D0"/>
    <w:rsid w:val="00017022"/>
    <w:rsid w:val="00027871"/>
    <w:rsid w:val="00037FF1"/>
    <w:rsid w:val="000614FB"/>
    <w:rsid w:val="00074109"/>
    <w:rsid w:val="000819F2"/>
    <w:rsid w:val="000C2155"/>
    <w:rsid w:val="000D22C2"/>
    <w:rsid w:val="000D782D"/>
    <w:rsid w:val="00107DE6"/>
    <w:rsid w:val="001265CE"/>
    <w:rsid w:val="00133428"/>
    <w:rsid w:val="00136B22"/>
    <w:rsid w:val="00157FE8"/>
    <w:rsid w:val="001812D6"/>
    <w:rsid w:val="0019043A"/>
    <w:rsid w:val="001C18CA"/>
    <w:rsid w:val="001D0BE8"/>
    <w:rsid w:val="001D1AA2"/>
    <w:rsid w:val="001E05C1"/>
    <w:rsid w:val="001E3D5F"/>
    <w:rsid w:val="00203BB1"/>
    <w:rsid w:val="00227036"/>
    <w:rsid w:val="002369EF"/>
    <w:rsid w:val="0023752C"/>
    <w:rsid w:val="002573C5"/>
    <w:rsid w:val="002761B7"/>
    <w:rsid w:val="00280830"/>
    <w:rsid w:val="002845CE"/>
    <w:rsid w:val="00304AF5"/>
    <w:rsid w:val="003228AD"/>
    <w:rsid w:val="00331766"/>
    <w:rsid w:val="0033535A"/>
    <w:rsid w:val="00342E0C"/>
    <w:rsid w:val="00356720"/>
    <w:rsid w:val="00364D47"/>
    <w:rsid w:val="00367B4F"/>
    <w:rsid w:val="0037139D"/>
    <w:rsid w:val="0039499F"/>
    <w:rsid w:val="003B2FDA"/>
    <w:rsid w:val="003C08E5"/>
    <w:rsid w:val="003D4264"/>
    <w:rsid w:val="003D72C2"/>
    <w:rsid w:val="003E07F4"/>
    <w:rsid w:val="003E1834"/>
    <w:rsid w:val="003F361C"/>
    <w:rsid w:val="00413B64"/>
    <w:rsid w:val="00420D5B"/>
    <w:rsid w:val="004352AC"/>
    <w:rsid w:val="00447CD2"/>
    <w:rsid w:val="0045448F"/>
    <w:rsid w:val="00455109"/>
    <w:rsid w:val="00470268"/>
    <w:rsid w:val="0047776E"/>
    <w:rsid w:val="00485DDD"/>
    <w:rsid w:val="004860CB"/>
    <w:rsid w:val="004B7052"/>
    <w:rsid w:val="004C6A42"/>
    <w:rsid w:val="004E0BCA"/>
    <w:rsid w:val="00532B8F"/>
    <w:rsid w:val="005705E4"/>
    <w:rsid w:val="005A260A"/>
    <w:rsid w:val="005B25F0"/>
    <w:rsid w:val="005B37E7"/>
    <w:rsid w:val="005B5302"/>
    <w:rsid w:val="005B5C51"/>
    <w:rsid w:val="005D53C1"/>
    <w:rsid w:val="005E4235"/>
    <w:rsid w:val="00612486"/>
    <w:rsid w:val="00623114"/>
    <w:rsid w:val="00626F63"/>
    <w:rsid w:val="006772DF"/>
    <w:rsid w:val="00681DE7"/>
    <w:rsid w:val="00696D32"/>
    <w:rsid w:val="006A3FD4"/>
    <w:rsid w:val="006A6AD0"/>
    <w:rsid w:val="006B6C40"/>
    <w:rsid w:val="006D00C6"/>
    <w:rsid w:val="006D6D4B"/>
    <w:rsid w:val="006F10ED"/>
    <w:rsid w:val="006F1120"/>
    <w:rsid w:val="006F1FA3"/>
    <w:rsid w:val="0070046D"/>
    <w:rsid w:val="00710C8D"/>
    <w:rsid w:val="00715144"/>
    <w:rsid w:val="00732F21"/>
    <w:rsid w:val="007445BF"/>
    <w:rsid w:val="00767653"/>
    <w:rsid w:val="007959D7"/>
    <w:rsid w:val="007A4D3F"/>
    <w:rsid w:val="007B3504"/>
    <w:rsid w:val="007D70EB"/>
    <w:rsid w:val="007E689E"/>
    <w:rsid w:val="007F3666"/>
    <w:rsid w:val="00800D5B"/>
    <w:rsid w:val="0081113E"/>
    <w:rsid w:val="00814C25"/>
    <w:rsid w:val="00821FD8"/>
    <w:rsid w:val="00832D47"/>
    <w:rsid w:val="008336C8"/>
    <w:rsid w:val="00834F32"/>
    <w:rsid w:val="008505B1"/>
    <w:rsid w:val="00851820"/>
    <w:rsid w:val="00857FA7"/>
    <w:rsid w:val="008657A6"/>
    <w:rsid w:val="00895B72"/>
    <w:rsid w:val="008A0285"/>
    <w:rsid w:val="008A3640"/>
    <w:rsid w:val="008A51D1"/>
    <w:rsid w:val="008B1915"/>
    <w:rsid w:val="008C4955"/>
    <w:rsid w:val="008E1E6C"/>
    <w:rsid w:val="00966A49"/>
    <w:rsid w:val="009802A7"/>
    <w:rsid w:val="009873E9"/>
    <w:rsid w:val="009A798F"/>
    <w:rsid w:val="009D36DA"/>
    <w:rsid w:val="009E7E64"/>
    <w:rsid w:val="009F20C6"/>
    <w:rsid w:val="00A03FC5"/>
    <w:rsid w:val="00A05FF9"/>
    <w:rsid w:val="00A46B8F"/>
    <w:rsid w:val="00A53CF0"/>
    <w:rsid w:val="00A60435"/>
    <w:rsid w:val="00A67B69"/>
    <w:rsid w:val="00A70757"/>
    <w:rsid w:val="00A85C73"/>
    <w:rsid w:val="00A87AB2"/>
    <w:rsid w:val="00AA5B8F"/>
    <w:rsid w:val="00AB7137"/>
    <w:rsid w:val="00AD07C9"/>
    <w:rsid w:val="00AD21D1"/>
    <w:rsid w:val="00AD4B31"/>
    <w:rsid w:val="00AD736B"/>
    <w:rsid w:val="00AE1129"/>
    <w:rsid w:val="00AE1B37"/>
    <w:rsid w:val="00AF2D83"/>
    <w:rsid w:val="00AF3232"/>
    <w:rsid w:val="00B07B29"/>
    <w:rsid w:val="00B23672"/>
    <w:rsid w:val="00B359BB"/>
    <w:rsid w:val="00B74DE2"/>
    <w:rsid w:val="00B9234A"/>
    <w:rsid w:val="00BB4A9C"/>
    <w:rsid w:val="00BD621A"/>
    <w:rsid w:val="00BE70E6"/>
    <w:rsid w:val="00BF7BE7"/>
    <w:rsid w:val="00C14DF9"/>
    <w:rsid w:val="00C40C85"/>
    <w:rsid w:val="00C52572"/>
    <w:rsid w:val="00C87EE9"/>
    <w:rsid w:val="00C923A3"/>
    <w:rsid w:val="00CA195D"/>
    <w:rsid w:val="00CA43C2"/>
    <w:rsid w:val="00CC5F9D"/>
    <w:rsid w:val="00CE378A"/>
    <w:rsid w:val="00CE4A17"/>
    <w:rsid w:val="00CE67A1"/>
    <w:rsid w:val="00D040B1"/>
    <w:rsid w:val="00D06CBD"/>
    <w:rsid w:val="00D17331"/>
    <w:rsid w:val="00D328D4"/>
    <w:rsid w:val="00D47FD2"/>
    <w:rsid w:val="00D56A01"/>
    <w:rsid w:val="00D56C17"/>
    <w:rsid w:val="00D63169"/>
    <w:rsid w:val="00D65363"/>
    <w:rsid w:val="00DA5DBF"/>
    <w:rsid w:val="00DB1E6F"/>
    <w:rsid w:val="00DC53CA"/>
    <w:rsid w:val="00E010D4"/>
    <w:rsid w:val="00E135D9"/>
    <w:rsid w:val="00E229E6"/>
    <w:rsid w:val="00E263C9"/>
    <w:rsid w:val="00E85573"/>
    <w:rsid w:val="00E87B99"/>
    <w:rsid w:val="00EB7E87"/>
    <w:rsid w:val="00EC3BD0"/>
    <w:rsid w:val="00ED0A30"/>
    <w:rsid w:val="00ED2FA8"/>
    <w:rsid w:val="00ED59CB"/>
    <w:rsid w:val="00F23142"/>
    <w:rsid w:val="00F43A68"/>
    <w:rsid w:val="00F45466"/>
    <w:rsid w:val="00F4696C"/>
    <w:rsid w:val="00F844B1"/>
    <w:rsid w:val="00F9668E"/>
    <w:rsid w:val="00F96C03"/>
    <w:rsid w:val="00FA1AA2"/>
    <w:rsid w:val="00FC6374"/>
    <w:rsid w:val="00FC7316"/>
    <w:rsid w:val="00FD2D99"/>
    <w:rsid w:val="00FE7AC4"/>
    <w:rsid w:val="00FF5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798F"/>
  </w:style>
  <w:style w:type="paragraph" w:styleId="a5">
    <w:name w:val="footer"/>
    <w:basedOn w:val="a"/>
    <w:link w:val="a6"/>
    <w:uiPriority w:val="99"/>
    <w:unhideWhenUsed/>
    <w:rsid w:val="009A7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798F"/>
  </w:style>
  <w:style w:type="character" w:customStyle="1" w:styleId="rvts9">
    <w:name w:val="rvts9"/>
    <w:basedOn w:val="a0"/>
    <w:rsid w:val="00AD4B31"/>
  </w:style>
  <w:style w:type="character" w:customStyle="1" w:styleId="rvts23">
    <w:name w:val="rvts23"/>
    <w:basedOn w:val="a0"/>
    <w:rsid w:val="00AD4B31"/>
  </w:style>
  <w:style w:type="paragraph" w:styleId="a7">
    <w:name w:val="Balloon Text"/>
    <w:basedOn w:val="a"/>
    <w:link w:val="a8"/>
    <w:uiPriority w:val="99"/>
    <w:semiHidden/>
    <w:unhideWhenUsed/>
    <w:rsid w:val="00E855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85573"/>
    <w:rPr>
      <w:rFonts w:ascii="Segoe UI" w:hAnsi="Segoe UI" w:cs="Segoe UI"/>
      <w:sz w:val="18"/>
      <w:szCs w:val="18"/>
    </w:rPr>
  </w:style>
  <w:style w:type="paragraph" w:customStyle="1" w:styleId="a9">
    <w:name w:val="Назва документа"/>
    <w:basedOn w:val="a"/>
    <w:next w:val="a"/>
    <w:rsid w:val="0019043A"/>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rvts44">
    <w:name w:val="rvts44"/>
    <w:basedOn w:val="a0"/>
    <w:rsid w:val="005B5302"/>
  </w:style>
  <w:style w:type="paragraph" w:styleId="HTML">
    <w:name w:val="HTML Preformatted"/>
    <w:basedOn w:val="a"/>
    <w:link w:val="HTML0"/>
    <w:rsid w:val="00C8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87EE9"/>
    <w:rPr>
      <w:rFonts w:ascii="Courier New" w:eastAsia="Times New Roman" w:hAnsi="Courier New" w:cs="Courier New"/>
      <w:sz w:val="20"/>
      <w:szCs w:val="20"/>
      <w:lang w:eastAsia="ru-RU"/>
    </w:rPr>
  </w:style>
  <w:style w:type="paragraph" w:customStyle="1" w:styleId="rvps2">
    <w:name w:val="rvps2"/>
    <w:basedOn w:val="a"/>
    <w:rsid w:val="001265C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a">
    <w:name w:val="Hyperlink"/>
    <w:uiPriority w:val="99"/>
    <w:unhideWhenUsed/>
    <w:rsid w:val="001265C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ch.ligazakon.ua/l_doc2.nsf/link1/KP15060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DA39-096B-47F3-AB9A-4E584807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wgl</cp:lastModifiedBy>
  <cp:revision>2</cp:revision>
  <cp:lastPrinted>2017-10-03T08:07:00Z</cp:lastPrinted>
  <dcterms:created xsi:type="dcterms:W3CDTF">2018-03-28T12:41:00Z</dcterms:created>
  <dcterms:modified xsi:type="dcterms:W3CDTF">2018-03-28T12:41:00Z</dcterms:modified>
</cp:coreProperties>
</file>