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3D58" w14:textId="77777777" w:rsidR="00834A30" w:rsidRPr="00965513" w:rsidRDefault="00834A30" w:rsidP="00834A30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14:paraId="6B3D270B" w14:textId="77777777" w:rsidR="00834A30" w:rsidRPr="00965513" w:rsidRDefault="00834A30" w:rsidP="00834A30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14:paraId="240FB52D" w14:textId="77777777" w:rsidR="00834A30" w:rsidRPr="00965513" w:rsidRDefault="00834A30" w:rsidP="00834A30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  <w:r w:rsidRPr="00965513">
        <w:rPr>
          <w:sz w:val="28"/>
          <w:szCs w:val="28"/>
        </w:rPr>
        <w:t xml:space="preserve"> </w:t>
      </w:r>
    </w:p>
    <w:p w14:paraId="09A653A5" w14:textId="77777777" w:rsidR="00834A30" w:rsidRPr="00965513" w:rsidRDefault="00834A30" w:rsidP="00834A3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4CE3A1AE" w14:textId="77777777" w:rsidR="00834A30" w:rsidRPr="00965513" w:rsidRDefault="00834A30" w:rsidP="00834A30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14:paraId="53BE67A7" w14:textId="77777777" w:rsidR="00834A30" w:rsidRPr="00965513" w:rsidRDefault="00834A30" w:rsidP="00834A30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>
        <w:rPr>
          <w:szCs w:val="28"/>
        </w:rPr>
        <w:t>заступника начальника відділу супроводження програми інформатизації управління</w:t>
      </w:r>
      <w:r w:rsidRPr="00250622">
        <w:rPr>
          <w:szCs w:val="28"/>
        </w:rPr>
        <w:t xml:space="preserve"> </w:t>
      </w:r>
      <w:r>
        <w:rPr>
          <w:szCs w:val="28"/>
        </w:rPr>
        <w:t xml:space="preserve">супроводження програми інформатизації та нормативно-методичної діяльності </w:t>
      </w:r>
      <w:r w:rsidRPr="002B0A94">
        <w:rPr>
          <w:szCs w:val="28"/>
        </w:rPr>
        <w:t>Департаменту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4"/>
        <w:gridCol w:w="3957"/>
        <w:gridCol w:w="4954"/>
      </w:tblGrid>
      <w:tr w:rsidR="00834A30" w:rsidRPr="00965513" w14:paraId="42872D94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A88" w14:textId="77777777" w:rsidR="00834A30" w:rsidRPr="00965513" w:rsidRDefault="00834A30" w:rsidP="000F2062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834A30" w:rsidRPr="00965513" w14:paraId="2EF2E204" w14:textId="77777777" w:rsidTr="000F2062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6F5D" w14:textId="77777777" w:rsidR="00834A30" w:rsidRPr="00965513" w:rsidRDefault="00834A30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7793281" w14:textId="77777777" w:rsidR="00834A30" w:rsidRDefault="00834A30" w:rsidP="000F2062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96973">
              <w:rPr>
                <w:sz w:val="28"/>
                <w:szCs w:val="28"/>
              </w:rPr>
              <w:t>Організовує  та координує заходи з інформатизації Міністерства внутрішніх справ України та центральних органів виконавчої влади, діяльність яких спрямовується та координується Кабінетом Міністрів України через Міністра внутрішніх справ України.</w:t>
            </w:r>
          </w:p>
          <w:p w14:paraId="0F935209" w14:textId="77777777" w:rsidR="00834A30" w:rsidRDefault="00834A30" w:rsidP="000F2062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6973">
              <w:rPr>
                <w:sz w:val="28"/>
                <w:szCs w:val="28"/>
              </w:rPr>
              <w:t xml:space="preserve">Здійснює управління проектами щодо інформатизації системи МВС, а також формалізацію та опис ділових процесів для подальшого їх аналізу, вдосконалення та можливості автоматизації. </w:t>
            </w:r>
          </w:p>
          <w:p w14:paraId="21BEEE93" w14:textId="77777777" w:rsidR="00834A30" w:rsidRDefault="00834A30" w:rsidP="000F2062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  <w:r w:rsidRPr="00D96973">
              <w:rPr>
                <w:kern w:val="2"/>
                <w:sz w:val="28"/>
                <w:szCs w:val="28"/>
              </w:rPr>
              <w:t>Організовує та безпосередньо готує нормативно-правові акти та методичні</w:t>
            </w:r>
            <w:r>
              <w:rPr>
                <w:kern w:val="2"/>
                <w:sz w:val="28"/>
                <w:szCs w:val="28"/>
              </w:rPr>
              <w:t xml:space="preserve"> документи</w:t>
            </w:r>
            <w:r w:rsidRPr="00D96973">
              <w:rPr>
                <w:kern w:val="2"/>
                <w:sz w:val="28"/>
                <w:szCs w:val="28"/>
              </w:rPr>
              <w:t xml:space="preserve">  з питань інформатизації системи МВС.   </w:t>
            </w:r>
          </w:p>
          <w:p w14:paraId="34D345EF" w14:textId="77777777" w:rsidR="00834A30" w:rsidRPr="00AB119D" w:rsidRDefault="00834A30" w:rsidP="000F2062">
            <w:pPr>
              <w:keepNext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     </w:t>
            </w:r>
            <w:r w:rsidRPr="00D96973">
              <w:rPr>
                <w:bCs/>
                <w:kern w:val="2"/>
                <w:sz w:val="28"/>
                <w:szCs w:val="28"/>
              </w:rPr>
              <w:t xml:space="preserve">Готує </w:t>
            </w:r>
            <w:r w:rsidRPr="00D96973">
              <w:rPr>
                <w:kern w:val="2"/>
                <w:sz w:val="28"/>
                <w:szCs w:val="28"/>
              </w:rPr>
              <w:t xml:space="preserve">пропозиції щодо розвитку пріоритетних напрямів галузевої інформатизації. </w:t>
            </w:r>
          </w:p>
          <w:p w14:paraId="282EB512" w14:textId="77777777" w:rsidR="00834A30" w:rsidRPr="00D96973" w:rsidRDefault="00834A30" w:rsidP="000F2062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Pr="00D96973">
              <w:rPr>
                <w:kern w:val="2"/>
                <w:sz w:val="28"/>
                <w:szCs w:val="28"/>
              </w:rPr>
              <w:t>Приймає</w:t>
            </w:r>
            <w:r w:rsidRPr="00D96973">
              <w:rPr>
                <w:kern w:val="2"/>
                <w:sz w:val="28"/>
                <w:szCs w:val="28"/>
                <w:lang w:val="ru-RU"/>
              </w:rPr>
              <w:t xml:space="preserve"> участь в:</w:t>
            </w:r>
          </w:p>
          <w:p w14:paraId="22E545D0" w14:textId="77777777" w:rsidR="00834A30" w:rsidRPr="00D96973" w:rsidRDefault="00834A30" w:rsidP="000F2062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Pr="00D96973">
              <w:rPr>
                <w:kern w:val="2"/>
                <w:sz w:val="28"/>
                <w:szCs w:val="28"/>
              </w:rPr>
              <w:t>організації та проведенні нарад</w:t>
            </w:r>
            <w:r w:rsidRPr="00D96973">
              <w:rPr>
                <w:kern w:val="2"/>
                <w:sz w:val="28"/>
                <w:szCs w:val="28"/>
                <w:lang w:val="ru-RU"/>
              </w:rPr>
              <w:t xml:space="preserve"> </w:t>
            </w:r>
            <w:r w:rsidRPr="00D96973">
              <w:rPr>
                <w:kern w:val="2"/>
                <w:sz w:val="28"/>
                <w:szCs w:val="28"/>
              </w:rPr>
              <w:t>з питань галузевої програми інформатизації;</w:t>
            </w:r>
          </w:p>
          <w:p w14:paraId="50B400F9" w14:textId="77777777" w:rsidR="00834A30" w:rsidRPr="00D96973" w:rsidRDefault="00834A30" w:rsidP="000F2062">
            <w:pPr>
              <w:keepNext/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6973">
              <w:rPr>
                <w:sz w:val="28"/>
                <w:szCs w:val="28"/>
              </w:rPr>
              <w:t>міжвідомчій роботі з питань інформатизації системи МВС;</w:t>
            </w:r>
          </w:p>
          <w:p w14:paraId="24962414" w14:textId="77777777" w:rsidR="00834A30" w:rsidRPr="00AF7525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</w:t>
            </w:r>
            <w:r w:rsidRPr="00AB119D">
              <w:rPr>
                <w:kern w:val="2"/>
                <w:sz w:val="28"/>
                <w:szCs w:val="28"/>
              </w:rPr>
              <w:t>підготовці проектів планів роботи</w:t>
            </w:r>
            <w:r w:rsidRPr="00D96973">
              <w:rPr>
                <w:kern w:val="2"/>
                <w:sz w:val="28"/>
                <w:szCs w:val="28"/>
              </w:rPr>
              <w:t xml:space="preserve"> Департаменту та МВС.</w:t>
            </w:r>
          </w:p>
        </w:tc>
      </w:tr>
      <w:tr w:rsidR="00834A30" w:rsidRPr="00965513" w14:paraId="534B971E" w14:textId="77777777" w:rsidTr="000F2062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899F" w14:textId="77777777" w:rsidR="00834A30" w:rsidRPr="00965513" w:rsidRDefault="00834A30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D6E41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1</w:t>
            </w:r>
            <w:r>
              <w:rPr>
                <w:sz w:val="28"/>
                <w:szCs w:val="28"/>
              </w:rPr>
              <w:t>0788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834A30" w:rsidRPr="00965513" w14:paraId="2678FD01" w14:textId="77777777" w:rsidTr="000F2062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C22" w14:textId="77777777" w:rsidR="00834A30" w:rsidRPr="00965513" w:rsidRDefault="00834A30" w:rsidP="000F206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29C9CD9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2D3A0906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Надбавки та доплати (відповідно до     ст. 52 Закону України «Про державну службу»).</w:t>
            </w:r>
          </w:p>
        </w:tc>
      </w:tr>
      <w:tr w:rsidR="00834A30" w:rsidRPr="00965513" w14:paraId="20AFB701" w14:textId="77777777" w:rsidTr="000F2062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054" w14:textId="77777777" w:rsidR="00834A30" w:rsidRPr="00965513" w:rsidRDefault="00834A30" w:rsidP="000F2062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C80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Безстроково.</w:t>
            </w:r>
          </w:p>
        </w:tc>
      </w:tr>
      <w:tr w:rsidR="00834A30" w:rsidRPr="00965513" w14:paraId="67A54534" w14:textId="77777777" w:rsidTr="000F2062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664D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4FA5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834A30" w:rsidRPr="00965513" w14:paraId="6D49493F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B0B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74C1833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834A30" w:rsidRPr="00965513" w14:paraId="21B36E47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E53B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4E5DF47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65513">
                <w:rPr>
                  <w:sz w:val="28"/>
                  <w:szCs w:val="28"/>
                </w:rPr>
                <w:t>частиною третьою</w:t>
              </w:r>
            </w:hyperlink>
            <w:r w:rsidRPr="00965513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965513">
                <w:rPr>
                  <w:sz w:val="28"/>
                  <w:szCs w:val="28"/>
                </w:rPr>
                <w:t>четвертою</w:t>
              </w:r>
            </w:hyperlink>
            <w:r w:rsidRPr="00965513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834A30" w:rsidRPr="00965513" w14:paraId="30AA8D16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834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B36CEDB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834A30" w:rsidRPr="00965513" w14:paraId="5E72BC1D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3A1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941DAC7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834A30" w:rsidRPr="00965513" w14:paraId="40A5E649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8ABC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0824536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834A30" w:rsidRPr="00965513" w14:paraId="75AFE3A4" w14:textId="77777777" w:rsidTr="000F2062">
        <w:trPr>
          <w:trHeight w:val="1334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4CE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EDC54D9" w14:textId="77777777" w:rsidR="00834A30" w:rsidRPr="00965513" w:rsidRDefault="00834A30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834A30" w:rsidRPr="00965513" w14:paraId="1A59FB8B" w14:textId="77777777" w:rsidTr="000F2062">
        <w:trPr>
          <w:trHeight w:val="220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079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B2DE293" w14:textId="77777777" w:rsidR="00834A30" w:rsidRPr="00965513" w:rsidRDefault="00834A30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Письмова заява, в якій особа повідомляє</w:t>
            </w:r>
            <w:r w:rsidRPr="00965513">
              <w:rPr>
                <w:sz w:val="28"/>
                <w:szCs w:val="28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834A30" w:rsidRPr="00965513" w14:paraId="2F82D4A0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CAAF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7533E1D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834A30" w:rsidRPr="00965513" w14:paraId="3647F1EB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BCA" w14:textId="77777777" w:rsidR="00834A30" w:rsidRPr="00965513" w:rsidRDefault="00834A30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107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Документи, що подаються для участі в конкурсі, приймаються до </w:t>
            </w:r>
            <w:r>
              <w:rPr>
                <w:sz w:val="28"/>
                <w:szCs w:val="28"/>
              </w:rPr>
              <w:t>16.45</w:t>
            </w:r>
            <w:r w:rsidRPr="00965513">
              <w:rPr>
                <w:sz w:val="28"/>
                <w:szCs w:val="28"/>
              </w:rPr>
              <w:t xml:space="preserve"> –      </w:t>
            </w:r>
            <w:r>
              <w:rPr>
                <w:sz w:val="28"/>
                <w:szCs w:val="28"/>
              </w:rPr>
              <w:t>19 квітня 2019</w:t>
            </w:r>
            <w:r w:rsidRPr="002B0A94">
              <w:rPr>
                <w:sz w:val="28"/>
                <w:szCs w:val="28"/>
              </w:rPr>
              <w:t xml:space="preserve"> року,</w:t>
            </w:r>
            <w:r w:rsidRPr="00965513">
              <w:rPr>
                <w:sz w:val="28"/>
                <w:szCs w:val="28"/>
              </w:rPr>
              <w:t xml:space="preserve"> вул. </w:t>
            </w:r>
            <w:r>
              <w:rPr>
                <w:sz w:val="28"/>
                <w:szCs w:val="28"/>
              </w:rPr>
              <w:t>Богомольця</w:t>
            </w:r>
            <w:r w:rsidRPr="0096551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965513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0</w:t>
              </w:r>
              <w:r w:rsidRPr="00965513">
                <w:rPr>
                  <w:sz w:val="28"/>
                  <w:szCs w:val="28"/>
                </w:rPr>
                <w:t>, м</w:t>
              </w:r>
            </w:smartTag>
            <w:r w:rsidRPr="00965513">
              <w:rPr>
                <w:sz w:val="28"/>
                <w:szCs w:val="28"/>
              </w:rPr>
              <w:t>. Київ.</w:t>
            </w:r>
          </w:p>
        </w:tc>
      </w:tr>
      <w:tr w:rsidR="00834A30" w:rsidRPr="00965513" w14:paraId="7F1A6DBD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F43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D7B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Вул. Пилипа Орлика, 16/12, м. Київ, кім</w:t>
            </w:r>
            <w:r>
              <w:rPr>
                <w:sz w:val="28"/>
                <w:szCs w:val="28"/>
              </w:rPr>
              <w:t>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>24 квітня                2019</w:t>
            </w:r>
            <w:r w:rsidRPr="00965513">
              <w:rPr>
                <w:sz w:val="28"/>
                <w:szCs w:val="28"/>
              </w:rPr>
              <w:t xml:space="preserve"> року (тестування)</w:t>
            </w:r>
          </w:p>
        </w:tc>
      </w:tr>
      <w:tr w:rsidR="00834A30" w:rsidRPr="00965513" w14:paraId="2E5C29C1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0FF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623" w14:textId="77777777" w:rsidR="00834A30" w:rsidRPr="002B0A94" w:rsidRDefault="00834A30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48DBABD7" w14:textId="77777777" w:rsidR="00834A30" w:rsidRPr="00FE6B51" w:rsidRDefault="00834A30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</w:p>
        </w:tc>
      </w:tr>
      <w:tr w:rsidR="00834A30" w:rsidRPr="00965513" w14:paraId="307FEF61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BA9201" w14:textId="77777777" w:rsidR="00834A30" w:rsidRPr="00965513" w:rsidRDefault="00834A30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834A30" w:rsidRPr="00965513" w14:paraId="388A610D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CDD" w14:textId="77777777" w:rsidR="00834A30" w:rsidRPr="00965513" w:rsidRDefault="00834A30" w:rsidP="00834A3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ED8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607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освітнім ступенем не нижче магістра.</w:t>
            </w:r>
          </w:p>
        </w:tc>
      </w:tr>
      <w:tr w:rsidR="00834A30" w:rsidRPr="00965513" w14:paraId="3D57B381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6A4" w14:textId="77777777" w:rsidR="00834A30" w:rsidRPr="00965513" w:rsidRDefault="00834A30" w:rsidP="00834A3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008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D33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834A30" w:rsidRPr="00965513" w14:paraId="15C30E38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DDE" w14:textId="77777777" w:rsidR="00834A30" w:rsidRPr="00965513" w:rsidRDefault="00834A30" w:rsidP="00834A3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DF8" w14:textId="77777777" w:rsidR="00834A30" w:rsidRPr="00965513" w:rsidRDefault="00834A30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B148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Вільне володіння державною мовою.</w:t>
            </w:r>
          </w:p>
        </w:tc>
      </w:tr>
      <w:tr w:rsidR="00834A30" w:rsidRPr="00965513" w14:paraId="20593952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5F2" w14:textId="77777777" w:rsidR="00834A30" w:rsidRPr="00965513" w:rsidRDefault="00834A30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834A30" w:rsidRPr="00965513" w14:paraId="0A8D19F7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18E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1FD" w14:textId="77777777" w:rsidR="00834A30" w:rsidRPr="00965513" w:rsidRDefault="00834A30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834A30" w:rsidRPr="00965513" w14:paraId="2B1D20AD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05E" w14:textId="77777777" w:rsidR="00834A30" w:rsidRPr="00965513" w:rsidRDefault="00834A30" w:rsidP="00834A3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35B" w14:textId="77777777" w:rsidR="00834A30" w:rsidRPr="00965513" w:rsidRDefault="00834A30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8C4" w14:textId="77777777" w:rsidR="00834A30" w:rsidRPr="00965513" w:rsidRDefault="00834A30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53A0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</w:t>
            </w:r>
            <w:r w:rsidRPr="009A53A0">
              <w:rPr>
                <w:sz w:val="28"/>
                <w:szCs w:val="28"/>
              </w:rPr>
              <w:lastRenderedPageBreak/>
              <w:t xml:space="preserve">Microsoft Office (Word, Excel). </w:t>
            </w:r>
            <w:r>
              <w:rPr>
                <w:sz w:val="28"/>
                <w:szCs w:val="28"/>
              </w:rPr>
              <w:t>Робота з інформаційними базами.</w:t>
            </w:r>
          </w:p>
        </w:tc>
      </w:tr>
      <w:tr w:rsidR="00834A30" w:rsidRPr="00965513" w14:paraId="171E589C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C8A" w14:textId="77777777" w:rsidR="00834A30" w:rsidRPr="00965513" w:rsidRDefault="00834A30" w:rsidP="00834A3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CBE" w14:textId="77777777" w:rsidR="00834A30" w:rsidRPr="00965513" w:rsidRDefault="00834A30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17D9C139" w14:textId="77777777" w:rsidR="00834A30" w:rsidRPr="00965513" w:rsidRDefault="00834A30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646" w14:textId="77777777" w:rsidR="00834A30" w:rsidRPr="00965513" w:rsidRDefault="00834A30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F142CB">
              <w:rPr>
                <w:sz w:val="28"/>
                <w:szCs w:val="28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F142CB">
              <w:rPr>
                <w:sz w:val="28"/>
                <w:szCs w:val="28"/>
              </w:rPr>
              <w:t>стресостійкість</w:t>
            </w:r>
            <w:proofErr w:type="spellEnd"/>
            <w:r w:rsidRPr="00F142CB">
              <w:rPr>
                <w:sz w:val="28"/>
                <w:szCs w:val="28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834A30" w:rsidRPr="00965513" w14:paraId="1DD5A8AA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F99" w14:textId="77777777" w:rsidR="00834A30" w:rsidRPr="00965513" w:rsidRDefault="00834A30" w:rsidP="00834A30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988" w14:textId="77777777" w:rsidR="00834A30" w:rsidRPr="00965513" w:rsidRDefault="00834A30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BB0" w14:textId="77777777" w:rsidR="00834A30" w:rsidRPr="00965513" w:rsidRDefault="00834A30" w:rsidP="000F2062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9B6B03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834A30" w:rsidRPr="00965513" w14:paraId="28E1AD10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305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834A30" w:rsidRPr="00965513" w14:paraId="0D1D51E6" w14:textId="77777777" w:rsidTr="000F2062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085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AE5E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834A30" w:rsidRPr="00965513" w14:paraId="00E06B60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0DF" w14:textId="77777777" w:rsidR="00834A30" w:rsidRPr="00965513" w:rsidRDefault="00834A30" w:rsidP="00834A3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D51" w14:textId="77777777" w:rsidR="00834A30" w:rsidRPr="00965513" w:rsidRDefault="00834A30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242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14:paraId="35026BAF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державну службу».</w:t>
            </w:r>
          </w:p>
          <w:p w14:paraId="38E9EAC5" w14:textId="77777777" w:rsidR="00834A30" w:rsidRPr="002E49FE" w:rsidRDefault="00834A30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корупції».</w:t>
            </w:r>
          </w:p>
        </w:tc>
      </w:tr>
      <w:tr w:rsidR="00834A30" w:rsidRPr="00965513" w14:paraId="6A320873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341" w14:textId="77777777" w:rsidR="00834A30" w:rsidRPr="00965513" w:rsidRDefault="00834A30" w:rsidP="00834A3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FE" w14:textId="77777777" w:rsidR="00834A30" w:rsidRPr="00965513" w:rsidRDefault="00834A30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911" w14:textId="77777777" w:rsidR="00834A30" w:rsidRPr="007E334F" w:rsidRDefault="00834A30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334F">
              <w:rPr>
                <w:sz w:val="28"/>
                <w:szCs w:val="28"/>
              </w:rPr>
              <w:t>Закону України «Про електронні документ</w:t>
            </w:r>
            <w:r>
              <w:rPr>
                <w:sz w:val="28"/>
                <w:szCs w:val="28"/>
              </w:rPr>
              <w:t>и та електронний документообіг».</w:t>
            </w:r>
          </w:p>
          <w:p w14:paraId="32FC5CE5" w14:textId="77777777" w:rsidR="00834A30" w:rsidRDefault="00834A30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334F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інформацію».</w:t>
            </w:r>
          </w:p>
          <w:p w14:paraId="16848E1E" w14:textId="77777777" w:rsidR="00834A30" w:rsidRPr="007E334F" w:rsidRDefault="00834A30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334F">
              <w:rPr>
                <w:sz w:val="28"/>
                <w:szCs w:val="28"/>
              </w:rPr>
              <w:t>Закону України «Про Націо</w:t>
            </w:r>
            <w:r>
              <w:rPr>
                <w:sz w:val="28"/>
                <w:szCs w:val="28"/>
              </w:rPr>
              <w:t>нальну програму інформатизації».</w:t>
            </w:r>
          </w:p>
          <w:p w14:paraId="764CCEF7" w14:textId="77777777" w:rsidR="00834A30" w:rsidRPr="007E334F" w:rsidRDefault="00834A30" w:rsidP="000F2062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  <w:t xml:space="preserve">      </w:t>
            </w:r>
            <w:r w:rsidRPr="007E334F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r w:rsidRPr="007E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«Про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захист інформації </w:t>
            </w:r>
            <w:r w:rsidRPr="007E33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інформацій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но-телекомунікаційних системах».</w:t>
            </w:r>
          </w:p>
          <w:p w14:paraId="7BACD12A" w14:textId="77777777" w:rsidR="00834A30" w:rsidRPr="007E334F" w:rsidRDefault="00834A30" w:rsidP="000F2062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</w:t>
            </w:r>
            <w:r w:rsidRPr="007E33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електронні довірчі послуги».</w:t>
            </w:r>
          </w:p>
          <w:p w14:paraId="2FE126C7" w14:textId="77777777" w:rsidR="00834A30" w:rsidRDefault="00834A30" w:rsidP="000F206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</w:t>
            </w:r>
            <w:r w:rsidRPr="007E334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 України «</w:t>
            </w:r>
            <w:r w:rsidRPr="007E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систему екстреної допомоги населенню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єдиним телефонним номером 112».</w:t>
            </w:r>
          </w:p>
          <w:p w14:paraId="6B997722" w14:textId="77777777" w:rsidR="00834A30" w:rsidRPr="007E334F" w:rsidRDefault="00834A30" w:rsidP="000F206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7E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Єдиний державний демографічний реєстр та документи, що підтверджують </w:t>
            </w:r>
            <w:r w:rsidRPr="007E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громадянство України, посвідчують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особу чи її спеціальний статус».</w:t>
            </w:r>
          </w:p>
          <w:p w14:paraId="797C4131" w14:textId="77777777" w:rsidR="00834A30" w:rsidRPr="007E334F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E7EB8">
              <w:rPr>
                <w:sz w:val="24"/>
                <w:szCs w:val="24"/>
                <w:lang w:val="ru-RU"/>
              </w:rPr>
              <w:t xml:space="preserve"> </w:t>
            </w:r>
            <w:r w:rsidRPr="007E334F">
              <w:rPr>
                <w:sz w:val="28"/>
                <w:szCs w:val="28"/>
              </w:rPr>
              <w:t>Положення про формування та виконання Націон</w:t>
            </w:r>
            <w:r>
              <w:rPr>
                <w:sz w:val="28"/>
                <w:szCs w:val="28"/>
              </w:rPr>
              <w:t xml:space="preserve">альної програми інформатизації, </w:t>
            </w:r>
            <w:r w:rsidRPr="007E334F">
              <w:rPr>
                <w:sz w:val="28"/>
                <w:szCs w:val="28"/>
              </w:rPr>
              <w:t>затверджене постановою Кабінету Міністрів України</w:t>
            </w:r>
            <w:r>
              <w:rPr>
                <w:sz w:val="28"/>
                <w:szCs w:val="28"/>
              </w:rPr>
              <w:t xml:space="preserve"> від 31 серпня 1998 року № 1352.</w:t>
            </w:r>
          </w:p>
          <w:p w14:paraId="2EDE0018" w14:textId="77777777" w:rsidR="00834A30" w:rsidRPr="007E334F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E334F">
              <w:rPr>
                <w:sz w:val="28"/>
                <w:szCs w:val="28"/>
              </w:rPr>
              <w:t xml:space="preserve"> Порядку формування та виконання галузевої програми і проекту інформатизації, затверджене постановою Кабінету Міністрів України              </w:t>
            </w:r>
            <w:r>
              <w:rPr>
                <w:sz w:val="28"/>
                <w:szCs w:val="28"/>
              </w:rPr>
              <w:t xml:space="preserve"> від 18 грудня 2001 року № 1702.</w:t>
            </w:r>
          </w:p>
          <w:p w14:paraId="15B665F9" w14:textId="77777777" w:rsidR="00834A30" w:rsidRPr="007E334F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E334F">
              <w:rPr>
                <w:sz w:val="28"/>
                <w:szCs w:val="28"/>
              </w:rPr>
              <w:t xml:space="preserve">Концепції розвитку електронного урядування в Україні, схвалену розпорядженням Кабінету Міністрів </w:t>
            </w:r>
            <w:r>
              <w:rPr>
                <w:sz w:val="28"/>
                <w:szCs w:val="28"/>
              </w:rPr>
              <w:t xml:space="preserve">України  від 20 вересня 2017 року          </w:t>
            </w:r>
            <w:r w:rsidRPr="007E334F">
              <w:rPr>
                <w:sz w:val="28"/>
                <w:szCs w:val="28"/>
              </w:rPr>
              <w:t>№ 649-р;</w:t>
            </w:r>
          </w:p>
          <w:p w14:paraId="1172BF5A" w14:textId="77777777" w:rsidR="00834A30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E334F">
              <w:rPr>
                <w:sz w:val="28"/>
                <w:szCs w:val="28"/>
              </w:rPr>
              <w:t xml:space="preserve"> Положення про Міністерство внутрішніх справ України, затверджене постановою Кабінету Міністрів України від 28 жовтня 2015 року № </w:t>
            </w:r>
            <w:r>
              <w:rPr>
                <w:sz w:val="28"/>
                <w:szCs w:val="28"/>
              </w:rPr>
              <w:t>878.</w:t>
            </w:r>
          </w:p>
          <w:p w14:paraId="7A239484" w14:textId="77777777" w:rsidR="00834A30" w:rsidRPr="007E334F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E334F">
              <w:rPr>
                <w:sz w:val="28"/>
                <w:szCs w:val="28"/>
              </w:rPr>
              <w:t>Положення про</w:t>
            </w:r>
            <w:r>
              <w:rPr>
                <w:sz w:val="28"/>
                <w:szCs w:val="28"/>
              </w:rPr>
              <w:t xml:space="preserve"> Єдину інформаційну систему Міністерства внутрішніх справ та перелік її пріоритетних інформаційних ресурсів</w:t>
            </w:r>
            <w:r w:rsidRPr="007E334F">
              <w:rPr>
                <w:sz w:val="28"/>
                <w:szCs w:val="28"/>
              </w:rPr>
              <w:t>, затверджене постановою Кабінету Міні</w:t>
            </w:r>
            <w:r>
              <w:rPr>
                <w:sz w:val="28"/>
                <w:szCs w:val="28"/>
              </w:rPr>
              <w:t xml:space="preserve">стрів України від 14 листопада 2018 року </w:t>
            </w:r>
            <w:r w:rsidRPr="007E334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1024.</w:t>
            </w:r>
          </w:p>
          <w:p w14:paraId="42058E54" w14:textId="77777777" w:rsidR="00834A30" w:rsidRPr="00965513" w:rsidRDefault="00834A30" w:rsidP="000F2062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E334F">
              <w:rPr>
                <w:sz w:val="28"/>
                <w:szCs w:val="28"/>
              </w:rPr>
              <w:t>Стратегії розвитку системи Міністерства внутрішніх справ України на період до 2020 року, схвалену Кабінетом Міністрів України (протокол № 65 від 15.11.2017).</w:t>
            </w:r>
          </w:p>
        </w:tc>
      </w:tr>
      <w:tr w:rsidR="00834A30" w:rsidRPr="00965513" w14:paraId="2E31AA53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F1D" w14:textId="77777777" w:rsidR="00834A30" w:rsidRPr="00965513" w:rsidRDefault="00834A30" w:rsidP="00834A30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E43" w14:textId="77777777" w:rsidR="00834A30" w:rsidRPr="00965513" w:rsidRDefault="00834A30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90E" w14:textId="77777777" w:rsidR="00834A30" w:rsidRPr="00965513" w:rsidRDefault="00834A30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r w:rsidRPr="00C7514A">
              <w:rPr>
                <w:sz w:val="28"/>
                <w:szCs w:val="28"/>
              </w:rPr>
              <w:t>Знання основ державного управління в галузі реалізації державної політики  у сферах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суспільства.</w:t>
            </w:r>
          </w:p>
        </w:tc>
      </w:tr>
    </w:tbl>
    <w:p w14:paraId="425FFCA2" w14:textId="77777777" w:rsidR="00834A30" w:rsidRPr="00965513" w:rsidRDefault="00834A30" w:rsidP="00834A30">
      <w:pPr>
        <w:rPr>
          <w:sz w:val="28"/>
          <w:szCs w:val="28"/>
        </w:rPr>
      </w:pPr>
    </w:p>
    <w:p w14:paraId="697DAC4F" w14:textId="77777777" w:rsidR="00EB2DDF" w:rsidRDefault="00EB2DDF">
      <w:bookmarkStart w:id="0" w:name="_GoBack"/>
      <w:bookmarkEnd w:id="0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14F9"/>
    <w:multiLevelType w:val="hybridMultilevel"/>
    <w:tmpl w:val="98A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200017"/>
    <w:multiLevelType w:val="hybridMultilevel"/>
    <w:tmpl w:val="4C08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DF64E0"/>
    <w:multiLevelType w:val="hybridMultilevel"/>
    <w:tmpl w:val="5358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36"/>
    <w:rsid w:val="00481136"/>
    <w:rsid w:val="00834A30"/>
    <w:rsid w:val="00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2A07-C77F-4F07-BDF7-4D82E6B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A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34A30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834A30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834A30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834A30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34A30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Абзац списку1"/>
    <w:basedOn w:val="a"/>
    <w:uiPriority w:val="99"/>
    <w:qFormat/>
    <w:rsid w:val="00834A30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834A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34A3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2019-03-28T15:39:00Z</dcterms:created>
  <dcterms:modified xsi:type="dcterms:W3CDTF">2019-03-28T15:39:00Z</dcterms:modified>
</cp:coreProperties>
</file>