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16E" w:rsidRPr="00BA0328" w:rsidRDefault="0086716E" w:rsidP="0086716E">
      <w:pPr>
        <w:shd w:val="clear" w:color="auto" w:fill="FFFFFF"/>
        <w:tabs>
          <w:tab w:val="left" w:pos="974"/>
        </w:tabs>
        <w:jc w:val="center"/>
        <w:rPr>
          <w:b/>
          <w:szCs w:val="28"/>
        </w:rPr>
      </w:pPr>
      <w:r w:rsidRPr="00BA0328">
        <w:rPr>
          <w:b/>
          <w:szCs w:val="28"/>
        </w:rPr>
        <w:t>Аналіз регуляторного впливу</w:t>
      </w:r>
    </w:p>
    <w:p w:rsidR="0086716E" w:rsidRPr="00BA0328" w:rsidRDefault="0086716E" w:rsidP="0086716E">
      <w:pPr>
        <w:widowControl w:val="0"/>
        <w:ind w:left="80"/>
        <w:jc w:val="center"/>
        <w:rPr>
          <w:b/>
          <w:bCs/>
          <w:szCs w:val="28"/>
          <w:shd w:val="clear" w:color="auto" w:fill="FFFFFF"/>
          <w:lang w:eastAsia="uk-UA"/>
        </w:rPr>
      </w:pPr>
      <w:r w:rsidRPr="00BA0328">
        <w:rPr>
          <w:b/>
          <w:bCs/>
          <w:szCs w:val="28"/>
          <w:shd w:val="clear" w:color="auto" w:fill="FFFFFF"/>
          <w:lang w:eastAsia="uk-UA"/>
        </w:rPr>
        <w:t xml:space="preserve">до проєкту постанови Кабінету Міністрів України </w:t>
      </w:r>
    </w:p>
    <w:p w:rsidR="0086716E" w:rsidRPr="00BA0328" w:rsidRDefault="007E7E4D" w:rsidP="004720FF">
      <w:pPr>
        <w:widowControl w:val="0"/>
        <w:ind w:left="80"/>
        <w:jc w:val="center"/>
        <w:rPr>
          <w:b/>
          <w:bCs/>
          <w:szCs w:val="28"/>
          <w:shd w:val="clear" w:color="auto" w:fill="FFFFFF"/>
          <w:lang w:eastAsia="uk-UA"/>
        </w:rPr>
      </w:pPr>
      <w:r w:rsidRPr="00BA0328">
        <w:rPr>
          <w:b/>
          <w:bCs/>
          <w:szCs w:val="28"/>
          <w:shd w:val="clear" w:color="auto" w:fill="FFFFFF"/>
          <w:lang w:eastAsia="uk-UA"/>
        </w:rPr>
        <w:t>«</w:t>
      </w:r>
      <w:r w:rsidR="004720FF" w:rsidRPr="004720FF">
        <w:rPr>
          <w:b/>
          <w:szCs w:val="28"/>
        </w:rPr>
        <w:t>Про реалізацію експериментального проєкту щодо здійснення дистанційної підготовки, перепідготовки та підвищення кваліфікації водіїв транспортних засобів акредитованими закладами засобами єдиної інформаційної системи Міністерства внутрішніх справ з використанням технологій дистанційного навчання</w:t>
      </w:r>
      <w:r w:rsidRPr="00BA0328">
        <w:rPr>
          <w:b/>
          <w:bCs/>
          <w:szCs w:val="28"/>
          <w:shd w:val="clear" w:color="auto" w:fill="FFFFFF"/>
          <w:lang w:eastAsia="uk-UA"/>
        </w:rPr>
        <w:t>»</w:t>
      </w:r>
    </w:p>
    <w:p w:rsidR="0086716E" w:rsidRPr="00BA0328" w:rsidRDefault="0086716E" w:rsidP="0086716E">
      <w:pPr>
        <w:jc w:val="center"/>
        <w:rPr>
          <w:b/>
          <w:bCs/>
          <w:szCs w:val="28"/>
        </w:rPr>
      </w:pPr>
    </w:p>
    <w:p w:rsidR="00D83660" w:rsidRPr="00752D0E" w:rsidRDefault="0086716E" w:rsidP="00752D0E">
      <w:pPr>
        <w:jc w:val="center"/>
        <w:rPr>
          <w:b/>
          <w:bCs/>
          <w:szCs w:val="28"/>
        </w:rPr>
      </w:pPr>
      <w:r w:rsidRPr="00BA0328">
        <w:rPr>
          <w:b/>
          <w:bCs/>
          <w:szCs w:val="28"/>
        </w:rPr>
        <w:t>І. Визначення проблеми</w:t>
      </w:r>
    </w:p>
    <w:p w:rsidR="001C54B3" w:rsidRPr="00BA0328" w:rsidRDefault="001C54B3" w:rsidP="008671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rFonts w:eastAsia="Arial Unicode MS"/>
          <w:szCs w:val="28"/>
          <w:shd w:val="clear" w:color="auto" w:fill="FFFFFF"/>
        </w:rPr>
      </w:pPr>
    </w:p>
    <w:p w:rsidR="00A24F2D" w:rsidRPr="00956FA0" w:rsidRDefault="00A24F2D" w:rsidP="00A24F2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val="uk-UA"/>
        </w:rPr>
        <w:tab/>
      </w:r>
      <w:r w:rsidRPr="00956FA0">
        <w:rPr>
          <w:rFonts w:ascii="Times New Roman" w:eastAsia="Arial Unicode MS" w:hAnsi="Times New Roman" w:cs="Times New Roman"/>
          <w:color w:val="auto"/>
          <w:sz w:val="28"/>
          <w:szCs w:val="28"/>
          <w:shd w:val="clear" w:color="auto" w:fill="FFFFFF"/>
          <w:lang w:val="uk-UA"/>
        </w:rPr>
        <w:t xml:space="preserve">На сьогодні </w:t>
      </w:r>
      <w:r w:rsidRPr="00956FA0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>підготовка</w:t>
      </w:r>
      <w:r w:rsidR="00F851F7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 xml:space="preserve">, </w:t>
      </w:r>
      <w:r w:rsidRPr="00956FA0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 xml:space="preserve">перепідготовка </w:t>
      </w:r>
      <w:r w:rsidR="00F851F7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 xml:space="preserve">та підвищення кваліфікації </w:t>
      </w:r>
      <w:r w:rsidRPr="00956FA0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>водіїв транспортних засобів здійснюється відповідно до Порядку підготовки, перепідготов</w:t>
      </w:r>
      <w:r w:rsidR="00A338F3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>ки</w:t>
      </w:r>
      <w:r w:rsidRPr="00956FA0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 xml:space="preserve"> </w:t>
      </w:r>
      <w:r w:rsidR="00956FA0" w:rsidRPr="00956FA0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>та</w:t>
      </w:r>
      <w:r w:rsidRPr="00956FA0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 xml:space="preserve"> підвищення кваліфікації водіїв транспортних засобів, затверджено</w:t>
      </w:r>
      <w:r w:rsidR="00BE3EAD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>го</w:t>
      </w:r>
      <w:r w:rsidRPr="00956FA0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 xml:space="preserve"> постановою Кабінету Міністрів України від 20 травня</w:t>
      </w:r>
      <w:r w:rsidR="00FE3D86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 xml:space="preserve"> </w:t>
      </w:r>
      <w:r w:rsidR="00A23821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 xml:space="preserve">                   </w:t>
      </w:r>
      <w:r w:rsidRPr="00956FA0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>2009 року</w:t>
      </w:r>
      <w:r w:rsidR="00151C91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 xml:space="preserve"> № 487</w:t>
      </w:r>
      <w:r w:rsidRPr="00956FA0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>.</w:t>
      </w:r>
    </w:p>
    <w:p w:rsidR="00A24F2D" w:rsidRDefault="00A24F2D" w:rsidP="00A24F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rFonts w:eastAsia="Arial Unicode MS"/>
          <w:szCs w:val="28"/>
          <w:shd w:val="clear" w:color="auto" w:fill="FFFFFF"/>
        </w:rPr>
      </w:pPr>
      <w:r>
        <w:rPr>
          <w:rFonts w:eastAsia="Arial Unicode MS"/>
          <w:szCs w:val="28"/>
          <w:shd w:val="clear" w:color="auto" w:fill="FFFFFF"/>
        </w:rPr>
        <w:t>При цьому зазначеним порядком не передбачено можли</w:t>
      </w:r>
      <w:r w:rsidR="006A2E39">
        <w:rPr>
          <w:rFonts w:eastAsia="Arial Unicode MS"/>
          <w:szCs w:val="28"/>
          <w:shd w:val="clear" w:color="auto" w:fill="FFFFFF"/>
        </w:rPr>
        <w:t>в</w:t>
      </w:r>
      <w:r w:rsidR="00956FA0">
        <w:rPr>
          <w:rFonts w:eastAsia="Arial Unicode MS"/>
          <w:szCs w:val="28"/>
          <w:shd w:val="clear" w:color="auto" w:fill="FFFFFF"/>
        </w:rPr>
        <w:t>і</w:t>
      </w:r>
      <w:r w:rsidR="006A2E39">
        <w:rPr>
          <w:rFonts w:eastAsia="Arial Unicode MS"/>
          <w:szCs w:val="28"/>
          <w:shd w:val="clear" w:color="auto" w:fill="FFFFFF"/>
        </w:rPr>
        <w:t>ст</w:t>
      </w:r>
      <w:r w:rsidR="00956FA0">
        <w:rPr>
          <w:rFonts w:eastAsia="Arial Unicode MS"/>
          <w:szCs w:val="28"/>
          <w:shd w:val="clear" w:color="auto" w:fill="FFFFFF"/>
        </w:rPr>
        <w:t>ь</w:t>
      </w:r>
      <w:r w:rsidR="006A2E39">
        <w:rPr>
          <w:rFonts w:eastAsia="Arial Unicode MS"/>
          <w:szCs w:val="28"/>
          <w:shd w:val="clear" w:color="auto" w:fill="FFFFFF"/>
        </w:rPr>
        <w:t xml:space="preserve"> </w:t>
      </w:r>
      <w:r w:rsidRPr="0015291C">
        <w:rPr>
          <w:rFonts w:eastAsia="Arial Unicode MS"/>
          <w:szCs w:val="28"/>
          <w:shd w:val="clear" w:color="auto" w:fill="FFFFFF"/>
        </w:rPr>
        <w:t>здійснення дистанційної підготовки</w:t>
      </w:r>
      <w:r w:rsidR="00A23821">
        <w:rPr>
          <w:rFonts w:eastAsia="Arial Unicode MS"/>
          <w:szCs w:val="28"/>
          <w:shd w:val="clear" w:color="auto" w:fill="FFFFFF"/>
        </w:rPr>
        <w:t>,</w:t>
      </w:r>
      <w:r w:rsidRPr="0015291C">
        <w:rPr>
          <w:rFonts w:eastAsia="Arial Unicode MS"/>
          <w:szCs w:val="28"/>
          <w:shd w:val="clear" w:color="auto" w:fill="FFFFFF"/>
        </w:rPr>
        <w:t xml:space="preserve"> перепідготовки </w:t>
      </w:r>
      <w:r w:rsidR="00A23821">
        <w:rPr>
          <w:bCs/>
          <w:szCs w:val="28"/>
        </w:rPr>
        <w:t xml:space="preserve">та підвищення кваліфікації </w:t>
      </w:r>
      <w:r w:rsidRPr="0015291C">
        <w:rPr>
          <w:rFonts w:eastAsia="Arial Unicode MS"/>
          <w:szCs w:val="28"/>
          <w:shd w:val="clear" w:color="auto" w:fill="FFFFFF"/>
        </w:rPr>
        <w:t>водіїв транспортних засобів акредитованими закладами.</w:t>
      </w:r>
    </w:p>
    <w:p w:rsidR="003B75D8" w:rsidRDefault="00AF0E70" w:rsidP="00AF0E70">
      <w:pPr>
        <w:ind w:firstLine="709"/>
        <w:jc w:val="both"/>
      </w:pPr>
      <w:r>
        <w:t xml:space="preserve">Особливо </w:t>
      </w:r>
      <w:r w:rsidR="003B75D8">
        <w:t xml:space="preserve">гостро питання запровадження дистанційного навчання постало </w:t>
      </w:r>
      <w:r w:rsidR="00BE3EAD">
        <w:t>в</w:t>
      </w:r>
      <w:r w:rsidR="003B75D8">
        <w:t xml:space="preserve"> </w:t>
      </w:r>
      <w:r>
        <w:t>період дії карантинних заходів</w:t>
      </w:r>
      <w:r w:rsidR="003B75D8">
        <w:t>.</w:t>
      </w:r>
    </w:p>
    <w:p w:rsidR="00AF0E70" w:rsidRPr="003B75D8" w:rsidRDefault="003B75D8" w:rsidP="003B75D8">
      <w:pPr>
        <w:ind w:firstLine="709"/>
        <w:jc w:val="both"/>
      </w:pPr>
      <w:r>
        <w:t>З</w:t>
      </w:r>
      <w:r w:rsidR="00AF0E70">
        <w:t xml:space="preserve"> метою зменшення ризиків ураження населення від розповсюдження гострої респіраторної хвороби COVID-19</w:t>
      </w:r>
      <w:r w:rsidR="00AF0E70">
        <w:rPr>
          <w:szCs w:val="28"/>
        </w:rPr>
        <w:t>, з урахуванням рішення Державної комісії з питань техногенно-екологічної безпеки та надзвичайних ситуацій</w:t>
      </w:r>
      <w:r w:rsidR="00AF0E70">
        <w:t xml:space="preserve"> </w:t>
      </w:r>
      <w:r>
        <w:t xml:space="preserve">на </w:t>
      </w:r>
      <w:r w:rsidR="00AF0E70">
        <w:t xml:space="preserve">такий формат навчання </w:t>
      </w:r>
      <w:r>
        <w:t>перейшли загальноосвітні школи, вищі навчальні заклади та ін</w:t>
      </w:r>
      <w:r w:rsidR="00956FA0">
        <w:t>ші</w:t>
      </w:r>
      <w:r>
        <w:t xml:space="preserve"> навчальні заклади</w:t>
      </w:r>
      <w:r w:rsidR="00AF0E70">
        <w:t>.</w:t>
      </w:r>
    </w:p>
    <w:p w:rsidR="003B75D8" w:rsidRDefault="003B75D8" w:rsidP="003B75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rFonts w:eastAsia="Arial Unicode MS"/>
          <w:szCs w:val="28"/>
          <w:shd w:val="clear" w:color="auto" w:fill="FFFFFF"/>
        </w:rPr>
      </w:pPr>
      <w:r>
        <w:rPr>
          <w:rFonts w:eastAsia="Arial Unicode MS"/>
          <w:szCs w:val="28"/>
          <w:shd w:val="clear" w:color="auto" w:fill="FFFFFF"/>
        </w:rPr>
        <w:t>Крім того,</w:t>
      </w:r>
      <w:r w:rsidRPr="00032CA2">
        <w:rPr>
          <w:rFonts w:eastAsia="Arial Unicode MS"/>
          <w:szCs w:val="28"/>
          <w:shd w:val="clear" w:color="auto" w:fill="FFFFFF"/>
        </w:rPr>
        <w:t xml:space="preserve"> </w:t>
      </w:r>
      <w:r>
        <w:rPr>
          <w:rFonts w:eastAsia="Arial Unicode MS"/>
          <w:szCs w:val="28"/>
          <w:shd w:val="clear" w:color="auto" w:fill="FFFFFF"/>
        </w:rPr>
        <w:t xml:space="preserve">підставою для </w:t>
      </w:r>
      <w:r w:rsidRPr="00032CA2">
        <w:rPr>
          <w:rFonts w:eastAsia="Arial Unicode MS"/>
          <w:szCs w:val="28"/>
          <w:shd w:val="clear" w:color="auto" w:fill="FFFFFF"/>
        </w:rPr>
        <w:t>розроб</w:t>
      </w:r>
      <w:r w:rsidR="00BE3EAD">
        <w:rPr>
          <w:rFonts w:eastAsia="Arial Unicode MS"/>
          <w:szCs w:val="28"/>
          <w:shd w:val="clear" w:color="auto" w:fill="FFFFFF"/>
        </w:rPr>
        <w:t>лення</w:t>
      </w:r>
      <w:r w:rsidRPr="00032CA2">
        <w:rPr>
          <w:rFonts w:eastAsia="Arial Unicode MS"/>
          <w:szCs w:val="28"/>
          <w:shd w:val="clear" w:color="auto" w:fill="FFFFFF"/>
        </w:rPr>
        <w:t xml:space="preserve"> проєкту постанови </w:t>
      </w:r>
      <w:r>
        <w:rPr>
          <w:rFonts w:eastAsia="Arial Unicode MS"/>
          <w:szCs w:val="28"/>
          <w:shd w:val="clear" w:color="auto" w:fill="FFFFFF"/>
        </w:rPr>
        <w:t>стали</w:t>
      </w:r>
      <w:r w:rsidRPr="00032CA2">
        <w:rPr>
          <w:rFonts w:eastAsia="Arial Unicode MS"/>
          <w:szCs w:val="28"/>
          <w:shd w:val="clear" w:color="auto" w:fill="FFFFFF"/>
        </w:rPr>
        <w:t xml:space="preserve"> численні звернення громадян та народних депутатів щодо реалізації конституційного права осіб на дистанційну форму навчання</w:t>
      </w:r>
      <w:r>
        <w:rPr>
          <w:rFonts w:eastAsia="Arial Unicode MS"/>
          <w:szCs w:val="28"/>
          <w:shd w:val="clear" w:color="auto" w:fill="FFFFFF"/>
        </w:rPr>
        <w:t xml:space="preserve">. </w:t>
      </w:r>
    </w:p>
    <w:p w:rsidR="003B75D8" w:rsidRPr="00032CA2" w:rsidRDefault="00956FA0" w:rsidP="003B75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rFonts w:eastAsia="Arial Unicode MS"/>
          <w:szCs w:val="28"/>
          <w:shd w:val="clear" w:color="auto" w:fill="FFFFFF"/>
        </w:rPr>
      </w:pPr>
      <w:r>
        <w:rPr>
          <w:rFonts w:eastAsia="Arial Unicode MS"/>
          <w:szCs w:val="28"/>
          <w:shd w:val="clear" w:color="auto" w:fill="FFFFFF"/>
        </w:rPr>
        <w:t>Ця</w:t>
      </w:r>
      <w:r w:rsidR="003B75D8">
        <w:rPr>
          <w:rFonts w:eastAsia="Arial Unicode MS"/>
          <w:szCs w:val="28"/>
          <w:shd w:val="clear" w:color="auto" w:fill="FFFFFF"/>
        </w:rPr>
        <w:t xml:space="preserve"> форма</w:t>
      </w:r>
      <w:r w:rsidR="003B75D8" w:rsidRPr="00032CA2">
        <w:rPr>
          <w:rFonts w:eastAsia="Arial Unicode MS"/>
          <w:szCs w:val="28"/>
          <w:shd w:val="clear" w:color="auto" w:fill="FFFFFF"/>
        </w:rPr>
        <w:t xml:space="preserve"> навчання осіб надасть змогу впроваджувати інтерактивні технології викладання матеріалу з використанням технологій дистанційного навчання </w:t>
      </w:r>
      <w:r w:rsidR="00EA0795">
        <w:rPr>
          <w:rFonts w:eastAsia="Arial Unicode MS"/>
          <w:szCs w:val="28"/>
          <w:shd w:val="clear" w:color="auto" w:fill="FFFFFF"/>
        </w:rPr>
        <w:t xml:space="preserve">акредитованими закладами засобами єдиної інформаційної системи </w:t>
      </w:r>
      <w:r w:rsidR="003B75D8" w:rsidRPr="00032CA2">
        <w:rPr>
          <w:rFonts w:eastAsia="Arial Unicode MS"/>
          <w:szCs w:val="28"/>
          <w:shd w:val="clear" w:color="auto" w:fill="FFFFFF"/>
        </w:rPr>
        <w:t xml:space="preserve"> МВС</w:t>
      </w:r>
      <w:r w:rsidR="00FE3D86">
        <w:rPr>
          <w:rFonts w:eastAsia="Arial Unicode MS"/>
          <w:szCs w:val="28"/>
          <w:shd w:val="clear" w:color="auto" w:fill="FFFFFF"/>
        </w:rPr>
        <w:t xml:space="preserve"> </w:t>
      </w:r>
      <w:r w:rsidR="00FE3D86">
        <w:rPr>
          <w:szCs w:val="28"/>
        </w:rPr>
        <w:t>з використанням технологій дистанційного навчання</w:t>
      </w:r>
      <w:r w:rsidR="003B75D8" w:rsidRPr="00032CA2">
        <w:rPr>
          <w:rFonts w:eastAsia="Arial Unicode MS"/>
          <w:szCs w:val="28"/>
          <w:shd w:val="clear" w:color="auto" w:fill="FFFFFF"/>
        </w:rPr>
        <w:t xml:space="preserve"> і матиме такі переваги як гнучкість, актуальність, зручність, модульність, економічна ефективність, інтерактивність, відсутність географічних кордонів для надання знань з Правил дорожнього руху, будови та експлуатації транспортних засобів, основ безпеки руху та надання </w:t>
      </w:r>
      <w:proofErr w:type="spellStart"/>
      <w:r w:rsidR="003B75D8" w:rsidRPr="00032CA2">
        <w:rPr>
          <w:rFonts w:eastAsia="Arial Unicode MS"/>
          <w:szCs w:val="28"/>
          <w:shd w:val="clear" w:color="auto" w:fill="FFFFFF"/>
        </w:rPr>
        <w:t>домедичної</w:t>
      </w:r>
      <w:proofErr w:type="spellEnd"/>
      <w:r w:rsidR="003B75D8" w:rsidRPr="00032CA2">
        <w:rPr>
          <w:rFonts w:eastAsia="Arial Unicode MS"/>
          <w:szCs w:val="28"/>
          <w:shd w:val="clear" w:color="auto" w:fill="FFFFFF"/>
        </w:rPr>
        <w:t xml:space="preserve"> допомоги.</w:t>
      </w:r>
    </w:p>
    <w:p w:rsidR="003B75D8" w:rsidRPr="0063689B" w:rsidRDefault="00956FA0" w:rsidP="003B75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rFonts w:eastAsia="Arial Unicode MS"/>
          <w:szCs w:val="28"/>
          <w:shd w:val="clear" w:color="auto" w:fill="FFFFFF"/>
        </w:rPr>
      </w:pPr>
      <w:r>
        <w:rPr>
          <w:rFonts w:eastAsia="Arial Unicode MS"/>
          <w:szCs w:val="28"/>
          <w:shd w:val="clear" w:color="auto" w:fill="FFFFFF"/>
        </w:rPr>
        <w:t>Отже</w:t>
      </w:r>
      <w:r w:rsidR="003B75D8" w:rsidRPr="0063689B">
        <w:rPr>
          <w:rFonts w:eastAsia="Arial Unicode MS"/>
          <w:szCs w:val="28"/>
          <w:shd w:val="clear" w:color="auto" w:fill="FFFFFF"/>
        </w:rPr>
        <w:t>, дистанційне навчання є одним з пріоритетних напрямів програми модернізації у сфері підготовки</w:t>
      </w:r>
      <w:r w:rsidR="00A23821">
        <w:rPr>
          <w:rFonts w:eastAsia="Arial Unicode MS"/>
          <w:szCs w:val="28"/>
          <w:shd w:val="clear" w:color="auto" w:fill="FFFFFF"/>
        </w:rPr>
        <w:t>,</w:t>
      </w:r>
      <w:r w:rsidR="003B75D8" w:rsidRPr="0063689B">
        <w:rPr>
          <w:rFonts w:eastAsia="Arial Unicode MS"/>
          <w:szCs w:val="28"/>
          <w:shd w:val="clear" w:color="auto" w:fill="FFFFFF"/>
        </w:rPr>
        <w:t xml:space="preserve"> перепідготовки </w:t>
      </w:r>
      <w:r w:rsidR="00A23821">
        <w:rPr>
          <w:bCs/>
          <w:szCs w:val="28"/>
        </w:rPr>
        <w:t xml:space="preserve">та підвищення кваліфікації </w:t>
      </w:r>
      <w:r w:rsidR="003B75D8" w:rsidRPr="0063689B">
        <w:rPr>
          <w:rFonts w:eastAsia="Arial Unicode MS"/>
          <w:szCs w:val="28"/>
          <w:shd w:val="clear" w:color="auto" w:fill="FFFFFF"/>
        </w:rPr>
        <w:t>водіїв транспортних засобів, що буде сприяти створенню умов, необхідних для досягнення нової сучасної освіти, а також отримання можливості неперервного підвищення кваліфікації та професійної компетентності у водіїв транспортних засобів.</w:t>
      </w:r>
    </w:p>
    <w:p w:rsidR="002102C5" w:rsidRPr="003B75D8" w:rsidRDefault="00956FA0" w:rsidP="00F141AF">
      <w:pPr>
        <w:widowControl w:val="0"/>
        <w:ind w:left="80" w:firstLine="628"/>
        <w:jc w:val="both"/>
        <w:rPr>
          <w:bCs/>
          <w:szCs w:val="28"/>
          <w:shd w:val="clear" w:color="auto" w:fill="FFFFFF"/>
          <w:lang w:eastAsia="uk-UA"/>
        </w:rPr>
      </w:pPr>
      <w:r>
        <w:rPr>
          <w:bCs/>
          <w:szCs w:val="28"/>
        </w:rPr>
        <w:t>У</w:t>
      </w:r>
      <w:r w:rsidR="003B75D8">
        <w:rPr>
          <w:bCs/>
          <w:szCs w:val="28"/>
        </w:rPr>
        <w:t>раховуючи викладене</w:t>
      </w:r>
      <w:r>
        <w:rPr>
          <w:bCs/>
          <w:szCs w:val="28"/>
        </w:rPr>
        <w:t>,</w:t>
      </w:r>
      <w:r w:rsidR="003B75D8">
        <w:rPr>
          <w:bCs/>
          <w:szCs w:val="28"/>
        </w:rPr>
        <w:t xml:space="preserve"> </w:t>
      </w:r>
      <w:r w:rsidR="002102C5" w:rsidRPr="00032CA2">
        <w:rPr>
          <w:bCs/>
          <w:szCs w:val="28"/>
        </w:rPr>
        <w:t xml:space="preserve">Міністерством внутрішніх справ України </w:t>
      </w:r>
      <w:r w:rsidR="003B75D8">
        <w:rPr>
          <w:bCs/>
          <w:szCs w:val="28"/>
        </w:rPr>
        <w:t xml:space="preserve">розроблено </w:t>
      </w:r>
      <w:r w:rsidR="003B75D8" w:rsidRPr="00032CA2">
        <w:rPr>
          <w:bCs/>
          <w:szCs w:val="28"/>
        </w:rPr>
        <w:t>відповідно до</w:t>
      </w:r>
      <w:r w:rsidR="003B75D8">
        <w:rPr>
          <w:bCs/>
          <w:szCs w:val="28"/>
        </w:rPr>
        <w:t xml:space="preserve"> норм </w:t>
      </w:r>
      <w:r w:rsidR="003B75D8" w:rsidRPr="00032CA2">
        <w:rPr>
          <w:bCs/>
          <w:szCs w:val="28"/>
        </w:rPr>
        <w:t>Закону України «Про дорожній рух»</w:t>
      </w:r>
      <w:r w:rsidR="003B75D8">
        <w:rPr>
          <w:bCs/>
          <w:szCs w:val="28"/>
        </w:rPr>
        <w:t xml:space="preserve"> п</w:t>
      </w:r>
      <w:r w:rsidR="003B75D8" w:rsidRPr="00032CA2">
        <w:rPr>
          <w:bCs/>
          <w:szCs w:val="28"/>
        </w:rPr>
        <w:t xml:space="preserve">роєкт постанови </w:t>
      </w:r>
      <w:r w:rsidR="003B75D8">
        <w:rPr>
          <w:bCs/>
          <w:szCs w:val="28"/>
        </w:rPr>
        <w:t>«</w:t>
      </w:r>
      <w:r w:rsidR="00EA0795" w:rsidRPr="00446CED">
        <w:rPr>
          <w:sz w:val="27"/>
          <w:szCs w:val="27"/>
        </w:rPr>
        <w:t xml:space="preserve">Про реалізацію експериментального проєкту щодо здійснення дистанційної підготовки, перепідготовки та підвищення кваліфікації водіїв </w:t>
      </w:r>
      <w:r w:rsidR="00EA0795" w:rsidRPr="00446CED">
        <w:rPr>
          <w:sz w:val="27"/>
          <w:szCs w:val="27"/>
        </w:rPr>
        <w:lastRenderedPageBreak/>
        <w:t>транспортних засобів акредитованими закладами засобами єдиної інформаційної системи Міністерства внутрішніх справ з використанням технологій дистанційного навчання</w:t>
      </w:r>
      <w:r w:rsidR="003B75D8">
        <w:rPr>
          <w:bCs/>
          <w:szCs w:val="28"/>
          <w:shd w:val="clear" w:color="auto" w:fill="FFFFFF"/>
          <w:lang w:eastAsia="uk-UA"/>
        </w:rPr>
        <w:t>».</w:t>
      </w:r>
    </w:p>
    <w:p w:rsidR="0015291C" w:rsidRDefault="00032CA2" w:rsidP="002658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rFonts w:eastAsia="Arial Unicode MS"/>
          <w:szCs w:val="28"/>
          <w:shd w:val="clear" w:color="auto" w:fill="FFFFFF"/>
        </w:rPr>
      </w:pPr>
      <w:r w:rsidRPr="00032CA2">
        <w:rPr>
          <w:rFonts w:eastAsia="Arial Unicode MS"/>
          <w:szCs w:val="28"/>
          <w:shd w:val="clear" w:color="auto" w:fill="FFFFFF"/>
        </w:rPr>
        <w:t>П</w:t>
      </w:r>
      <w:r w:rsidR="007F1A26" w:rsidRPr="00032CA2">
        <w:rPr>
          <w:rFonts w:eastAsia="Arial Unicode MS"/>
          <w:szCs w:val="28"/>
          <w:shd w:val="clear" w:color="auto" w:fill="FFFFFF"/>
        </w:rPr>
        <w:t>ро</w:t>
      </w:r>
      <w:r w:rsidR="00094614" w:rsidRPr="00032CA2">
        <w:rPr>
          <w:rFonts w:eastAsia="Arial Unicode MS"/>
          <w:szCs w:val="28"/>
          <w:shd w:val="clear" w:color="auto" w:fill="FFFFFF"/>
        </w:rPr>
        <w:t>є</w:t>
      </w:r>
      <w:r w:rsidR="007F1A26" w:rsidRPr="00032CA2">
        <w:rPr>
          <w:rFonts w:eastAsia="Arial Unicode MS"/>
          <w:szCs w:val="28"/>
          <w:shd w:val="clear" w:color="auto" w:fill="FFFFFF"/>
        </w:rPr>
        <w:t xml:space="preserve">ктом постанови </w:t>
      </w:r>
      <w:r w:rsidR="003B75D8">
        <w:rPr>
          <w:rFonts w:eastAsia="Arial Unicode MS"/>
          <w:szCs w:val="28"/>
          <w:shd w:val="clear" w:color="auto" w:fill="FFFFFF"/>
        </w:rPr>
        <w:t>передбачає</w:t>
      </w:r>
      <w:r w:rsidR="0026585F">
        <w:rPr>
          <w:rFonts w:eastAsia="Arial Unicode MS"/>
          <w:szCs w:val="28"/>
          <w:shd w:val="clear" w:color="auto" w:fill="FFFFFF"/>
        </w:rPr>
        <w:t>ться</w:t>
      </w:r>
      <w:r w:rsidR="007F1A26" w:rsidRPr="00032CA2">
        <w:rPr>
          <w:rFonts w:eastAsia="Arial Unicode MS"/>
          <w:szCs w:val="28"/>
          <w:shd w:val="clear" w:color="auto" w:fill="FFFFFF"/>
        </w:rPr>
        <w:t xml:space="preserve">, що </w:t>
      </w:r>
      <w:r w:rsidR="00094614" w:rsidRPr="00032CA2">
        <w:rPr>
          <w:rFonts w:eastAsia="Arial Unicode MS"/>
          <w:szCs w:val="28"/>
          <w:shd w:val="clear" w:color="auto" w:fill="FFFFFF"/>
        </w:rPr>
        <w:t>н</w:t>
      </w:r>
      <w:r w:rsidR="007F1A26" w:rsidRPr="00032CA2">
        <w:rPr>
          <w:rFonts w:eastAsia="Arial Unicode MS"/>
          <w:szCs w:val="28"/>
          <w:shd w:val="clear" w:color="auto" w:fill="FFFFFF"/>
        </w:rPr>
        <w:t>авчальний процес при дистанційному навчанні містить у собі всі основні форми традиційно</w:t>
      </w:r>
      <w:r w:rsidR="00094614" w:rsidRPr="00032CA2">
        <w:rPr>
          <w:rFonts w:eastAsia="Arial Unicode MS"/>
          <w:szCs w:val="28"/>
          <w:shd w:val="clear" w:color="auto" w:fill="FFFFFF"/>
        </w:rPr>
        <w:t>ї організації освітнього процес</w:t>
      </w:r>
      <w:r w:rsidR="00956FA0">
        <w:rPr>
          <w:rFonts w:eastAsia="Arial Unicode MS"/>
          <w:szCs w:val="28"/>
          <w:shd w:val="clear" w:color="auto" w:fill="FFFFFF"/>
        </w:rPr>
        <w:t>у</w:t>
      </w:r>
      <w:r w:rsidR="00094614" w:rsidRPr="00032CA2">
        <w:rPr>
          <w:rFonts w:eastAsia="Arial Unicode MS"/>
          <w:szCs w:val="28"/>
          <w:shd w:val="clear" w:color="auto" w:fill="FFFFFF"/>
        </w:rPr>
        <w:t>, а саме</w:t>
      </w:r>
      <w:r w:rsidR="00956FA0">
        <w:rPr>
          <w:rFonts w:eastAsia="Arial Unicode MS"/>
          <w:szCs w:val="28"/>
          <w:shd w:val="clear" w:color="auto" w:fill="FFFFFF"/>
        </w:rPr>
        <w:t>:</w:t>
      </w:r>
      <w:r w:rsidR="00094614" w:rsidRPr="00032CA2">
        <w:rPr>
          <w:rFonts w:eastAsia="Arial Unicode MS"/>
          <w:szCs w:val="28"/>
          <w:shd w:val="clear" w:color="auto" w:fill="FFFFFF"/>
        </w:rPr>
        <w:t xml:space="preserve"> робочі програми </w:t>
      </w:r>
      <w:r w:rsidR="00094614" w:rsidRPr="00032CA2">
        <w:rPr>
          <w:szCs w:val="28"/>
        </w:rPr>
        <w:t>і плани підготовки</w:t>
      </w:r>
      <w:r w:rsidR="00A23821">
        <w:rPr>
          <w:szCs w:val="28"/>
        </w:rPr>
        <w:t>,</w:t>
      </w:r>
      <w:r w:rsidR="00094614" w:rsidRPr="00032CA2">
        <w:rPr>
          <w:szCs w:val="28"/>
        </w:rPr>
        <w:t xml:space="preserve"> перепідготовки </w:t>
      </w:r>
      <w:r w:rsidR="00A23821">
        <w:rPr>
          <w:bCs/>
          <w:szCs w:val="28"/>
        </w:rPr>
        <w:t xml:space="preserve">та підвищення кваліфікації </w:t>
      </w:r>
      <w:r w:rsidR="00094614" w:rsidRPr="00032CA2">
        <w:rPr>
          <w:szCs w:val="28"/>
        </w:rPr>
        <w:t>водіїв транспортних засобів через онлайн</w:t>
      </w:r>
      <w:r w:rsidR="00FE3D86">
        <w:rPr>
          <w:szCs w:val="28"/>
        </w:rPr>
        <w:t>-</w:t>
      </w:r>
      <w:r w:rsidR="00094614" w:rsidRPr="00032CA2">
        <w:rPr>
          <w:szCs w:val="28"/>
        </w:rPr>
        <w:t>лекції (онлайн</w:t>
      </w:r>
      <w:r w:rsidR="00FE3D86">
        <w:rPr>
          <w:szCs w:val="28"/>
        </w:rPr>
        <w:t>-</w:t>
      </w:r>
      <w:r w:rsidR="00094614" w:rsidRPr="00032CA2">
        <w:rPr>
          <w:szCs w:val="28"/>
        </w:rPr>
        <w:t>тести) в прямому ефірі</w:t>
      </w:r>
      <w:r w:rsidR="007F1A26" w:rsidRPr="00032CA2">
        <w:rPr>
          <w:rFonts w:eastAsia="Arial Unicode MS"/>
          <w:szCs w:val="28"/>
          <w:shd w:val="clear" w:color="auto" w:fill="FFFFFF"/>
        </w:rPr>
        <w:t xml:space="preserve"> та поєднує</w:t>
      </w:r>
      <w:r w:rsidR="00094614" w:rsidRPr="00032CA2">
        <w:rPr>
          <w:rFonts w:eastAsia="Arial Unicode MS"/>
          <w:szCs w:val="28"/>
          <w:shd w:val="clear" w:color="auto" w:fill="FFFFFF"/>
        </w:rPr>
        <w:t>ться</w:t>
      </w:r>
      <w:r w:rsidR="007F1A26" w:rsidRPr="00032CA2">
        <w:rPr>
          <w:rFonts w:eastAsia="Arial Unicode MS"/>
          <w:szCs w:val="28"/>
          <w:shd w:val="clear" w:color="auto" w:fill="FFFFFF"/>
        </w:rPr>
        <w:t xml:space="preserve"> дослідницьк</w:t>
      </w:r>
      <w:r w:rsidR="00094614" w:rsidRPr="00032CA2">
        <w:rPr>
          <w:rFonts w:eastAsia="Arial Unicode MS"/>
          <w:szCs w:val="28"/>
          <w:shd w:val="clear" w:color="auto" w:fill="FFFFFF"/>
        </w:rPr>
        <w:t>а</w:t>
      </w:r>
      <w:r w:rsidR="007F1A26" w:rsidRPr="00032CA2">
        <w:rPr>
          <w:rFonts w:eastAsia="Arial Unicode MS"/>
          <w:szCs w:val="28"/>
          <w:shd w:val="clear" w:color="auto" w:fill="FFFFFF"/>
        </w:rPr>
        <w:t xml:space="preserve"> й самостійн</w:t>
      </w:r>
      <w:r w:rsidR="00094614" w:rsidRPr="00032CA2">
        <w:rPr>
          <w:rFonts w:eastAsia="Arial Unicode MS"/>
          <w:szCs w:val="28"/>
          <w:shd w:val="clear" w:color="auto" w:fill="FFFFFF"/>
        </w:rPr>
        <w:t>а робот</w:t>
      </w:r>
      <w:r w:rsidR="00FE3D86">
        <w:rPr>
          <w:rFonts w:eastAsia="Arial Unicode MS"/>
          <w:szCs w:val="28"/>
          <w:shd w:val="clear" w:color="auto" w:fill="FFFFFF"/>
        </w:rPr>
        <w:t>а</w:t>
      </w:r>
      <w:r w:rsidR="00094614" w:rsidRPr="00032CA2">
        <w:rPr>
          <w:rFonts w:eastAsia="Arial Unicode MS"/>
          <w:szCs w:val="28"/>
          <w:shd w:val="clear" w:color="auto" w:fill="FFFFFF"/>
        </w:rPr>
        <w:t xml:space="preserve"> кандидатів у водії транспортних засобів</w:t>
      </w:r>
      <w:r w:rsidR="007F1A26" w:rsidRPr="00032CA2">
        <w:rPr>
          <w:rFonts w:eastAsia="Arial Unicode MS"/>
          <w:szCs w:val="28"/>
          <w:shd w:val="clear" w:color="auto" w:fill="FFFFFF"/>
        </w:rPr>
        <w:t xml:space="preserve">. </w:t>
      </w:r>
      <w:r w:rsidR="00EA0795">
        <w:rPr>
          <w:rFonts w:eastAsia="Arial Unicode MS"/>
          <w:szCs w:val="28"/>
          <w:shd w:val="clear" w:color="auto" w:fill="FFFFFF"/>
        </w:rPr>
        <w:t xml:space="preserve"> </w:t>
      </w:r>
    </w:p>
    <w:p w:rsidR="00F141AF" w:rsidRDefault="00F141AF" w:rsidP="007D57AA">
      <w:pPr>
        <w:ind w:firstLine="709"/>
        <w:jc w:val="both"/>
        <w:rPr>
          <w:szCs w:val="28"/>
        </w:rPr>
      </w:pPr>
    </w:p>
    <w:p w:rsidR="0086716E" w:rsidRPr="00BA0328" w:rsidRDefault="0086716E" w:rsidP="007D57AA">
      <w:pPr>
        <w:ind w:firstLine="709"/>
        <w:jc w:val="both"/>
        <w:rPr>
          <w:szCs w:val="28"/>
        </w:rPr>
      </w:pPr>
      <w:r w:rsidRPr="00BA0328">
        <w:rPr>
          <w:szCs w:val="28"/>
        </w:rPr>
        <w:t>Визначення основних груп (підгруп), на які проблема має вплив:</w:t>
      </w:r>
    </w:p>
    <w:p w:rsidR="0086716E" w:rsidRPr="00BA0328" w:rsidRDefault="0086716E" w:rsidP="0086716E">
      <w:pPr>
        <w:ind w:firstLine="851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3261"/>
        <w:gridCol w:w="2976"/>
      </w:tblGrid>
      <w:tr w:rsidR="0086716E" w:rsidRPr="00BA0328" w:rsidTr="00FE3D86">
        <w:tc>
          <w:tcPr>
            <w:tcW w:w="3510" w:type="dxa"/>
            <w:shd w:val="clear" w:color="auto" w:fill="auto"/>
          </w:tcPr>
          <w:p w:rsidR="0086716E" w:rsidRPr="00BA0328" w:rsidRDefault="0086716E" w:rsidP="00A25CAE">
            <w:pPr>
              <w:jc w:val="both"/>
              <w:rPr>
                <w:b/>
                <w:szCs w:val="28"/>
              </w:rPr>
            </w:pPr>
            <w:r w:rsidRPr="00BA0328">
              <w:rPr>
                <w:b/>
                <w:szCs w:val="28"/>
              </w:rPr>
              <w:t>Групи (підгрупи)</w:t>
            </w:r>
          </w:p>
        </w:tc>
        <w:tc>
          <w:tcPr>
            <w:tcW w:w="3261" w:type="dxa"/>
            <w:shd w:val="clear" w:color="auto" w:fill="auto"/>
          </w:tcPr>
          <w:p w:rsidR="0086716E" w:rsidRPr="00BA0328" w:rsidRDefault="0086716E" w:rsidP="00A25CAE">
            <w:pPr>
              <w:jc w:val="both"/>
              <w:rPr>
                <w:b/>
                <w:szCs w:val="28"/>
              </w:rPr>
            </w:pPr>
            <w:r w:rsidRPr="00BA0328">
              <w:rPr>
                <w:b/>
                <w:szCs w:val="28"/>
              </w:rPr>
              <w:t>Так</w:t>
            </w:r>
          </w:p>
        </w:tc>
        <w:tc>
          <w:tcPr>
            <w:tcW w:w="2976" w:type="dxa"/>
            <w:shd w:val="clear" w:color="auto" w:fill="auto"/>
          </w:tcPr>
          <w:p w:rsidR="0086716E" w:rsidRPr="00BA0328" w:rsidRDefault="0086716E" w:rsidP="00A25CAE">
            <w:pPr>
              <w:jc w:val="both"/>
              <w:rPr>
                <w:b/>
                <w:szCs w:val="28"/>
              </w:rPr>
            </w:pPr>
            <w:r w:rsidRPr="00BA0328">
              <w:rPr>
                <w:b/>
                <w:szCs w:val="28"/>
              </w:rPr>
              <w:t>Ні</w:t>
            </w:r>
          </w:p>
        </w:tc>
      </w:tr>
      <w:tr w:rsidR="0086716E" w:rsidRPr="00BA0328" w:rsidTr="00FE3D86">
        <w:tc>
          <w:tcPr>
            <w:tcW w:w="3510" w:type="dxa"/>
            <w:shd w:val="clear" w:color="auto" w:fill="auto"/>
          </w:tcPr>
          <w:p w:rsidR="0086716E" w:rsidRPr="00BA0328" w:rsidRDefault="0086716E" w:rsidP="00A25CAE">
            <w:pPr>
              <w:jc w:val="both"/>
              <w:rPr>
                <w:szCs w:val="28"/>
              </w:rPr>
            </w:pPr>
            <w:r w:rsidRPr="00BA0328">
              <w:rPr>
                <w:szCs w:val="28"/>
              </w:rPr>
              <w:t>Громадяни</w:t>
            </w:r>
          </w:p>
        </w:tc>
        <w:tc>
          <w:tcPr>
            <w:tcW w:w="3261" w:type="dxa"/>
            <w:shd w:val="clear" w:color="auto" w:fill="auto"/>
          </w:tcPr>
          <w:p w:rsidR="0086716E" w:rsidRPr="00BA0328" w:rsidRDefault="0086716E" w:rsidP="00A25CAE">
            <w:pPr>
              <w:jc w:val="both"/>
              <w:rPr>
                <w:szCs w:val="28"/>
              </w:rPr>
            </w:pPr>
            <w:r w:rsidRPr="00BA0328">
              <w:rPr>
                <w:szCs w:val="28"/>
              </w:rPr>
              <w:t>Так</w:t>
            </w:r>
          </w:p>
        </w:tc>
        <w:tc>
          <w:tcPr>
            <w:tcW w:w="2976" w:type="dxa"/>
            <w:shd w:val="clear" w:color="auto" w:fill="auto"/>
          </w:tcPr>
          <w:p w:rsidR="0086716E" w:rsidRPr="00BA0328" w:rsidRDefault="0086716E" w:rsidP="00A25CAE">
            <w:pPr>
              <w:jc w:val="both"/>
              <w:rPr>
                <w:szCs w:val="28"/>
              </w:rPr>
            </w:pPr>
          </w:p>
        </w:tc>
      </w:tr>
      <w:tr w:rsidR="0086716E" w:rsidRPr="00BA0328" w:rsidTr="00FE3D86">
        <w:tc>
          <w:tcPr>
            <w:tcW w:w="3510" w:type="dxa"/>
            <w:shd w:val="clear" w:color="auto" w:fill="auto"/>
          </w:tcPr>
          <w:p w:rsidR="0086716E" w:rsidRPr="00BA0328" w:rsidRDefault="0086716E" w:rsidP="00A25CAE">
            <w:pPr>
              <w:jc w:val="both"/>
              <w:rPr>
                <w:szCs w:val="28"/>
              </w:rPr>
            </w:pPr>
            <w:r w:rsidRPr="00BA0328">
              <w:rPr>
                <w:szCs w:val="28"/>
              </w:rPr>
              <w:t>Держава</w:t>
            </w:r>
          </w:p>
        </w:tc>
        <w:tc>
          <w:tcPr>
            <w:tcW w:w="3261" w:type="dxa"/>
            <w:shd w:val="clear" w:color="auto" w:fill="auto"/>
          </w:tcPr>
          <w:p w:rsidR="0086716E" w:rsidRPr="00BA0328" w:rsidRDefault="0086716E" w:rsidP="00A25CAE">
            <w:pPr>
              <w:jc w:val="both"/>
              <w:rPr>
                <w:szCs w:val="28"/>
              </w:rPr>
            </w:pPr>
          </w:p>
        </w:tc>
        <w:tc>
          <w:tcPr>
            <w:tcW w:w="2976" w:type="dxa"/>
            <w:shd w:val="clear" w:color="auto" w:fill="auto"/>
          </w:tcPr>
          <w:p w:rsidR="0086716E" w:rsidRPr="00BA0328" w:rsidRDefault="004E486B" w:rsidP="00A25CA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86716E" w:rsidRPr="00BA0328" w:rsidTr="00FE3D86">
        <w:tc>
          <w:tcPr>
            <w:tcW w:w="3510" w:type="dxa"/>
            <w:shd w:val="clear" w:color="auto" w:fill="auto"/>
          </w:tcPr>
          <w:p w:rsidR="0086716E" w:rsidRDefault="0086716E" w:rsidP="00A25CAE">
            <w:pPr>
              <w:jc w:val="both"/>
              <w:rPr>
                <w:szCs w:val="28"/>
              </w:rPr>
            </w:pPr>
            <w:r w:rsidRPr="00BA0328">
              <w:rPr>
                <w:szCs w:val="28"/>
              </w:rPr>
              <w:t>Суб’єкти господарювання, у тому числі суб’єкти малого підприємництва</w:t>
            </w:r>
          </w:p>
          <w:p w:rsidR="004E486B" w:rsidRPr="00BA0328" w:rsidRDefault="004E486B" w:rsidP="00A25CA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(навчальні заклади)</w:t>
            </w:r>
          </w:p>
        </w:tc>
        <w:tc>
          <w:tcPr>
            <w:tcW w:w="3261" w:type="dxa"/>
            <w:shd w:val="clear" w:color="auto" w:fill="auto"/>
          </w:tcPr>
          <w:p w:rsidR="0086716E" w:rsidRPr="00BA0328" w:rsidRDefault="0086716E" w:rsidP="00A25CAE">
            <w:pPr>
              <w:jc w:val="both"/>
              <w:rPr>
                <w:szCs w:val="28"/>
              </w:rPr>
            </w:pPr>
            <w:r w:rsidRPr="00BA0328">
              <w:rPr>
                <w:szCs w:val="28"/>
              </w:rPr>
              <w:t>Так</w:t>
            </w:r>
          </w:p>
        </w:tc>
        <w:tc>
          <w:tcPr>
            <w:tcW w:w="2976" w:type="dxa"/>
            <w:shd w:val="clear" w:color="auto" w:fill="auto"/>
          </w:tcPr>
          <w:p w:rsidR="0086716E" w:rsidRPr="00BA0328" w:rsidRDefault="0086716E" w:rsidP="00A25CAE">
            <w:pPr>
              <w:jc w:val="both"/>
              <w:rPr>
                <w:szCs w:val="28"/>
              </w:rPr>
            </w:pPr>
          </w:p>
        </w:tc>
      </w:tr>
    </w:tbl>
    <w:p w:rsidR="0086716E" w:rsidRPr="00BA0328" w:rsidRDefault="0086716E" w:rsidP="0086716E">
      <w:pPr>
        <w:ind w:firstLine="720"/>
        <w:jc w:val="both"/>
        <w:rPr>
          <w:szCs w:val="28"/>
        </w:rPr>
      </w:pPr>
    </w:p>
    <w:p w:rsidR="0086716E" w:rsidRPr="00BA0328" w:rsidRDefault="0086716E" w:rsidP="0086716E">
      <w:pPr>
        <w:ind w:firstLine="720"/>
        <w:jc w:val="both"/>
        <w:rPr>
          <w:szCs w:val="28"/>
        </w:rPr>
      </w:pPr>
      <w:r w:rsidRPr="00BA0328">
        <w:rPr>
          <w:szCs w:val="28"/>
        </w:rPr>
        <w:t>Проблема не може бути розв’язана за допомогою ринкових механізмів, оскільки відповідні механізми відсутні, її можливо розв’язати лише шляхом запровадження державного регулювання.</w:t>
      </w:r>
    </w:p>
    <w:p w:rsidR="007D57AA" w:rsidRDefault="007D57AA" w:rsidP="0086716E">
      <w:pPr>
        <w:ind w:firstLine="851"/>
        <w:jc w:val="center"/>
        <w:rPr>
          <w:b/>
          <w:bCs/>
          <w:szCs w:val="28"/>
        </w:rPr>
      </w:pPr>
    </w:p>
    <w:p w:rsidR="0086716E" w:rsidRDefault="0086716E" w:rsidP="0086716E">
      <w:pPr>
        <w:ind w:firstLine="851"/>
        <w:jc w:val="center"/>
        <w:rPr>
          <w:b/>
          <w:bCs/>
          <w:szCs w:val="28"/>
        </w:rPr>
      </w:pPr>
      <w:r w:rsidRPr="00BA0328">
        <w:rPr>
          <w:b/>
          <w:bCs/>
          <w:szCs w:val="28"/>
        </w:rPr>
        <w:t>ІІ. Цілі державного регулювання</w:t>
      </w:r>
    </w:p>
    <w:p w:rsidR="00B12739" w:rsidRPr="00BA0328" w:rsidRDefault="00B12739" w:rsidP="0086716E">
      <w:pPr>
        <w:ind w:firstLine="851"/>
        <w:jc w:val="center"/>
        <w:rPr>
          <w:b/>
          <w:bCs/>
          <w:szCs w:val="28"/>
        </w:rPr>
      </w:pPr>
    </w:p>
    <w:p w:rsidR="00D8004B" w:rsidRDefault="00D8004B" w:rsidP="00FD6A39">
      <w:pPr>
        <w:ind w:firstLine="567"/>
        <w:contextualSpacing/>
        <w:jc w:val="both"/>
      </w:pPr>
      <w:r>
        <w:t>Про</w:t>
      </w:r>
      <w:r w:rsidR="00F36291">
        <w:t>є</w:t>
      </w:r>
      <w:r>
        <w:t xml:space="preserve">кт постанови спрямовано на розв’язання проблем, визначених у попередньому розділі аналізу регуляторного впливу. </w:t>
      </w:r>
    </w:p>
    <w:p w:rsidR="00D8004B" w:rsidRDefault="00D8004B" w:rsidP="00D8004B">
      <w:pPr>
        <w:ind w:firstLine="567"/>
        <w:contextualSpacing/>
        <w:jc w:val="both"/>
      </w:pPr>
      <w:r>
        <w:t xml:space="preserve">Основними цілями його розроблення є: </w:t>
      </w:r>
    </w:p>
    <w:p w:rsidR="00A25CAE" w:rsidRPr="00BA0328" w:rsidRDefault="00E94FDA" w:rsidP="00631AA3">
      <w:pPr>
        <w:ind w:firstLine="567"/>
        <w:contextualSpacing/>
        <w:jc w:val="both"/>
        <w:rPr>
          <w:rFonts w:eastAsia="Calibri"/>
          <w:bCs/>
          <w:szCs w:val="28"/>
          <w:lang w:eastAsia="en-US"/>
        </w:rPr>
      </w:pPr>
      <w:r w:rsidRPr="00BA0328">
        <w:rPr>
          <w:rFonts w:eastAsia="Calibri"/>
          <w:bCs/>
          <w:szCs w:val="28"/>
          <w:lang w:eastAsia="en-US"/>
        </w:rPr>
        <w:t>надання можливості</w:t>
      </w:r>
      <w:r w:rsidR="00A25CAE" w:rsidRPr="00BA0328">
        <w:rPr>
          <w:rFonts w:eastAsia="Calibri"/>
          <w:bCs/>
          <w:szCs w:val="28"/>
          <w:lang w:eastAsia="en-US"/>
        </w:rPr>
        <w:t xml:space="preserve"> </w:t>
      </w:r>
      <w:r w:rsidR="00631AA3">
        <w:rPr>
          <w:rFonts w:eastAsia="Calibri"/>
          <w:bCs/>
          <w:szCs w:val="28"/>
          <w:lang w:eastAsia="en-US"/>
        </w:rPr>
        <w:t xml:space="preserve">здійснювати дистанційну </w:t>
      </w:r>
      <w:r w:rsidR="00F36291" w:rsidRPr="00F36291">
        <w:rPr>
          <w:rFonts w:eastAsia="Calibri"/>
          <w:bCs/>
          <w:szCs w:val="28"/>
          <w:lang w:eastAsia="en-US"/>
        </w:rPr>
        <w:t>підготовк</w:t>
      </w:r>
      <w:r w:rsidR="00F36291">
        <w:rPr>
          <w:rFonts w:eastAsia="Calibri"/>
          <w:bCs/>
          <w:szCs w:val="28"/>
          <w:lang w:eastAsia="en-US"/>
        </w:rPr>
        <w:t>у</w:t>
      </w:r>
      <w:r w:rsidR="00A23821">
        <w:rPr>
          <w:rFonts w:eastAsia="Calibri"/>
          <w:bCs/>
          <w:szCs w:val="28"/>
          <w:lang w:eastAsia="en-US"/>
        </w:rPr>
        <w:t>,</w:t>
      </w:r>
      <w:r w:rsidR="00FE3D86">
        <w:rPr>
          <w:rFonts w:eastAsia="Calibri"/>
          <w:bCs/>
          <w:szCs w:val="28"/>
          <w:lang w:eastAsia="en-US"/>
        </w:rPr>
        <w:t xml:space="preserve"> </w:t>
      </w:r>
      <w:r w:rsidR="00F36291" w:rsidRPr="00F36291">
        <w:rPr>
          <w:rFonts w:eastAsia="Calibri"/>
          <w:bCs/>
          <w:szCs w:val="28"/>
          <w:lang w:eastAsia="en-US"/>
        </w:rPr>
        <w:t>перепідготовк</w:t>
      </w:r>
      <w:r w:rsidR="00F36291">
        <w:rPr>
          <w:rFonts w:eastAsia="Calibri"/>
          <w:bCs/>
          <w:szCs w:val="28"/>
          <w:lang w:eastAsia="en-US"/>
        </w:rPr>
        <w:t>у</w:t>
      </w:r>
      <w:r w:rsidR="00F36291" w:rsidRPr="00F36291">
        <w:rPr>
          <w:rFonts w:eastAsia="Calibri"/>
          <w:bCs/>
          <w:szCs w:val="28"/>
          <w:lang w:eastAsia="en-US"/>
        </w:rPr>
        <w:t xml:space="preserve"> </w:t>
      </w:r>
      <w:r w:rsidR="00A23821">
        <w:rPr>
          <w:bCs/>
          <w:szCs w:val="28"/>
        </w:rPr>
        <w:t xml:space="preserve">та підвищення кваліфікації </w:t>
      </w:r>
      <w:r w:rsidR="00F36291" w:rsidRPr="00F36291">
        <w:rPr>
          <w:rFonts w:eastAsia="Calibri"/>
          <w:bCs/>
          <w:szCs w:val="28"/>
          <w:lang w:eastAsia="en-US"/>
        </w:rPr>
        <w:t xml:space="preserve">водіїв транспортних засобів акредитованими закладами </w:t>
      </w:r>
      <w:r w:rsidR="00ED31C6" w:rsidRPr="00446CED">
        <w:rPr>
          <w:sz w:val="27"/>
          <w:szCs w:val="27"/>
        </w:rPr>
        <w:t>засобами єдиної інформаційної системи Міністерства внутрішніх справ з використанням технологій дистанційного навчання</w:t>
      </w:r>
      <w:r w:rsidR="00F36291">
        <w:rPr>
          <w:rFonts w:eastAsia="Calibri"/>
          <w:bCs/>
          <w:szCs w:val="28"/>
          <w:lang w:eastAsia="en-US"/>
        </w:rPr>
        <w:t>;</w:t>
      </w:r>
    </w:p>
    <w:p w:rsidR="00A25CAE" w:rsidRPr="00BA0328" w:rsidRDefault="00E94FDA" w:rsidP="00D8004B">
      <w:pPr>
        <w:ind w:firstLine="567"/>
        <w:contextualSpacing/>
        <w:jc w:val="both"/>
        <w:rPr>
          <w:rFonts w:eastAsia="Calibri"/>
          <w:bCs/>
          <w:szCs w:val="28"/>
          <w:lang w:eastAsia="en-US"/>
        </w:rPr>
      </w:pPr>
      <w:r w:rsidRPr="00BA0328">
        <w:rPr>
          <w:rFonts w:eastAsia="Calibri"/>
          <w:bCs/>
          <w:szCs w:val="28"/>
          <w:lang w:eastAsia="en-US"/>
        </w:rPr>
        <w:t>надання можливості</w:t>
      </w:r>
      <w:r w:rsidR="00F36291">
        <w:rPr>
          <w:rFonts w:eastAsia="Calibri"/>
          <w:bCs/>
          <w:szCs w:val="28"/>
          <w:lang w:eastAsia="en-US"/>
        </w:rPr>
        <w:t xml:space="preserve"> громадянам</w:t>
      </w:r>
      <w:r w:rsidR="00822362">
        <w:rPr>
          <w:rFonts w:eastAsia="Calibri"/>
          <w:bCs/>
          <w:szCs w:val="28"/>
          <w:lang w:eastAsia="en-US"/>
        </w:rPr>
        <w:t xml:space="preserve"> (водіям)</w:t>
      </w:r>
      <w:r w:rsidR="00A25CAE" w:rsidRPr="00BA0328">
        <w:rPr>
          <w:rFonts w:eastAsia="Calibri"/>
          <w:bCs/>
          <w:szCs w:val="28"/>
          <w:lang w:eastAsia="en-US"/>
        </w:rPr>
        <w:t xml:space="preserve"> </w:t>
      </w:r>
      <w:r w:rsidR="00F36291">
        <w:rPr>
          <w:rFonts w:eastAsia="Calibri"/>
          <w:bCs/>
          <w:szCs w:val="28"/>
          <w:lang w:eastAsia="en-US"/>
        </w:rPr>
        <w:t>навчатис</w:t>
      </w:r>
      <w:r w:rsidR="00956FA0">
        <w:rPr>
          <w:rFonts w:eastAsia="Calibri"/>
          <w:bCs/>
          <w:szCs w:val="28"/>
          <w:lang w:eastAsia="en-US"/>
        </w:rPr>
        <w:t>я</w:t>
      </w:r>
      <w:r w:rsidR="00F36291">
        <w:rPr>
          <w:rFonts w:eastAsia="Calibri"/>
          <w:bCs/>
          <w:szCs w:val="28"/>
          <w:lang w:eastAsia="en-US"/>
        </w:rPr>
        <w:t xml:space="preserve"> </w:t>
      </w:r>
      <w:r w:rsidR="003B5C26">
        <w:rPr>
          <w:rFonts w:eastAsia="Calibri"/>
          <w:bCs/>
          <w:szCs w:val="28"/>
          <w:lang w:eastAsia="en-US"/>
        </w:rPr>
        <w:t xml:space="preserve">та отримувати курс лекцій через </w:t>
      </w:r>
      <w:r w:rsidR="00F36291">
        <w:rPr>
          <w:rFonts w:eastAsia="Calibri"/>
          <w:bCs/>
          <w:szCs w:val="28"/>
          <w:lang w:eastAsia="en-US"/>
        </w:rPr>
        <w:t>онлайн</w:t>
      </w:r>
      <w:r w:rsidR="00F141AF">
        <w:rPr>
          <w:rFonts w:eastAsia="Calibri"/>
          <w:bCs/>
          <w:szCs w:val="28"/>
          <w:lang w:eastAsia="en-US"/>
        </w:rPr>
        <w:t>-сервіси</w:t>
      </w:r>
      <w:r w:rsidR="00032CA2">
        <w:rPr>
          <w:rFonts w:eastAsia="Calibri"/>
          <w:bCs/>
          <w:szCs w:val="28"/>
          <w:lang w:eastAsia="en-US"/>
        </w:rPr>
        <w:t>.</w:t>
      </w:r>
    </w:p>
    <w:p w:rsidR="00A25CAE" w:rsidRPr="00BA0328" w:rsidRDefault="00A25CAE" w:rsidP="00A25CAE">
      <w:pPr>
        <w:shd w:val="clear" w:color="auto" w:fill="FFFFFF"/>
        <w:ind w:firstLine="709"/>
        <w:contextualSpacing/>
        <w:jc w:val="both"/>
        <w:rPr>
          <w:bCs/>
          <w:szCs w:val="28"/>
        </w:rPr>
      </w:pPr>
    </w:p>
    <w:p w:rsidR="0086716E" w:rsidRPr="00BA0328" w:rsidRDefault="0086716E" w:rsidP="0086716E">
      <w:pPr>
        <w:pStyle w:val="a3"/>
        <w:ind w:firstLine="0"/>
        <w:jc w:val="center"/>
        <w:rPr>
          <w:b/>
          <w:szCs w:val="28"/>
        </w:rPr>
      </w:pPr>
      <w:r w:rsidRPr="00BA0328">
        <w:rPr>
          <w:b/>
          <w:szCs w:val="28"/>
        </w:rPr>
        <w:t>ІІІ. Визначення та оцінка альтернативних способів досягнення цілей</w:t>
      </w:r>
    </w:p>
    <w:p w:rsidR="0086716E" w:rsidRPr="00BA0328" w:rsidRDefault="0086716E" w:rsidP="0086716E">
      <w:pPr>
        <w:pStyle w:val="a3"/>
        <w:numPr>
          <w:ilvl w:val="0"/>
          <w:numId w:val="1"/>
        </w:numPr>
        <w:ind w:left="851" w:firstLine="0"/>
        <w:rPr>
          <w:szCs w:val="28"/>
        </w:rPr>
      </w:pPr>
      <w:r w:rsidRPr="00BA0328">
        <w:rPr>
          <w:szCs w:val="28"/>
        </w:rPr>
        <w:t>Визначення альтернативних способів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18"/>
        <w:gridCol w:w="7647"/>
      </w:tblGrid>
      <w:tr w:rsidR="0086716E" w:rsidRPr="00BA0328" w:rsidTr="00FE3D86">
        <w:trPr>
          <w:tblHeader/>
        </w:trPr>
        <w:tc>
          <w:tcPr>
            <w:tcW w:w="2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6716E" w:rsidRPr="00BA0328" w:rsidRDefault="0086716E" w:rsidP="00A25CAE">
            <w:pPr>
              <w:pStyle w:val="2"/>
              <w:spacing w:after="0" w:line="240" w:lineRule="auto"/>
              <w:ind w:left="0"/>
              <w:jc w:val="center"/>
              <w:rPr>
                <w:b/>
                <w:bCs/>
                <w:szCs w:val="28"/>
              </w:rPr>
            </w:pPr>
            <w:r w:rsidRPr="00BA0328">
              <w:rPr>
                <w:b/>
                <w:bCs/>
                <w:szCs w:val="28"/>
              </w:rPr>
              <w:t>Вид альтернативи</w:t>
            </w:r>
          </w:p>
        </w:tc>
        <w:tc>
          <w:tcPr>
            <w:tcW w:w="76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6716E" w:rsidRPr="00BA0328" w:rsidRDefault="0086716E" w:rsidP="00A25CAE">
            <w:pPr>
              <w:pStyle w:val="2"/>
              <w:spacing w:after="0" w:line="240" w:lineRule="auto"/>
              <w:ind w:left="0" w:firstLine="58"/>
              <w:jc w:val="center"/>
              <w:rPr>
                <w:b/>
                <w:bCs/>
                <w:szCs w:val="28"/>
              </w:rPr>
            </w:pPr>
            <w:r w:rsidRPr="00BA0328">
              <w:rPr>
                <w:b/>
                <w:bCs/>
                <w:szCs w:val="28"/>
              </w:rPr>
              <w:t>Опис альтернативи</w:t>
            </w:r>
          </w:p>
        </w:tc>
      </w:tr>
      <w:tr w:rsidR="0086716E" w:rsidRPr="00BA0328" w:rsidTr="00FE3D86">
        <w:trPr>
          <w:trHeight w:val="1038"/>
        </w:trPr>
        <w:tc>
          <w:tcPr>
            <w:tcW w:w="2418" w:type="dxa"/>
            <w:tcBorders>
              <w:top w:val="double" w:sz="4" w:space="0" w:color="auto"/>
            </w:tcBorders>
          </w:tcPr>
          <w:p w:rsidR="0086716E" w:rsidRPr="00BA0328" w:rsidRDefault="0086716E" w:rsidP="00A25CAE">
            <w:pPr>
              <w:pStyle w:val="2"/>
              <w:spacing w:after="0" w:line="240" w:lineRule="auto"/>
              <w:ind w:left="0"/>
              <w:jc w:val="both"/>
              <w:rPr>
                <w:bCs/>
                <w:szCs w:val="28"/>
              </w:rPr>
            </w:pPr>
            <w:r w:rsidRPr="00BA0328">
              <w:rPr>
                <w:bCs/>
                <w:szCs w:val="28"/>
              </w:rPr>
              <w:t>Збереження чинного регулювання</w:t>
            </w:r>
          </w:p>
        </w:tc>
        <w:tc>
          <w:tcPr>
            <w:tcW w:w="7647" w:type="dxa"/>
            <w:tcBorders>
              <w:top w:val="double" w:sz="4" w:space="0" w:color="auto"/>
            </w:tcBorders>
          </w:tcPr>
          <w:p w:rsidR="00733683" w:rsidRDefault="009D791E" w:rsidP="00A25CAE">
            <w:pPr>
              <w:shd w:val="clear" w:color="auto" w:fill="FFFFFF"/>
              <w:tabs>
                <w:tab w:val="left" w:pos="974"/>
              </w:tabs>
              <w:ind w:firstLine="601"/>
              <w:jc w:val="both"/>
              <w:rPr>
                <w:bCs/>
                <w:szCs w:val="28"/>
              </w:rPr>
            </w:pPr>
            <w:r w:rsidRPr="00284E09">
              <w:rPr>
                <w:szCs w:val="28"/>
              </w:rPr>
              <w:t xml:space="preserve">Збереження чинного регулювання унеможливлює </w:t>
            </w:r>
            <w:r w:rsidR="0086716E" w:rsidRPr="00BA0328">
              <w:rPr>
                <w:szCs w:val="28"/>
              </w:rPr>
              <w:t>вирішення проблемних питань щодо</w:t>
            </w:r>
            <w:r w:rsidR="00A25CAE" w:rsidRPr="00BA0328">
              <w:rPr>
                <w:szCs w:val="28"/>
              </w:rPr>
              <w:t xml:space="preserve"> </w:t>
            </w:r>
            <w:r w:rsidR="00733683">
              <w:rPr>
                <w:bCs/>
                <w:szCs w:val="28"/>
              </w:rPr>
              <w:t>запровадження</w:t>
            </w:r>
            <w:r w:rsidR="00A25CAE" w:rsidRPr="00BA0328">
              <w:t xml:space="preserve"> </w:t>
            </w:r>
            <w:r w:rsidR="00A25CAE" w:rsidRPr="00BA0328">
              <w:rPr>
                <w:bCs/>
                <w:szCs w:val="28"/>
              </w:rPr>
              <w:t xml:space="preserve">процедури </w:t>
            </w:r>
            <w:r w:rsidR="00733683" w:rsidRPr="00733683">
              <w:rPr>
                <w:bCs/>
                <w:szCs w:val="28"/>
              </w:rPr>
              <w:t>здійснення дистанційної підготовки</w:t>
            </w:r>
            <w:r w:rsidR="00A23821">
              <w:rPr>
                <w:bCs/>
                <w:szCs w:val="28"/>
              </w:rPr>
              <w:t>,</w:t>
            </w:r>
            <w:r w:rsidR="00733683" w:rsidRPr="00733683">
              <w:rPr>
                <w:bCs/>
                <w:szCs w:val="28"/>
              </w:rPr>
              <w:t xml:space="preserve"> перепідготовки </w:t>
            </w:r>
            <w:r w:rsidR="00A23821">
              <w:rPr>
                <w:bCs/>
                <w:szCs w:val="28"/>
              </w:rPr>
              <w:t xml:space="preserve">та підвищення кваліфікації </w:t>
            </w:r>
            <w:r w:rsidR="00733683" w:rsidRPr="00733683">
              <w:rPr>
                <w:bCs/>
                <w:szCs w:val="28"/>
              </w:rPr>
              <w:t xml:space="preserve">водіїв транспортних засобів акредитованими закладами </w:t>
            </w:r>
            <w:r w:rsidR="00EA0795" w:rsidRPr="00446CED">
              <w:rPr>
                <w:sz w:val="27"/>
                <w:szCs w:val="27"/>
              </w:rPr>
              <w:t xml:space="preserve">засобами </w:t>
            </w:r>
            <w:r w:rsidR="00EA0795" w:rsidRPr="00446CED">
              <w:rPr>
                <w:sz w:val="27"/>
                <w:szCs w:val="27"/>
              </w:rPr>
              <w:lastRenderedPageBreak/>
              <w:t>єдиної інформаційної системи Міністерства внутрішніх справ з використанням технологій дистанційного навчання</w:t>
            </w:r>
            <w:r w:rsidR="00733683">
              <w:rPr>
                <w:bCs/>
                <w:szCs w:val="28"/>
              </w:rPr>
              <w:t>.</w:t>
            </w:r>
          </w:p>
          <w:p w:rsidR="0086716E" w:rsidRPr="00BA0328" w:rsidRDefault="0086716E" w:rsidP="00956FA0">
            <w:pPr>
              <w:shd w:val="clear" w:color="auto" w:fill="FFFFFF"/>
              <w:tabs>
                <w:tab w:val="left" w:pos="974"/>
              </w:tabs>
              <w:ind w:firstLine="601"/>
              <w:jc w:val="both"/>
              <w:rPr>
                <w:szCs w:val="28"/>
              </w:rPr>
            </w:pPr>
            <w:r w:rsidRPr="00BA0328">
              <w:rPr>
                <w:szCs w:val="28"/>
              </w:rPr>
              <w:t>Отже, збереження чинного регулювання є неприйнятним</w:t>
            </w:r>
            <w:r w:rsidR="00EA0795">
              <w:rPr>
                <w:szCs w:val="28"/>
              </w:rPr>
              <w:t xml:space="preserve"> </w:t>
            </w:r>
          </w:p>
        </w:tc>
      </w:tr>
      <w:tr w:rsidR="0086716E" w:rsidRPr="00BA0328" w:rsidTr="00FE3D86">
        <w:trPr>
          <w:trHeight w:val="556"/>
        </w:trPr>
        <w:tc>
          <w:tcPr>
            <w:tcW w:w="2418" w:type="dxa"/>
          </w:tcPr>
          <w:p w:rsidR="0086716E" w:rsidRPr="00BA0328" w:rsidRDefault="0086716E" w:rsidP="00A25CAE">
            <w:pPr>
              <w:pStyle w:val="2"/>
              <w:spacing w:after="0" w:line="240" w:lineRule="auto"/>
              <w:ind w:left="0"/>
              <w:jc w:val="both"/>
              <w:rPr>
                <w:bCs/>
                <w:szCs w:val="28"/>
              </w:rPr>
            </w:pPr>
            <w:r w:rsidRPr="00BA0328">
              <w:rPr>
                <w:bCs/>
                <w:szCs w:val="28"/>
              </w:rPr>
              <w:lastRenderedPageBreak/>
              <w:t>Обраний спосіб</w:t>
            </w:r>
          </w:p>
        </w:tc>
        <w:tc>
          <w:tcPr>
            <w:tcW w:w="7647" w:type="dxa"/>
          </w:tcPr>
          <w:p w:rsidR="009D791E" w:rsidRPr="009D791E" w:rsidRDefault="0086716E" w:rsidP="009D791E">
            <w:pPr>
              <w:pStyle w:val="a3"/>
              <w:ind w:firstLine="567"/>
              <w:rPr>
                <w:rFonts w:eastAsiaTheme="minorHAnsi"/>
                <w:szCs w:val="28"/>
                <w:lang w:eastAsia="en-US"/>
              </w:rPr>
            </w:pPr>
            <w:r w:rsidRPr="00BA0328">
              <w:rPr>
                <w:szCs w:val="28"/>
              </w:rPr>
              <w:t xml:space="preserve">Прийняття зазначеного проєкту акта </w:t>
            </w:r>
            <w:r w:rsidR="009D791E" w:rsidRPr="009D791E">
              <w:rPr>
                <w:szCs w:val="28"/>
                <w:lang w:eastAsia="uk-UA"/>
              </w:rPr>
              <w:t>забезпеч</w:t>
            </w:r>
            <w:r w:rsidR="00745D65">
              <w:rPr>
                <w:szCs w:val="28"/>
                <w:lang w:eastAsia="uk-UA"/>
              </w:rPr>
              <w:t>у</w:t>
            </w:r>
            <w:r w:rsidR="009D791E">
              <w:rPr>
                <w:szCs w:val="28"/>
                <w:lang w:eastAsia="uk-UA"/>
              </w:rPr>
              <w:t>є вирішення проблемних питань у сфері</w:t>
            </w:r>
            <w:r w:rsidR="009D791E" w:rsidRPr="009D791E">
              <w:rPr>
                <w:szCs w:val="28"/>
                <w:lang w:eastAsia="uk-UA"/>
              </w:rPr>
              <w:t xml:space="preserve"> підготовки</w:t>
            </w:r>
            <w:r w:rsidR="00A23821">
              <w:rPr>
                <w:szCs w:val="28"/>
                <w:lang w:eastAsia="uk-UA"/>
              </w:rPr>
              <w:t>,</w:t>
            </w:r>
            <w:r w:rsidR="009D791E" w:rsidRPr="009D791E">
              <w:rPr>
                <w:szCs w:val="28"/>
                <w:lang w:eastAsia="uk-UA"/>
              </w:rPr>
              <w:t xml:space="preserve"> перепідготовки </w:t>
            </w:r>
            <w:r w:rsidR="00A23821">
              <w:rPr>
                <w:bCs/>
                <w:szCs w:val="28"/>
              </w:rPr>
              <w:t xml:space="preserve">та підвищення кваліфікації </w:t>
            </w:r>
            <w:r w:rsidR="009D791E" w:rsidRPr="009D791E">
              <w:rPr>
                <w:szCs w:val="28"/>
                <w:lang w:eastAsia="uk-UA"/>
              </w:rPr>
              <w:t xml:space="preserve">водіїв транспортних засобів </w:t>
            </w:r>
            <w:r w:rsidR="00EA0795">
              <w:rPr>
                <w:szCs w:val="28"/>
                <w:lang w:eastAsia="uk-UA"/>
              </w:rPr>
              <w:t xml:space="preserve">за допомогою </w:t>
            </w:r>
            <w:r w:rsidR="00EA0795" w:rsidRPr="00446CED">
              <w:rPr>
                <w:sz w:val="27"/>
                <w:szCs w:val="27"/>
              </w:rPr>
              <w:t>засоб</w:t>
            </w:r>
            <w:r w:rsidR="00EA0795">
              <w:rPr>
                <w:sz w:val="27"/>
                <w:szCs w:val="27"/>
              </w:rPr>
              <w:t>ів</w:t>
            </w:r>
            <w:r w:rsidR="00EA0795" w:rsidRPr="00446CED">
              <w:rPr>
                <w:sz w:val="27"/>
                <w:szCs w:val="27"/>
              </w:rPr>
              <w:t xml:space="preserve"> єдиної інформаційної системи Міністерства внутрішніх справ </w:t>
            </w:r>
            <w:r w:rsidR="009D791E" w:rsidRPr="009D791E">
              <w:rPr>
                <w:szCs w:val="28"/>
                <w:lang w:eastAsia="uk-UA"/>
              </w:rPr>
              <w:t xml:space="preserve">з використанням технологій дистанційного навчання акредитованими закладами для отримання особами теоретичних знань (додаткових теоретичних знань) шляхом застосування сучасних інформаційно-комунікаційних технологій </w:t>
            </w:r>
            <w:r w:rsidR="009D791E" w:rsidRPr="009D791E">
              <w:rPr>
                <w:rFonts w:eastAsiaTheme="minorHAnsi"/>
                <w:szCs w:val="28"/>
                <w:lang w:eastAsia="en-US"/>
              </w:rPr>
              <w:t xml:space="preserve">відповідно до погоджених </w:t>
            </w:r>
            <w:r w:rsidR="00D76FEC">
              <w:rPr>
                <w:rFonts w:eastAsiaTheme="minorHAnsi"/>
                <w:szCs w:val="28"/>
                <w:lang w:eastAsia="en-US"/>
              </w:rPr>
              <w:t>у</w:t>
            </w:r>
            <w:r w:rsidR="009D791E" w:rsidRPr="009D791E">
              <w:rPr>
                <w:rFonts w:eastAsiaTheme="minorHAnsi"/>
                <w:szCs w:val="28"/>
                <w:lang w:eastAsia="en-US"/>
              </w:rPr>
              <w:t xml:space="preserve"> </w:t>
            </w:r>
            <w:r w:rsidR="00D76FEC">
              <w:rPr>
                <w:rFonts w:eastAsiaTheme="minorHAnsi"/>
                <w:szCs w:val="28"/>
                <w:lang w:eastAsia="en-US"/>
              </w:rPr>
              <w:t>в</w:t>
            </w:r>
            <w:r w:rsidR="009D791E" w:rsidRPr="009D791E">
              <w:rPr>
                <w:rFonts w:eastAsiaTheme="minorHAnsi"/>
                <w:szCs w:val="28"/>
                <w:lang w:eastAsia="en-US"/>
              </w:rPr>
              <w:t>становленому порядку робочих програм і планів підготовки</w:t>
            </w:r>
            <w:r w:rsidR="00A23821">
              <w:rPr>
                <w:rFonts w:eastAsiaTheme="minorHAnsi"/>
                <w:szCs w:val="28"/>
                <w:lang w:eastAsia="en-US"/>
              </w:rPr>
              <w:t>,</w:t>
            </w:r>
            <w:r w:rsidR="009D791E" w:rsidRPr="009D791E">
              <w:rPr>
                <w:rFonts w:eastAsiaTheme="minorHAnsi"/>
                <w:szCs w:val="28"/>
                <w:lang w:eastAsia="en-US"/>
              </w:rPr>
              <w:t xml:space="preserve"> перепідготовки </w:t>
            </w:r>
            <w:r w:rsidR="00A23821">
              <w:rPr>
                <w:bCs/>
                <w:szCs w:val="28"/>
              </w:rPr>
              <w:t xml:space="preserve">та підвищення кваліфікації </w:t>
            </w:r>
            <w:r w:rsidR="009D791E" w:rsidRPr="009D791E">
              <w:rPr>
                <w:rFonts w:eastAsiaTheme="minorHAnsi"/>
                <w:szCs w:val="28"/>
                <w:lang w:eastAsia="en-US"/>
              </w:rPr>
              <w:t>водіїв транспортних засобів.</w:t>
            </w:r>
          </w:p>
          <w:p w:rsidR="0086716E" w:rsidRPr="00BA0328" w:rsidRDefault="00096E7E" w:rsidP="00A23821">
            <w:pPr>
              <w:shd w:val="clear" w:color="auto" w:fill="FFFFFF"/>
              <w:tabs>
                <w:tab w:val="left" w:pos="974"/>
              </w:tabs>
              <w:ind w:firstLine="601"/>
              <w:jc w:val="both"/>
              <w:rPr>
                <w:bCs/>
                <w:szCs w:val="28"/>
              </w:rPr>
            </w:pPr>
            <w:r w:rsidRPr="00284E09">
              <w:rPr>
                <w:rFonts w:eastAsia="Arial Unicode MS"/>
                <w:szCs w:val="28"/>
                <w:shd w:val="clear" w:color="auto" w:fill="FFFFFF"/>
              </w:rPr>
              <w:t>Головною перевагою проєкту регуляторного</w:t>
            </w:r>
            <w:r w:rsidR="00956FA0">
              <w:rPr>
                <w:rFonts w:eastAsia="Arial Unicode MS"/>
                <w:szCs w:val="28"/>
                <w:shd w:val="clear" w:color="auto" w:fill="FFFFFF"/>
              </w:rPr>
              <w:t xml:space="preserve"> акта </w:t>
            </w:r>
            <w:r>
              <w:rPr>
                <w:rFonts w:eastAsia="Arial Unicode MS"/>
                <w:szCs w:val="28"/>
                <w:shd w:val="clear" w:color="auto" w:fill="FFFFFF"/>
              </w:rPr>
              <w:t>є</w:t>
            </w:r>
            <w:r w:rsidRPr="00284E09">
              <w:rPr>
                <w:rFonts w:eastAsia="Arial Unicode MS"/>
                <w:szCs w:val="28"/>
                <w:shd w:val="clear" w:color="auto" w:fill="FFFFFF"/>
              </w:rPr>
              <w:t xml:space="preserve"> можливість здійснити </w:t>
            </w:r>
            <w:r w:rsidRPr="00096E7E">
              <w:rPr>
                <w:rFonts w:eastAsia="Arial Unicode MS"/>
                <w:szCs w:val="28"/>
                <w:shd w:val="clear" w:color="auto" w:fill="FFFFFF"/>
              </w:rPr>
              <w:t>дистанційн</w:t>
            </w:r>
            <w:r>
              <w:rPr>
                <w:rFonts w:eastAsia="Arial Unicode MS"/>
                <w:szCs w:val="28"/>
                <w:shd w:val="clear" w:color="auto" w:fill="FFFFFF"/>
              </w:rPr>
              <w:t>у</w:t>
            </w:r>
            <w:r w:rsidRPr="00096E7E">
              <w:rPr>
                <w:rFonts w:eastAsia="Arial Unicode MS"/>
                <w:szCs w:val="28"/>
                <w:shd w:val="clear" w:color="auto" w:fill="FFFFFF"/>
              </w:rPr>
              <w:t xml:space="preserve"> підготовк</w:t>
            </w:r>
            <w:r>
              <w:rPr>
                <w:rFonts w:eastAsia="Arial Unicode MS"/>
                <w:szCs w:val="28"/>
                <w:shd w:val="clear" w:color="auto" w:fill="FFFFFF"/>
              </w:rPr>
              <w:t>у</w:t>
            </w:r>
            <w:r w:rsidR="00A23821">
              <w:rPr>
                <w:rFonts w:eastAsia="Arial Unicode MS"/>
                <w:szCs w:val="28"/>
                <w:shd w:val="clear" w:color="auto" w:fill="FFFFFF"/>
              </w:rPr>
              <w:t xml:space="preserve">, </w:t>
            </w:r>
            <w:r w:rsidRPr="00096E7E">
              <w:rPr>
                <w:rFonts w:eastAsia="Arial Unicode MS"/>
                <w:szCs w:val="28"/>
                <w:shd w:val="clear" w:color="auto" w:fill="FFFFFF"/>
              </w:rPr>
              <w:t>перепідготовк</w:t>
            </w:r>
            <w:r>
              <w:rPr>
                <w:rFonts w:eastAsia="Arial Unicode MS"/>
                <w:szCs w:val="28"/>
                <w:shd w:val="clear" w:color="auto" w:fill="FFFFFF"/>
              </w:rPr>
              <w:t>у</w:t>
            </w:r>
            <w:r w:rsidRPr="00096E7E">
              <w:rPr>
                <w:rFonts w:eastAsia="Arial Unicode MS"/>
                <w:szCs w:val="28"/>
                <w:shd w:val="clear" w:color="auto" w:fill="FFFFFF"/>
              </w:rPr>
              <w:t xml:space="preserve"> </w:t>
            </w:r>
            <w:r w:rsidR="00A23821">
              <w:rPr>
                <w:bCs/>
                <w:szCs w:val="28"/>
              </w:rPr>
              <w:t xml:space="preserve">та підвищення кваліфікації </w:t>
            </w:r>
            <w:r w:rsidRPr="00096E7E">
              <w:rPr>
                <w:rFonts w:eastAsia="Arial Unicode MS"/>
                <w:szCs w:val="28"/>
                <w:shd w:val="clear" w:color="auto" w:fill="FFFFFF"/>
              </w:rPr>
              <w:t>водіїв транспортних засобів</w:t>
            </w:r>
            <w:r>
              <w:rPr>
                <w:rFonts w:eastAsia="Arial Unicode MS"/>
                <w:szCs w:val="28"/>
                <w:shd w:val="clear" w:color="auto" w:fill="FFFFFF"/>
              </w:rPr>
              <w:t xml:space="preserve"> з урахуванням с</w:t>
            </w:r>
            <w:r w:rsidRPr="00096E7E">
              <w:rPr>
                <w:rFonts w:eastAsia="Arial Unicode MS"/>
                <w:szCs w:val="28"/>
                <w:shd w:val="clear" w:color="auto" w:fill="FFFFFF"/>
              </w:rPr>
              <w:t>учасни</w:t>
            </w:r>
            <w:r>
              <w:rPr>
                <w:rFonts w:eastAsia="Arial Unicode MS"/>
                <w:szCs w:val="28"/>
                <w:shd w:val="clear" w:color="auto" w:fill="FFFFFF"/>
              </w:rPr>
              <w:t>х</w:t>
            </w:r>
            <w:r w:rsidRPr="00096E7E">
              <w:rPr>
                <w:rFonts w:eastAsia="Arial Unicode MS"/>
                <w:szCs w:val="28"/>
                <w:shd w:val="clear" w:color="auto" w:fill="FFFFFF"/>
              </w:rPr>
              <w:t xml:space="preserve"> підх</w:t>
            </w:r>
            <w:r>
              <w:rPr>
                <w:rFonts w:eastAsia="Arial Unicode MS"/>
                <w:szCs w:val="28"/>
                <w:shd w:val="clear" w:color="auto" w:fill="FFFFFF"/>
              </w:rPr>
              <w:t>о</w:t>
            </w:r>
            <w:r w:rsidRPr="00096E7E">
              <w:rPr>
                <w:rFonts w:eastAsia="Arial Unicode MS"/>
                <w:szCs w:val="28"/>
                <w:shd w:val="clear" w:color="auto" w:fill="FFFFFF"/>
              </w:rPr>
              <w:t>д</w:t>
            </w:r>
            <w:r>
              <w:rPr>
                <w:rFonts w:eastAsia="Arial Unicode MS"/>
                <w:szCs w:val="28"/>
                <w:shd w:val="clear" w:color="auto" w:fill="FFFFFF"/>
              </w:rPr>
              <w:t>ів відповідного формату навчання</w:t>
            </w:r>
            <w:r w:rsidRPr="00096E7E">
              <w:rPr>
                <w:rFonts w:eastAsia="Arial Unicode MS"/>
                <w:szCs w:val="28"/>
                <w:shd w:val="clear" w:color="auto" w:fill="FFFFFF"/>
              </w:rPr>
              <w:t xml:space="preserve"> </w:t>
            </w:r>
          </w:p>
        </w:tc>
      </w:tr>
    </w:tbl>
    <w:p w:rsidR="00923417" w:rsidRDefault="00923417" w:rsidP="00923417">
      <w:pPr>
        <w:pStyle w:val="21"/>
        <w:spacing w:after="0" w:line="240" w:lineRule="auto"/>
        <w:ind w:left="851"/>
        <w:jc w:val="both"/>
        <w:rPr>
          <w:szCs w:val="28"/>
        </w:rPr>
      </w:pPr>
    </w:p>
    <w:p w:rsidR="00923417" w:rsidRDefault="0086716E" w:rsidP="00923417">
      <w:pPr>
        <w:pStyle w:val="21"/>
        <w:spacing w:after="0" w:line="240" w:lineRule="auto"/>
        <w:ind w:left="851"/>
        <w:jc w:val="both"/>
        <w:rPr>
          <w:szCs w:val="28"/>
        </w:rPr>
      </w:pPr>
      <w:r w:rsidRPr="00BA0328">
        <w:rPr>
          <w:szCs w:val="28"/>
        </w:rPr>
        <w:t>Оцінка вибраних альтернативних способів досягнення цілей</w:t>
      </w:r>
    </w:p>
    <w:p w:rsidR="00923417" w:rsidRDefault="00923417" w:rsidP="00923417">
      <w:pPr>
        <w:pStyle w:val="21"/>
        <w:spacing w:after="0" w:line="240" w:lineRule="auto"/>
        <w:ind w:left="851"/>
        <w:jc w:val="center"/>
        <w:rPr>
          <w:szCs w:val="28"/>
        </w:rPr>
      </w:pPr>
    </w:p>
    <w:p w:rsidR="0086716E" w:rsidRPr="00BA0328" w:rsidRDefault="0086716E" w:rsidP="00923417">
      <w:pPr>
        <w:pStyle w:val="21"/>
        <w:spacing w:after="0" w:line="240" w:lineRule="auto"/>
        <w:ind w:left="851"/>
        <w:jc w:val="center"/>
        <w:rPr>
          <w:szCs w:val="28"/>
        </w:rPr>
      </w:pPr>
      <w:r w:rsidRPr="00BA0328">
        <w:rPr>
          <w:szCs w:val="28"/>
        </w:rPr>
        <w:t>Оцінка впливу на сферу інтересів держави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0"/>
        <w:gridCol w:w="3786"/>
        <w:gridCol w:w="3969"/>
      </w:tblGrid>
      <w:tr w:rsidR="0086716E" w:rsidRPr="00BA0328" w:rsidTr="00FD6A39">
        <w:tc>
          <w:tcPr>
            <w:tcW w:w="2310" w:type="dxa"/>
            <w:shd w:val="clear" w:color="auto" w:fill="auto"/>
          </w:tcPr>
          <w:p w:rsidR="0086716E" w:rsidRPr="00BA0328" w:rsidRDefault="0086716E" w:rsidP="00A25CAE">
            <w:pPr>
              <w:pStyle w:val="21"/>
              <w:spacing w:after="0" w:line="240" w:lineRule="auto"/>
              <w:jc w:val="both"/>
              <w:rPr>
                <w:b/>
                <w:szCs w:val="28"/>
              </w:rPr>
            </w:pPr>
            <w:r w:rsidRPr="00BA0328">
              <w:rPr>
                <w:b/>
                <w:szCs w:val="28"/>
              </w:rPr>
              <w:t>Вид альтернативи</w:t>
            </w:r>
          </w:p>
        </w:tc>
        <w:tc>
          <w:tcPr>
            <w:tcW w:w="3786" w:type="dxa"/>
            <w:shd w:val="clear" w:color="auto" w:fill="auto"/>
          </w:tcPr>
          <w:p w:rsidR="0086716E" w:rsidRPr="00BA0328" w:rsidRDefault="0086716E" w:rsidP="00A25CAE">
            <w:pPr>
              <w:pStyle w:val="21"/>
              <w:spacing w:after="0" w:line="240" w:lineRule="auto"/>
              <w:jc w:val="both"/>
              <w:rPr>
                <w:b/>
                <w:szCs w:val="28"/>
              </w:rPr>
            </w:pPr>
            <w:r w:rsidRPr="00BA0328">
              <w:rPr>
                <w:b/>
                <w:szCs w:val="28"/>
              </w:rPr>
              <w:t>Вигоди</w:t>
            </w:r>
          </w:p>
        </w:tc>
        <w:tc>
          <w:tcPr>
            <w:tcW w:w="3969" w:type="dxa"/>
            <w:shd w:val="clear" w:color="auto" w:fill="auto"/>
          </w:tcPr>
          <w:p w:rsidR="0086716E" w:rsidRPr="00BA0328" w:rsidRDefault="0086716E" w:rsidP="00A25CAE">
            <w:pPr>
              <w:pStyle w:val="21"/>
              <w:spacing w:after="0" w:line="240" w:lineRule="auto"/>
              <w:jc w:val="both"/>
              <w:rPr>
                <w:b/>
                <w:szCs w:val="28"/>
              </w:rPr>
            </w:pPr>
            <w:r w:rsidRPr="00BA0328">
              <w:rPr>
                <w:b/>
                <w:szCs w:val="28"/>
              </w:rPr>
              <w:t>Витрати</w:t>
            </w:r>
          </w:p>
        </w:tc>
      </w:tr>
      <w:tr w:rsidR="0086716E" w:rsidRPr="00BA0328" w:rsidTr="00FD6A39">
        <w:tc>
          <w:tcPr>
            <w:tcW w:w="2310" w:type="dxa"/>
            <w:shd w:val="clear" w:color="auto" w:fill="auto"/>
          </w:tcPr>
          <w:p w:rsidR="0086716E" w:rsidRPr="00BA0328" w:rsidRDefault="0086716E" w:rsidP="00A25CAE">
            <w:pPr>
              <w:pStyle w:val="2"/>
              <w:spacing w:after="0" w:line="240" w:lineRule="auto"/>
              <w:ind w:left="0"/>
              <w:jc w:val="both"/>
              <w:rPr>
                <w:bCs/>
                <w:szCs w:val="28"/>
              </w:rPr>
            </w:pPr>
            <w:r w:rsidRPr="00BA0328">
              <w:rPr>
                <w:bCs/>
                <w:szCs w:val="28"/>
              </w:rPr>
              <w:t>Збереження чинного регулювання</w:t>
            </w:r>
          </w:p>
        </w:tc>
        <w:tc>
          <w:tcPr>
            <w:tcW w:w="3786" w:type="dxa"/>
            <w:shd w:val="clear" w:color="auto" w:fill="auto"/>
          </w:tcPr>
          <w:p w:rsidR="0086716E" w:rsidRPr="00BA0328" w:rsidRDefault="00AB011F" w:rsidP="00A25CAE">
            <w:pPr>
              <w:pStyle w:val="21"/>
              <w:spacing w:after="0" w:line="240" w:lineRule="auto"/>
              <w:jc w:val="both"/>
              <w:rPr>
                <w:szCs w:val="28"/>
              </w:rPr>
            </w:pPr>
            <w:r>
              <w:t>Відсутні. Альтернатива є неприйнятною, оскільки не забезпечує досягнення поставленої мети</w:t>
            </w:r>
          </w:p>
        </w:tc>
        <w:tc>
          <w:tcPr>
            <w:tcW w:w="3969" w:type="dxa"/>
            <w:shd w:val="clear" w:color="auto" w:fill="auto"/>
          </w:tcPr>
          <w:p w:rsidR="0086716E" w:rsidRPr="00AB011F" w:rsidRDefault="00AB011F" w:rsidP="00AB011F">
            <w:pPr>
              <w:pStyle w:val="rvps6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AB011F">
              <w:rPr>
                <w:sz w:val="28"/>
                <w:szCs w:val="28"/>
                <w:lang w:val="uk-UA"/>
              </w:rPr>
              <w:t xml:space="preserve">Додаткові витрати відсутні </w:t>
            </w:r>
          </w:p>
        </w:tc>
      </w:tr>
      <w:tr w:rsidR="0086716E" w:rsidRPr="00BA0328" w:rsidTr="00FD6A39">
        <w:tc>
          <w:tcPr>
            <w:tcW w:w="2310" w:type="dxa"/>
            <w:shd w:val="clear" w:color="auto" w:fill="auto"/>
          </w:tcPr>
          <w:p w:rsidR="0086716E" w:rsidRPr="00BA0328" w:rsidRDefault="0086716E" w:rsidP="00A25CAE">
            <w:pPr>
              <w:pStyle w:val="21"/>
              <w:spacing w:after="0" w:line="240" w:lineRule="auto"/>
              <w:rPr>
                <w:szCs w:val="28"/>
              </w:rPr>
            </w:pPr>
            <w:r w:rsidRPr="00BA0328">
              <w:rPr>
                <w:bCs/>
                <w:szCs w:val="28"/>
              </w:rPr>
              <w:t>Обраний спосіб</w:t>
            </w:r>
          </w:p>
        </w:tc>
        <w:tc>
          <w:tcPr>
            <w:tcW w:w="3786" w:type="dxa"/>
            <w:shd w:val="clear" w:color="auto" w:fill="auto"/>
          </w:tcPr>
          <w:p w:rsidR="00B376BC" w:rsidRDefault="0086716E" w:rsidP="00B376BC">
            <w:pPr>
              <w:pStyle w:val="rvps6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B376BC">
              <w:rPr>
                <w:sz w:val="28"/>
                <w:szCs w:val="28"/>
                <w:lang w:val="uk-UA"/>
              </w:rPr>
              <w:t xml:space="preserve">Прийняття акта дозволить </w:t>
            </w:r>
            <w:r w:rsidR="00B376BC" w:rsidRPr="00B376BC">
              <w:rPr>
                <w:sz w:val="28"/>
                <w:szCs w:val="28"/>
                <w:lang w:val="uk-UA"/>
              </w:rPr>
              <w:t>здійснювати організаційно-методичне забезпечення впровадження дистанційної підготовки</w:t>
            </w:r>
            <w:r w:rsidR="00A23821">
              <w:rPr>
                <w:sz w:val="28"/>
                <w:szCs w:val="28"/>
                <w:lang w:val="uk-UA"/>
              </w:rPr>
              <w:t>,</w:t>
            </w:r>
            <w:r w:rsidR="00B376BC" w:rsidRPr="00B376BC">
              <w:rPr>
                <w:sz w:val="28"/>
                <w:szCs w:val="28"/>
                <w:lang w:val="uk-UA"/>
              </w:rPr>
              <w:t xml:space="preserve"> перепідготовки </w:t>
            </w:r>
            <w:r w:rsidR="00A23821">
              <w:rPr>
                <w:bCs/>
                <w:sz w:val="28"/>
                <w:szCs w:val="28"/>
                <w:lang w:val="uk-UA"/>
              </w:rPr>
              <w:t xml:space="preserve">та підвищення кваліфікації </w:t>
            </w:r>
            <w:r w:rsidR="00B376BC" w:rsidRPr="00B376BC">
              <w:rPr>
                <w:sz w:val="28"/>
                <w:szCs w:val="28"/>
                <w:lang w:val="uk-UA"/>
              </w:rPr>
              <w:t xml:space="preserve">водіїв транспортних засобів акредитованими закладами </w:t>
            </w:r>
            <w:r w:rsidR="00EA0795" w:rsidRPr="00EA0795">
              <w:rPr>
                <w:sz w:val="27"/>
                <w:szCs w:val="27"/>
                <w:lang w:val="uk-UA"/>
              </w:rPr>
              <w:t xml:space="preserve">засобами єдиної інформаційної системи Міністерства внутрішніх </w:t>
            </w:r>
            <w:r w:rsidR="00EA0795" w:rsidRPr="00EA0795">
              <w:rPr>
                <w:sz w:val="27"/>
                <w:szCs w:val="27"/>
                <w:lang w:val="uk-UA"/>
              </w:rPr>
              <w:lastRenderedPageBreak/>
              <w:t>справ з використанням технологій дистанційного навчання</w:t>
            </w:r>
            <w:r w:rsidR="00B376BC">
              <w:rPr>
                <w:sz w:val="28"/>
                <w:szCs w:val="28"/>
                <w:lang w:val="uk-UA"/>
              </w:rPr>
              <w:t>.</w:t>
            </w:r>
          </w:p>
          <w:p w:rsidR="0086716E" w:rsidRPr="00BA0328" w:rsidRDefault="00B376BC" w:rsidP="00956FA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Створення сучасних умов для забезпечення успішного запуску </w:t>
            </w:r>
            <w:r w:rsidR="00B5503C">
              <w:rPr>
                <w:szCs w:val="28"/>
              </w:rPr>
              <w:t xml:space="preserve">дистанційного </w:t>
            </w:r>
            <w:r>
              <w:rPr>
                <w:szCs w:val="28"/>
              </w:rPr>
              <w:t>формату навчання</w:t>
            </w:r>
            <w:r w:rsidR="00EA0795">
              <w:rPr>
                <w:szCs w:val="28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:rsidR="0086716E" w:rsidRPr="00BA0328" w:rsidRDefault="00AB011F" w:rsidP="00AB011F">
            <w:pPr>
              <w:pStyle w:val="21"/>
              <w:spacing w:after="0" w:line="240" w:lineRule="auto"/>
              <w:jc w:val="both"/>
              <w:rPr>
                <w:szCs w:val="28"/>
              </w:rPr>
            </w:pPr>
            <w:r w:rsidRPr="00DF153B">
              <w:lastRenderedPageBreak/>
              <w:t xml:space="preserve">Відсутні, оскільки реалізація положень акта не потребує додаткових матеріальних чи </w:t>
            </w:r>
            <w:r w:rsidR="00956FA0">
              <w:t>інших витрат зі сторони держави</w:t>
            </w:r>
          </w:p>
        </w:tc>
      </w:tr>
    </w:tbl>
    <w:p w:rsidR="00E74605" w:rsidRDefault="00E74605" w:rsidP="00752D0E">
      <w:pPr>
        <w:pStyle w:val="21"/>
        <w:spacing w:after="0" w:line="240" w:lineRule="auto"/>
        <w:jc w:val="both"/>
        <w:rPr>
          <w:szCs w:val="28"/>
        </w:rPr>
      </w:pPr>
    </w:p>
    <w:p w:rsidR="00FE3D86" w:rsidRDefault="00FE3D86" w:rsidP="0086716E">
      <w:pPr>
        <w:pStyle w:val="21"/>
        <w:spacing w:after="0" w:line="240" w:lineRule="auto"/>
        <w:ind w:firstLine="851"/>
        <w:jc w:val="both"/>
        <w:rPr>
          <w:szCs w:val="28"/>
        </w:rPr>
      </w:pPr>
    </w:p>
    <w:p w:rsidR="0086716E" w:rsidRPr="00BA0328" w:rsidRDefault="0086716E" w:rsidP="0086716E">
      <w:pPr>
        <w:pStyle w:val="21"/>
        <w:spacing w:after="0" w:line="240" w:lineRule="auto"/>
        <w:ind w:firstLine="851"/>
        <w:jc w:val="both"/>
        <w:rPr>
          <w:szCs w:val="28"/>
        </w:rPr>
      </w:pPr>
      <w:r w:rsidRPr="00BA0328">
        <w:rPr>
          <w:szCs w:val="28"/>
        </w:rPr>
        <w:t>Оцінка впливу на сферу інтересів громадян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3685"/>
        <w:gridCol w:w="4070"/>
      </w:tblGrid>
      <w:tr w:rsidR="0086716E" w:rsidRPr="00BA0328" w:rsidTr="00FD6A39">
        <w:tc>
          <w:tcPr>
            <w:tcW w:w="2411" w:type="dxa"/>
            <w:shd w:val="clear" w:color="auto" w:fill="auto"/>
          </w:tcPr>
          <w:p w:rsidR="0086716E" w:rsidRPr="00BA0328" w:rsidRDefault="0086716E" w:rsidP="00AB011F">
            <w:pPr>
              <w:pStyle w:val="21"/>
              <w:spacing w:after="0" w:line="240" w:lineRule="auto"/>
              <w:jc w:val="both"/>
              <w:rPr>
                <w:b/>
                <w:szCs w:val="28"/>
              </w:rPr>
            </w:pPr>
            <w:r w:rsidRPr="00BA0328">
              <w:rPr>
                <w:b/>
                <w:szCs w:val="28"/>
              </w:rPr>
              <w:t>Вид альтернативи</w:t>
            </w:r>
          </w:p>
        </w:tc>
        <w:tc>
          <w:tcPr>
            <w:tcW w:w="3685" w:type="dxa"/>
            <w:shd w:val="clear" w:color="auto" w:fill="auto"/>
          </w:tcPr>
          <w:p w:rsidR="0086716E" w:rsidRPr="00BA0328" w:rsidRDefault="0086716E" w:rsidP="00A25CAE">
            <w:pPr>
              <w:pStyle w:val="21"/>
              <w:spacing w:after="0" w:line="240" w:lineRule="auto"/>
              <w:jc w:val="both"/>
              <w:rPr>
                <w:b/>
                <w:szCs w:val="28"/>
              </w:rPr>
            </w:pPr>
            <w:r w:rsidRPr="00BA0328">
              <w:rPr>
                <w:b/>
                <w:szCs w:val="28"/>
              </w:rPr>
              <w:t>Вигоди</w:t>
            </w:r>
          </w:p>
        </w:tc>
        <w:tc>
          <w:tcPr>
            <w:tcW w:w="4070" w:type="dxa"/>
            <w:shd w:val="clear" w:color="auto" w:fill="auto"/>
          </w:tcPr>
          <w:p w:rsidR="0086716E" w:rsidRPr="00BA0328" w:rsidRDefault="0086716E" w:rsidP="00A25CAE">
            <w:pPr>
              <w:pStyle w:val="21"/>
              <w:spacing w:after="0" w:line="240" w:lineRule="auto"/>
              <w:jc w:val="both"/>
              <w:rPr>
                <w:b/>
                <w:szCs w:val="28"/>
              </w:rPr>
            </w:pPr>
            <w:r w:rsidRPr="00BA0328">
              <w:rPr>
                <w:b/>
                <w:szCs w:val="28"/>
              </w:rPr>
              <w:t>Витрати</w:t>
            </w:r>
          </w:p>
        </w:tc>
      </w:tr>
      <w:tr w:rsidR="00AB011F" w:rsidRPr="00BA0328" w:rsidTr="00FD6A39">
        <w:tc>
          <w:tcPr>
            <w:tcW w:w="2411" w:type="dxa"/>
            <w:shd w:val="clear" w:color="auto" w:fill="auto"/>
          </w:tcPr>
          <w:p w:rsidR="00AB011F" w:rsidRPr="00BA0328" w:rsidRDefault="00AB011F" w:rsidP="00A25CAE">
            <w:pPr>
              <w:pStyle w:val="21"/>
              <w:spacing w:after="0" w:line="240" w:lineRule="auto"/>
              <w:jc w:val="both"/>
              <w:rPr>
                <w:sz w:val="24"/>
                <w:szCs w:val="24"/>
              </w:rPr>
            </w:pPr>
            <w:r w:rsidRPr="00BA0328">
              <w:rPr>
                <w:bCs/>
                <w:szCs w:val="28"/>
              </w:rPr>
              <w:t>Збереження чинного регулювання</w:t>
            </w:r>
          </w:p>
        </w:tc>
        <w:tc>
          <w:tcPr>
            <w:tcW w:w="3685" w:type="dxa"/>
            <w:shd w:val="clear" w:color="auto" w:fill="auto"/>
          </w:tcPr>
          <w:p w:rsidR="00AB011F" w:rsidRPr="00BA0328" w:rsidRDefault="00AB011F" w:rsidP="00670F06">
            <w:pPr>
              <w:pStyle w:val="21"/>
              <w:spacing w:after="0" w:line="240" w:lineRule="auto"/>
              <w:jc w:val="both"/>
              <w:rPr>
                <w:szCs w:val="28"/>
              </w:rPr>
            </w:pPr>
            <w:r>
              <w:t>Відсутні. Альтернатива є неприйнятною, оскільки не забезпечує досягнення поставленої мети</w:t>
            </w:r>
          </w:p>
        </w:tc>
        <w:tc>
          <w:tcPr>
            <w:tcW w:w="4070" w:type="dxa"/>
            <w:shd w:val="clear" w:color="auto" w:fill="auto"/>
          </w:tcPr>
          <w:p w:rsidR="00AB011F" w:rsidRPr="00923417" w:rsidRDefault="00C930A6" w:rsidP="00D76FEC">
            <w:pPr>
              <w:pStyle w:val="21"/>
              <w:spacing w:after="0" w:line="240" w:lineRule="auto"/>
              <w:jc w:val="both"/>
              <w:rPr>
                <w:szCs w:val="28"/>
                <w:highlight w:val="yellow"/>
              </w:rPr>
            </w:pPr>
            <w:r>
              <w:rPr>
                <w:szCs w:val="28"/>
              </w:rPr>
              <w:t>Відсутня можливість у громадян навчати</w:t>
            </w:r>
            <w:r w:rsidR="00956FA0">
              <w:rPr>
                <w:szCs w:val="28"/>
              </w:rPr>
              <w:t xml:space="preserve">ся </w:t>
            </w:r>
            <w:r w:rsidR="00D76FEC">
              <w:rPr>
                <w:szCs w:val="28"/>
              </w:rPr>
              <w:t>в</w:t>
            </w:r>
            <w:r w:rsidR="00956FA0">
              <w:rPr>
                <w:szCs w:val="28"/>
              </w:rPr>
              <w:t xml:space="preserve"> дистанційному форматі</w:t>
            </w:r>
          </w:p>
        </w:tc>
      </w:tr>
      <w:tr w:rsidR="0086716E" w:rsidRPr="00BA0328" w:rsidTr="00FD6A39">
        <w:tc>
          <w:tcPr>
            <w:tcW w:w="2411" w:type="dxa"/>
            <w:shd w:val="clear" w:color="auto" w:fill="auto"/>
          </w:tcPr>
          <w:p w:rsidR="0086716E" w:rsidRPr="00BA0328" w:rsidRDefault="0086716E" w:rsidP="00A25CAE">
            <w:pPr>
              <w:pStyle w:val="2"/>
              <w:spacing w:after="0" w:line="240" w:lineRule="auto"/>
              <w:ind w:left="0"/>
              <w:jc w:val="both"/>
              <w:rPr>
                <w:bCs/>
                <w:szCs w:val="28"/>
              </w:rPr>
            </w:pPr>
            <w:r w:rsidRPr="00BA0328">
              <w:rPr>
                <w:bCs/>
                <w:szCs w:val="28"/>
              </w:rPr>
              <w:t>Обраний спосіб</w:t>
            </w:r>
          </w:p>
        </w:tc>
        <w:tc>
          <w:tcPr>
            <w:tcW w:w="3685" w:type="dxa"/>
            <w:shd w:val="clear" w:color="auto" w:fill="auto"/>
          </w:tcPr>
          <w:p w:rsidR="0086716E" w:rsidRDefault="00B306AD" w:rsidP="00C930A6">
            <w:pPr>
              <w:jc w:val="both"/>
              <w:rPr>
                <w:szCs w:val="28"/>
              </w:rPr>
            </w:pPr>
            <w:r w:rsidRPr="00BA0328">
              <w:rPr>
                <w:szCs w:val="28"/>
              </w:rPr>
              <w:t xml:space="preserve">Надається можливість громадянам </w:t>
            </w:r>
            <w:r w:rsidR="00E668E4">
              <w:rPr>
                <w:szCs w:val="28"/>
              </w:rPr>
              <w:t xml:space="preserve">проходити </w:t>
            </w:r>
            <w:r w:rsidR="00C930A6">
              <w:rPr>
                <w:szCs w:val="28"/>
              </w:rPr>
              <w:t>дистанційну форму навчання.</w:t>
            </w:r>
          </w:p>
          <w:p w:rsidR="00603206" w:rsidRPr="00BA0328" w:rsidRDefault="00603206" w:rsidP="00A23821">
            <w:pPr>
              <w:pStyle w:val="a3"/>
              <w:ind w:firstLine="567"/>
              <w:rPr>
                <w:szCs w:val="28"/>
              </w:rPr>
            </w:pPr>
            <w:r>
              <w:rPr>
                <w:szCs w:val="28"/>
              </w:rPr>
              <w:t xml:space="preserve">Отримання нових знань </w:t>
            </w:r>
            <w:r>
              <w:rPr>
                <w:szCs w:val="28"/>
                <w:lang w:eastAsia="uk-UA"/>
              </w:rPr>
              <w:t>за допомогою</w:t>
            </w:r>
            <w:r w:rsidRPr="00603206">
              <w:rPr>
                <w:szCs w:val="28"/>
                <w:lang w:eastAsia="uk-UA"/>
              </w:rPr>
              <w:t xml:space="preserve"> застосування сучасних інформаційно-комунікаційних технологій </w:t>
            </w:r>
            <w:r>
              <w:rPr>
                <w:rFonts w:eastAsiaTheme="minorHAnsi"/>
                <w:szCs w:val="28"/>
                <w:lang w:eastAsia="en-US"/>
              </w:rPr>
              <w:t>(</w:t>
            </w:r>
            <w:r w:rsidRPr="00603206">
              <w:rPr>
                <w:rFonts w:eastAsiaTheme="minorHAnsi"/>
                <w:szCs w:val="28"/>
                <w:lang w:eastAsia="en-US"/>
              </w:rPr>
              <w:t>робоч</w:t>
            </w:r>
            <w:r>
              <w:rPr>
                <w:rFonts w:eastAsiaTheme="minorHAnsi"/>
                <w:szCs w:val="28"/>
                <w:lang w:eastAsia="en-US"/>
              </w:rPr>
              <w:t>і</w:t>
            </w:r>
            <w:r w:rsidRPr="00603206">
              <w:rPr>
                <w:rFonts w:eastAsiaTheme="minorHAnsi"/>
                <w:szCs w:val="28"/>
                <w:lang w:eastAsia="en-US"/>
              </w:rPr>
              <w:t xml:space="preserve"> програм</w:t>
            </w:r>
            <w:r>
              <w:rPr>
                <w:rFonts w:eastAsiaTheme="minorHAnsi"/>
                <w:szCs w:val="28"/>
                <w:lang w:eastAsia="en-US"/>
              </w:rPr>
              <w:t>и</w:t>
            </w:r>
            <w:r w:rsidRPr="00603206">
              <w:rPr>
                <w:rFonts w:eastAsiaTheme="minorHAnsi"/>
                <w:szCs w:val="28"/>
                <w:lang w:eastAsia="en-US"/>
              </w:rPr>
              <w:t xml:space="preserve"> і план</w:t>
            </w:r>
            <w:r>
              <w:rPr>
                <w:rFonts w:eastAsiaTheme="minorHAnsi"/>
                <w:szCs w:val="28"/>
                <w:lang w:eastAsia="en-US"/>
              </w:rPr>
              <w:t>и)</w:t>
            </w:r>
            <w:r w:rsidRPr="00603206">
              <w:rPr>
                <w:rFonts w:eastAsiaTheme="minorHAnsi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szCs w:val="28"/>
                <w:lang w:eastAsia="en-US"/>
              </w:rPr>
              <w:t xml:space="preserve">у сфері </w:t>
            </w:r>
            <w:r w:rsidRPr="00603206">
              <w:rPr>
                <w:rFonts w:eastAsiaTheme="minorHAnsi"/>
                <w:szCs w:val="28"/>
                <w:lang w:eastAsia="en-US"/>
              </w:rPr>
              <w:t>підготовки</w:t>
            </w:r>
            <w:r w:rsidR="00A23821">
              <w:rPr>
                <w:rFonts w:eastAsiaTheme="minorHAnsi"/>
                <w:szCs w:val="28"/>
                <w:lang w:eastAsia="en-US"/>
              </w:rPr>
              <w:t>,</w:t>
            </w:r>
            <w:r w:rsidR="00FE3D86">
              <w:rPr>
                <w:rFonts w:eastAsiaTheme="minorHAnsi"/>
                <w:szCs w:val="28"/>
                <w:lang w:eastAsia="en-US"/>
              </w:rPr>
              <w:t xml:space="preserve"> </w:t>
            </w:r>
            <w:r w:rsidRPr="00603206">
              <w:rPr>
                <w:rFonts w:eastAsiaTheme="minorHAnsi"/>
                <w:szCs w:val="28"/>
                <w:lang w:eastAsia="en-US"/>
              </w:rPr>
              <w:t xml:space="preserve">перепідготовки </w:t>
            </w:r>
            <w:r w:rsidR="00A23821">
              <w:rPr>
                <w:bCs/>
                <w:szCs w:val="28"/>
              </w:rPr>
              <w:t xml:space="preserve">та підвищення кваліфікації </w:t>
            </w:r>
            <w:r w:rsidR="00956FA0">
              <w:rPr>
                <w:rFonts w:eastAsiaTheme="minorHAnsi"/>
                <w:szCs w:val="28"/>
                <w:lang w:eastAsia="en-US"/>
              </w:rPr>
              <w:t>водіїв транспортних засобів</w:t>
            </w:r>
          </w:p>
        </w:tc>
        <w:tc>
          <w:tcPr>
            <w:tcW w:w="4070" w:type="dxa"/>
            <w:shd w:val="clear" w:color="auto" w:fill="auto"/>
          </w:tcPr>
          <w:p w:rsidR="0086716E" w:rsidRPr="00BA0328" w:rsidRDefault="0086716E" w:rsidP="00A25CAE">
            <w:pPr>
              <w:jc w:val="both"/>
              <w:rPr>
                <w:szCs w:val="28"/>
              </w:rPr>
            </w:pPr>
            <w:r w:rsidRPr="00BA0328">
              <w:rPr>
                <w:szCs w:val="28"/>
              </w:rPr>
              <w:t>Не передбачаються</w:t>
            </w:r>
          </w:p>
          <w:p w:rsidR="0086716E" w:rsidRPr="00BA0328" w:rsidRDefault="0086716E" w:rsidP="00A25CAE">
            <w:pPr>
              <w:jc w:val="both"/>
              <w:rPr>
                <w:szCs w:val="28"/>
              </w:rPr>
            </w:pPr>
          </w:p>
        </w:tc>
      </w:tr>
    </w:tbl>
    <w:p w:rsidR="00E74605" w:rsidRDefault="00E74605" w:rsidP="0086716E">
      <w:pPr>
        <w:pStyle w:val="21"/>
        <w:spacing w:after="0" w:line="240" w:lineRule="auto"/>
        <w:ind w:firstLine="851"/>
        <w:jc w:val="both"/>
        <w:rPr>
          <w:szCs w:val="28"/>
        </w:rPr>
      </w:pPr>
    </w:p>
    <w:p w:rsidR="0086716E" w:rsidRPr="00BA0328" w:rsidRDefault="0086716E" w:rsidP="0086716E">
      <w:pPr>
        <w:pStyle w:val="21"/>
        <w:spacing w:after="0" w:line="240" w:lineRule="auto"/>
        <w:ind w:firstLine="851"/>
        <w:jc w:val="both"/>
        <w:rPr>
          <w:szCs w:val="28"/>
        </w:rPr>
      </w:pPr>
      <w:r w:rsidRPr="00BA0328">
        <w:rPr>
          <w:szCs w:val="28"/>
        </w:rPr>
        <w:t>Оцінка впливу на сферу інтересів суб’єктів господарювання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1276"/>
        <w:gridCol w:w="1417"/>
        <w:gridCol w:w="1418"/>
        <w:gridCol w:w="1417"/>
        <w:gridCol w:w="1276"/>
      </w:tblGrid>
      <w:tr w:rsidR="0086716E" w:rsidRPr="00BA0328" w:rsidTr="003211C0">
        <w:tc>
          <w:tcPr>
            <w:tcW w:w="3544" w:type="dxa"/>
            <w:shd w:val="clear" w:color="auto" w:fill="auto"/>
          </w:tcPr>
          <w:p w:rsidR="0086716E" w:rsidRPr="00BA0328" w:rsidRDefault="0086716E" w:rsidP="00A25CAE">
            <w:pPr>
              <w:pStyle w:val="21"/>
              <w:spacing w:after="0" w:line="240" w:lineRule="auto"/>
              <w:jc w:val="both"/>
              <w:rPr>
                <w:b/>
                <w:szCs w:val="28"/>
              </w:rPr>
            </w:pPr>
            <w:r w:rsidRPr="00BA0328">
              <w:rPr>
                <w:b/>
                <w:szCs w:val="28"/>
              </w:rPr>
              <w:t>Показник</w:t>
            </w:r>
          </w:p>
        </w:tc>
        <w:tc>
          <w:tcPr>
            <w:tcW w:w="1276" w:type="dxa"/>
            <w:shd w:val="clear" w:color="auto" w:fill="auto"/>
          </w:tcPr>
          <w:p w:rsidR="0086716E" w:rsidRPr="00BA0328" w:rsidRDefault="0086716E" w:rsidP="00A25CAE">
            <w:pPr>
              <w:pStyle w:val="21"/>
              <w:spacing w:after="0" w:line="240" w:lineRule="auto"/>
              <w:jc w:val="both"/>
              <w:rPr>
                <w:b/>
                <w:szCs w:val="28"/>
              </w:rPr>
            </w:pPr>
            <w:r w:rsidRPr="00BA0328">
              <w:rPr>
                <w:b/>
                <w:szCs w:val="28"/>
              </w:rPr>
              <w:t>Великі</w:t>
            </w:r>
          </w:p>
        </w:tc>
        <w:tc>
          <w:tcPr>
            <w:tcW w:w="1417" w:type="dxa"/>
            <w:shd w:val="clear" w:color="auto" w:fill="auto"/>
          </w:tcPr>
          <w:p w:rsidR="0086716E" w:rsidRPr="00BA0328" w:rsidRDefault="0086716E" w:rsidP="00A25CAE">
            <w:pPr>
              <w:pStyle w:val="21"/>
              <w:spacing w:after="0" w:line="240" w:lineRule="auto"/>
              <w:jc w:val="both"/>
              <w:rPr>
                <w:b/>
                <w:szCs w:val="28"/>
              </w:rPr>
            </w:pPr>
            <w:r w:rsidRPr="00BA0328">
              <w:rPr>
                <w:b/>
                <w:szCs w:val="28"/>
              </w:rPr>
              <w:t>Середні</w:t>
            </w:r>
          </w:p>
        </w:tc>
        <w:tc>
          <w:tcPr>
            <w:tcW w:w="1418" w:type="dxa"/>
            <w:shd w:val="clear" w:color="auto" w:fill="auto"/>
          </w:tcPr>
          <w:p w:rsidR="0086716E" w:rsidRPr="00BA0328" w:rsidRDefault="0086716E" w:rsidP="00A25CAE">
            <w:pPr>
              <w:pStyle w:val="21"/>
              <w:spacing w:after="0" w:line="240" w:lineRule="auto"/>
              <w:jc w:val="both"/>
              <w:rPr>
                <w:b/>
                <w:szCs w:val="28"/>
              </w:rPr>
            </w:pPr>
            <w:r w:rsidRPr="00BA0328">
              <w:rPr>
                <w:b/>
                <w:szCs w:val="28"/>
              </w:rPr>
              <w:t>Малі</w:t>
            </w:r>
          </w:p>
        </w:tc>
        <w:tc>
          <w:tcPr>
            <w:tcW w:w="1417" w:type="dxa"/>
            <w:shd w:val="clear" w:color="auto" w:fill="auto"/>
          </w:tcPr>
          <w:p w:rsidR="0086716E" w:rsidRPr="00BA0328" w:rsidRDefault="0086716E" w:rsidP="00A25CAE">
            <w:pPr>
              <w:pStyle w:val="21"/>
              <w:spacing w:after="0" w:line="240" w:lineRule="auto"/>
              <w:jc w:val="both"/>
              <w:rPr>
                <w:b/>
                <w:szCs w:val="28"/>
              </w:rPr>
            </w:pPr>
            <w:r w:rsidRPr="00BA0328">
              <w:rPr>
                <w:b/>
                <w:szCs w:val="28"/>
              </w:rPr>
              <w:t>Мікро</w:t>
            </w:r>
          </w:p>
        </w:tc>
        <w:tc>
          <w:tcPr>
            <w:tcW w:w="1276" w:type="dxa"/>
            <w:shd w:val="clear" w:color="auto" w:fill="auto"/>
          </w:tcPr>
          <w:p w:rsidR="0086716E" w:rsidRPr="00BA0328" w:rsidRDefault="0086716E" w:rsidP="00A25CAE">
            <w:pPr>
              <w:pStyle w:val="21"/>
              <w:spacing w:after="0" w:line="240" w:lineRule="auto"/>
              <w:jc w:val="both"/>
              <w:rPr>
                <w:b/>
                <w:szCs w:val="28"/>
              </w:rPr>
            </w:pPr>
            <w:r w:rsidRPr="00BA0328">
              <w:rPr>
                <w:b/>
                <w:szCs w:val="28"/>
              </w:rPr>
              <w:t>Разом</w:t>
            </w:r>
          </w:p>
        </w:tc>
      </w:tr>
      <w:tr w:rsidR="0086716E" w:rsidRPr="00BA0328" w:rsidTr="003211C0">
        <w:tc>
          <w:tcPr>
            <w:tcW w:w="3544" w:type="dxa"/>
            <w:shd w:val="clear" w:color="auto" w:fill="auto"/>
          </w:tcPr>
          <w:p w:rsidR="0086716E" w:rsidRPr="00BA0328" w:rsidRDefault="0086716E" w:rsidP="00A25CAE">
            <w:pPr>
              <w:pStyle w:val="21"/>
              <w:spacing w:after="0" w:line="240" w:lineRule="auto"/>
              <w:rPr>
                <w:bCs/>
                <w:szCs w:val="28"/>
              </w:rPr>
            </w:pPr>
            <w:r w:rsidRPr="00BA0328">
              <w:rPr>
                <w:bCs/>
                <w:szCs w:val="28"/>
              </w:rPr>
              <w:t>Кількість суб’єктів господарювання, що підпадають під дію регулювання, одиниць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716E" w:rsidRPr="00F141AF" w:rsidRDefault="0086716E" w:rsidP="00A25CAE">
            <w:pPr>
              <w:pStyle w:val="21"/>
              <w:spacing w:after="0" w:line="240" w:lineRule="auto"/>
              <w:jc w:val="center"/>
              <w:rPr>
                <w:bCs/>
                <w:szCs w:val="28"/>
              </w:rPr>
            </w:pPr>
            <w:r w:rsidRPr="00F141AF">
              <w:rPr>
                <w:bCs/>
                <w:szCs w:val="28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716E" w:rsidRPr="00F141AF" w:rsidRDefault="00993A53" w:rsidP="00A25CAE">
            <w:pPr>
              <w:pStyle w:val="21"/>
              <w:spacing w:after="0" w:line="240" w:lineRule="auto"/>
              <w:jc w:val="center"/>
              <w:rPr>
                <w:bCs/>
                <w:szCs w:val="28"/>
              </w:rPr>
            </w:pPr>
            <w:r w:rsidRPr="00F141AF">
              <w:rPr>
                <w:bCs/>
                <w:szCs w:val="28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716E" w:rsidRPr="00F141AF" w:rsidRDefault="00F141AF" w:rsidP="00993A53">
            <w:pPr>
              <w:pStyle w:val="21"/>
              <w:spacing w:after="0" w:line="240" w:lineRule="auto"/>
              <w:jc w:val="center"/>
              <w:rPr>
                <w:bCs/>
                <w:szCs w:val="28"/>
              </w:rPr>
            </w:pPr>
            <w:r w:rsidRPr="00F141AF">
              <w:rPr>
                <w:bCs/>
                <w:szCs w:val="28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716E" w:rsidRPr="00275FA6" w:rsidRDefault="00F141AF" w:rsidP="00A25CAE">
            <w:pPr>
              <w:pStyle w:val="21"/>
              <w:spacing w:after="0" w:line="240" w:lineRule="auto"/>
              <w:jc w:val="center"/>
              <w:rPr>
                <w:bCs/>
                <w:color w:val="FF0000"/>
                <w:szCs w:val="28"/>
              </w:rPr>
            </w:pPr>
            <w:r w:rsidRPr="00F141AF">
              <w:rPr>
                <w:bCs/>
                <w:szCs w:val="28"/>
              </w:rPr>
              <w:t>1821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716E" w:rsidRPr="00F141AF" w:rsidRDefault="00EB61FD" w:rsidP="00A25CAE">
            <w:pPr>
              <w:pStyle w:val="21"/>
              <w:spacing w:after="0" w:line="240" w:lineRule="auto"/>
              <w:jc w:val="center"/>
              <w:rPr>
                <w:bCs/>
                <w:szCs w:val="28"/>
              </w:rPr>
            </w:pPr>
            <w:r w:rsidRPr="00F141AF">
              <w:rPr>
                <w:bCs/>
                <w:szCs w:val="28"/>
              </w:rPr>
              <w:t>1821</w:t>
            </w:r>
          </w:p>
        </w:tc>
      </w:tr>
      <w:tr w:rsidR="0086716E" w:rsidRPr="00BA0328" w:rsidTr="003211C0">
        <w:tc>
          <w:tcPr>
            <w:tcW w:w="3544" w:type="dxa"/>
            <w:shd w:val="clear" w:color="auto" w:fill="auto"/>
          </w:tcPr>
          <w:p w:rsidR="0086716E" w:rsidRPr="00BA0328" w:rsidRDefault="0086716E" w:rsidP="00A25CAE">
            <w:pPr>
              <w:pStyle w:val="21"/>
              <w:spacing w:after="0" w:line="240" w:lineRule="auto"/>
              <w:rPr>
                <w:bCs/>
                <w:szCs w:val="28"/>
              </w:rPr>
            </w:pPr>
            <w:r w:rsidRPr="00BA0328">
              <w:rPr>
                <w:bCs/>
                <w:szCs w:val="28"/>
              </w:rPr>
              <w:t>Питома вага групи в загальній кількості, відсотків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716E" w:rsidRPr="00F141AF" w:rsidRDefault="00993A53" w:rsidP="00A25CAE">
            <w:pPr>
              <w:pStyle w:val="21"/>
              <w:spacing w:after="0" w:line="240" w:lineRule="auto"/>
              <w:jc w:val="center"/>
              <w:rPr>
                <w:bCs/>
                <w:szCs w:val="28"/>
              </w:rPr>
            </w:pPr>
            <w:r w:rsidRPr="00F141AF">
              <w:rPr>
                <w:bCs/>
                <w:szCs w:val="28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716E" w:rsidRPr="00F141AF" w:rsidRDefault="00993A53" w:rsidP="00A25CAE">
            <w:pPr>
              <w:pStyle w:val="21"/>
              <w:spacing w:after="0" w:line="240" w:lineRule="auto"/>
              <w:jc w:val="center"/>
              <w:rPr>
                <w:bCs/>
                <w:szCs w:val="28"/>
              </w:rPr>
            </w:pPr>
            <w:r w:rsidRPr="00F141AF">
              <w:rPr>
                <w:bCs/>
                <w:szCs w:val="28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716E" w:rsidRPr="00F141AF" w:rsidRDefault="00F141AF" w:rsidP="00A25CAE">
            <w:pPr>
              <w:pStyle w:val="21"/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F141AF">
              <w:rPr>
                <w:b/>
                <w:bCs/>
                <w:szCs w:val="28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716E" w:rsidRPr="00275FA6" w:rsidRDefault="00AB1590" w:rsidP="00A25CAE">
            <w:pPr>
              <w:pStyle w:val="21"/>
              <w:spacing w:after="0" w:line="240" w:lineRule="auto"/>
              <w:jc w:val="center"/>
              <w:rPr>
                <w:bCs/>
                <w:color w:val="FF0000"/>
                <w:szCs w:val="28"/>
              </w:rPr>
            </w:pPr>
            <w:r w:rsidRPr="00F141AF">
              <w:rPr>
                <w:bCs/>
                <w:szCs w:val="28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716E" w:rsidRPr="00F141AF" w:rsidRDefault="0086716E" w:rsidP="00A25CAE">
            <w:pPr>
              <w:pStyle w:val="21"/>
              <w:spacing w:after="0" w:line="240" w:lineRule="auto"/>
              <w:jc w:val="center"/>
              <w:rPr>
                <w:bCs/>
                <w:szCs w:val="28"/>
              </w:rPr>
            </w:pPr>
            <w:r w:rsidRPr="00F141AF">
              <w:rPr>
                <w:bCs/>
                <w:szCs w:val="28"/>
              </w:rPr>
              <w:t>100</w:t>
            </w:r>
          </w:p>
        </w:tc>
      </w:tr>
    </w:tbl>
    <w:p w:rsidR="0086716E" w:rsidRDefault="0086716E" w:rsidP="00993A53">
      <w:pPr>
        <w:pStyle w:val="21"/>
        <w:spacing w:after="0" w:line="240" w:lineRule="auto"/>
        <w:jc w:val="both"/>
        <w:rPr>
          <w:szCs w:val="28"/>
        </w:rPr>
      </w:pPr>
    </w:p>
    <w:p w:rsidR="00752D0E" w:rsidRPr="00BA0328" w:rsidRDefault="00752D0E" w:rsidP="00993A53">
      <w:pPr>
        <w:pStyle w:val="21"/>
        <w:spacing w:after="0" w:line="240" w:lineRule="auto"/>
        <w:jc w:val="both"/>
        <w:rPr>
          <w:szCs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7"/>
        <w:gridCol w:w="3936"/>
        <w:gridCol w:w="3954"/>
      </w:tblGrid>
      <w:tr w:rsidR="006B4ABE" w:rsidRPr="00BA0328" w:rsidTr="000A45FD">
        <w:tc>
          <w:tcPr>
            <w:tcW w:w="2417" w:type="dxa"/>
            <w:shd w:val="clear" w:color="auto" w:fill="auto"/>
          </w:tcPr>
          <w:p w:rsidR="0086716E" w:rsidRPr="00BA0328" w:rsidRDefault="006C44AD" w:rsidP="00A25CAE">
            <w:pPr>
              <w:pStyle w:val="21"/>
              <w:spacing w:after="0" w:line="240" w:lineRule="auto"/>
              <w:jc w:val="both"/>
              <w:rPr>
                <w:b/>
                <w:szCs w:val="28"/>
              </w:rPr>
            </w:pPr>
            <w:r w:rsidRPr="00BA0328">
              <w:rPr>
                <w:b/>
                <w:szCs w:val="28"/>
              </w:rPr>
              <w:t>В</w:t>
            </w:r>
            <w:r w:rsidR="0086716E" w:rsidRPr="00BA0328">
              <w:rPr>
                <w:b/>
                <w:szCs w:val="28"/>
              </w:rPr>
              <w:t>ид альтернативи</w:t>
            </w:r>
          </w:p>
          <w:p w:rsidR="0086716E" w:rsidRPr="00BA0328" w:rsidRDefault="0086716E" w:rsidP="00A25CAE">
            <w:pPr>
              <w:pStyle w:val="21"/>
              <w:spacing w:after="0" w:line="240" w:lineRule="auto"/>
              <w:jc w:val="both"/>
              <w:rPr>
                <w:b/>
                <w:szCs w:val="28"/>
              </w:rPr>
            </w:pPr>
          </w:p>
        </w:tc>
        <w:tc>
          <w:tcPr>
            <w:tcW w:w="3936" w:type="dxa"/>
            <w:shd w:val="clear" w:color="auto" w:fill="auto"/>
          </w:tcPr>
          <w:p w:rsidR="0086716E" w:rsidRPr="00BA0328" w:rsidRDefault="0086716E" w:rsidP="00A25CAE">
            <w:pPr>
              <w:pStyle w:val="21"/>
              <w:spacing w:after="0" w:line="240" w:lineRule="auto"/>
              <w:jc w:val="both"/>
              <w:rPr>
                <w:b/>
                <w:szCs w:val="28"/>
              </w:rPr>
            </w:pPr>
            <w:r w:rsidRPr="00BA0328">
              <w:rPr>
                <w:b/>
                <w:szCs w:val="28"/>
              </w:rPr>
              <w:t>Вигоди</w:t>
            </w:r>
          </w:p>
        </w:tc>
        <w:tc>
          <w:tcPr>
            <w:tcW w:w="3954" w:type="dxa"/>
            <w:shd w:val="clear" w:color="auto" w:fill="auto"/>
          </w:tcPr>
          <w:p w:rsidR="0086716E" w:rsidRPr="00BA0328" w:rsidRDefault="0086716E" w:rsidP="00A25CAE">
            <w:pPr>
              <w:pStyle w:val="21"/>
              <w:spacing w:after="0" w:line="240" w:lineRule="auto"/>
              <w:jc w:val="both"/>
              <w:rPr>
                <w:b/>
                <w:szCs w:val="28"/>
              </w:rPr>
            </w:pPr>
            <w:r w:rsidRPr="00BA0328">
              <w:rPr>
                <w:b/>
                <w:szCs w:val="28"/>
              </w:rPr>
              <w:t>Витрати</w:t>
            </w:r>
          </w:p>
        </w:tc>
      </w:tr>
      <w:tr w:rsidR="00AB011F" w:rsidRPr="00BA0328" w:rsidTr="000A45FD">
        <w:tc>
          <w:tcPr>
            <w:tcW w:w="2417" w:type="dxa"/>
            <w:shd w:val="clear" w:color="auto" w:fill="auto"/>
          </w:tcPr>
          <w:p w:rsidR="00AB011F" w:rsidRPr="00BA0328" w:rsidRDefault="00AB011F" w:rsidP="00A25CAE">
            <w:pPr>
              <w:pStyle w:val="2"/>
              <w:spacing w:after="0" w:line="240" w:lineRule="auto"/>
              <w:ind w:left="0"/>
              <w:jc w:val="both"/>
              <w:rPr>
                <w:bCs/>
                <w:szCs w:val="28"/>
              </w:rPr>
            </w:pPr>
            <w:r w:rsidRPr="00BA0328">
              <w:rPr>
                <w:bCs/>
                <w:szCs w:val="28"/>
              </w:rPr>
              <w:t xml:space="preserve">Збереження </w:t>
            </w:r>
            <w:r w:rsidRPr="00BA0328">
              <w:rPr>
                <w:bCs/>
                <w:szCs w:val="28"/>
              </w:rPr>
              <w:lastRenderedPageBreak/>
              <w:t>чинного регулювання</w:t>
            </w:r>
          </w:p>
        </w:tc>
        <w:tc>
          <w:tcPr>
            <w:tcW w:w="3936" w:type="dxa"/>
            <w:shd w:val="clear" w:color="auto" w:fill="auto"/>
          </w:tcPr>
          <w:p w:rsidR="00AB011F" w:rsidRPr="00BA0328" w:rsidRDefault="00AB011F" w:rsidP="00670F06">
            <w:pPr>
              <w:pStyle w:val="21"/>
              <w:spacing w:after="0" w:line="240" w:lineRule="auto"/>
              <w:jc w:val="both"/>
              <w:rPr>
                <w:szCs w:val="28"/>
              </w:rPr>
            </w:pPr>
            <w:r>
              <w:lastRenderedPageBreak/>
              <w:t xml:space="preserve">Відсутні. Альтернатива є </w:t>
            </w:r>
            <w:r>
              <w:lastRenderedPageBreak/>
              <w:t>неприйнятною, оскільки не забезпечує досягнення поставленої мети</w:t>
            </w:r>
          </w:p>
        </w:tc>
        <w:tc>
          <w:tcPr>
            <w:tcW w:w="3954" w:type="dxa"/>
            <w:shd w:val="clear" w:color="auto" w:fill="auto"/>
          </w:tcPr>
          <w:p w:rsidR="00AB011F" w:rsidRPr="00BA0328" w:rsidRDefault="00F141AF" w:rsidP="00A25CAE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lastRenderedPageBreak/>
              <w:t>Альтернатива неприйнятна.</w:t>
            </w:r>
          </w:p>
          <w:p w:rsidR="00AB011F" w:rsidRDefault="00AB011F" w:rsidP="00324739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BA0328">
              <w:rPr>
                <w:color w:val="auto"/>
                <w:sz w:val="28"/>
                <w:szCs w:val="28"/>
                <w:lang w:val="uk-UA"/>
              </w:rPr>
              <w:lastRenderedPageBreak/>
              <w:t xml:space="preserve">У суб’єктів господарювання відсутня можливість </w:t>
            </w:r>
            <w:r w:rsidR="00DF153B">
              <w:rPr>
                <w:color w:val="auto"/>
                <w:sz w:val="28"/>
                <w:szCs w:val="28"/>
                <w:lang w:val="uk-UA"/>
              </w:rPr>
              <w:t xml:space="preserve">надання </w:t>
            </w:r>
            <w:r w:rsidRPr="00BA0328">
              <w:rPr>
                <w:color w:val="auto"/>
                <w:sz w:val="28"/>
                <w:szCs w:val="28"/>
                <w:lang w:val="uk-UA"/>
              </w:rPr>
              <w:t xml:space="preserve">послуги щодо </w:t>
            </w:r>
            <w:r w:rsidR="00DF153B">
              <w:rPr>
                <w:color w:val="auto"/>
                <w:sz w:val="28"/>
                <w:szCs w:val="28"/>
                <w:lang w:val="uk-UA"/>
              </w:rPr>
              <w:t>дистанційної підготовки</w:t>
            </w:r>
            <w:r w:rsidR="00A23821">
              <w:rPr>
                <w:color w:val="auto"/>
                <w:sz w:val="28"/>
                <w:szCs w:val="28"/>
                <w:lang w:val="uk-UA"/>
              </w:rPr>
              <w:t>,</w:t>
            </w:r>
            <w:r w:rsidR="00DF153B">
              <w:rPr>
                <w:color w:val="auto"/>
                <w:sz w:val="28"/>
                <w:szCs w:val="28"/>
                <w:lang w:val="uk-UA"/>
              </w:rPr>
              <w:t xml:space="preserve"> перепідготовки </w:t>
            </w:r>
            <w:r w:rsidR="00A23821">
              <w:rPr>
                <w:bCs/>
                <w:color w:val="auto"/>
                <w:sz w:val="28"/>
                <w:szCs w:val="28"/>
                <w:lang w:val="uk-UA"/>
              </w:rPr>
              <w:t xml:space="preserve">та підвищення кваліфікації </w:t>
            </w:r>
            <w:r w:rsidR="00DF153B">
              <w:rPr>
                <w:color w:val="auto"/>
                <w:sz w:val="28"/>
                <w:szCs w:val="28"/>
                <w:lang w:val="uk-UA"/>
              </w:rPr>
              <w:t>водіїв транспортних засобів</w:t>
            </w:r>
            <w:r w:rsidR="00C57D92">
              <w:rPr>
                <w:color w:val="auto"/>
                <w:sz w:val="28"/>
                <w:szCs w:val="28"/>
                <w:lang w:val="uk-UA"/>
              </w:rPr>
              <w:t>.</w:t>
            </w:r>
            <w:r w:rsidR="00DF153B">
              <w:rPr>
                <w:color w:val="auto"/>
                <w:sz w:val="28"/>
                <w:szCs w:val="28"/>
                <w:lang w:val="uk-UA"/>
              </w:rPr>
              <w:t xml:space="preserve"> </w:t>
            </w:r>
          </w:p>
          <w:p w:rsidR="00AB011F" w:rsidRPr="00BA0328" w:rsidRDefault="00C57D92" w:rsidP="00956FA0">
            <w:pPr>
              <w:pStyle w:val="Default"/>
              <w:jc w:val="both"/>
              <w:rPr>
                <w:szCs w:val="28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>Витрати на оренду примі</w:t>
            </w:r>
            <w:r w:rsidR="00956FA0">
              <w:rPr>
                <w:color w:val="auto"/>
                <w:sz w:val="28"/>
                <w:szCs w:val="28"/>
                <w:lang w:val="uk-UA"/>
              </w:rPr>
              <w:t>щень, оплата комунальних послуг</w:t>
            </w:r>
          </w:p>
        </w:tc>
      </w:tr>
      <w:tr w:rsidR="006B4ABE" w:rsidRPr="00BA0328" w:rsidTr="000A45FD">
        <w:tc>
          <w:tcPr>
            <w:tcW w:w="2417" w:type="dxa"/>
            <w:shd w:val="clear" w:color="auto" w:fill="auto"/>
          </w:tcPr>
          <w:p w:rsidR="0086716E" w:rsidRPr="00BA0328" w:rsidRDefault="0086716E" w:rsidP="00A25CAE">
            <w:pPr>
              <w:pStyle w:val="21"/>
              <w:spacing w:after="0" w:line="240" w:lineRule="auto"/>
              <w:rPr>
                <w:szCs w:val="28"/>
              </w:rPr>
            </w:pPr>
            <w:r w:rsidRPr="00BA0328">
              <w:rPr>
                <w:bCs/>
                <w:szCs w:val="28"/>
              </w:rPr>
              <w:lastRenderedPageBreak/>
              <w:t>Обраний спосіб</w:t>
            </w:r>
          </w:p>
        </w:tc>
        <w:tc>
          <w:tcPr>
            <w:tcW w:w="3936" w:type="dxa"/>
            <w:shd w:val="clear" w:color="auto" w:fill="auto"/>
          </w:tcPr>
          <w:p w:rsidR="00316E4C" w:rsidRDefault="0086716E" w:rsidP="00B06E2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szCs w:val="28"/>
              </w:rPr>
            </w:pPr>
            <w:r w:rsidRPr="00BA0328">
              <w:rPr>
                <w:szCs w:val="28"/>
              </w:rPr>
              <w:t xml:space="preserve">Прийняття </w:t>
            </w:r>
            <w:r w:rsidR="00956FA0">
              <w:rPr>
                <w:szCs w:val="28"/>
              </w:rPr>
              <w:t>постанови</w:t>
            </w:r>
            <w:r w:rsidRPr="00BA0328">
              <w:rPr>
                <w:szCs w:val="28"/>
              </w:rPr>
              <w:t xml:space="preserve"> дозволить урегулювати механізм</w:t>
            </w:r>
            <w:r w:rsidR="00970166">
              <w:rPr>
                <w:szCs w:val="28"/>
              </w:rPr>
              <w:t xml:space="preserve"> надання навчання </w:t>
            </w:r>
            <w:r w:rsidR="00956FA0">
              <w:rPr>
                <w:szCs w:val="28"/>
              </w:rPr>
              <w:t>з</w:t>
            </w:r>
            <w:r w:rsidR="00970166">
              <w:rPr>
                <w:szCs w:val="28"/>
              </w:rPr>
              <w:t xml:space="preserve"> </w:t>
            </w:r>
            <w:r w:rsidR="00970166" w:rsidRPr="00983A0E">
              <w:rPr>
                <w:szCs w:val="28"/>
              </w:rPr>
              <w:t>робочи</w:t>
            </w:r>
            <w:r w:rsidR="00956FA0">
              <w:rPr>
                <w:szCs w:val="28"/>
              </w:rPr>
              <w:t>х</w:t>
            </w:r>
            <w:r w:rsidR="00970166" w:rsidRPr="00983A0E">
              <w:rPr>
                <w:szCs w:val="28"/>
              </w:rPr>
              <w:t xml:space="preserve"> програм і план</w:t>
            </w:r>
            <w:r w:rsidR="00956FA0">
              <w:rPr>
                <w:szCs w:val="28"/>
              </w:rPr>
              <w:t>ів</w:t>
            </w:r>
            <w:r w:rsidR="00970166" w:rsidRPr="00983A0E">
              <w:rPr>
                <w:szCs w:val="28"/>
              </w:rPr>
              <w:t xml:space="preserve"> підготовки</w:t>
            </w:r>
            <w:r w:rsidR="00A23821">
              <w:rPr>
                <w:szCs w:val="28"/>
              </w:rPr>
              <w:t>,</w:t>
            </w:r>
            <w:r w:rsidR="00970166" w:rsidRPr="00983A0E">
              <w:rPr>
                <w:szCs w:val="28"/>
              </w:rPr>
              <w:t xml:space="preserve"> перепідготовки </w:t>
            </w:r>
            <w:r w:rsidR="00A23821">
              <w:rPr>
                <w:bCs/>
                <w:szCs w:val="28"/>
              </w:rPr>
              <w:t xml:space="preserve">та підвищення кваліфікації </w:t>
            </w:r>
            <w:r w:rsidR="00970166">
              <w:rPr>
                <w:szCs w:val="28"/>
              </w:rPr>
              <w:t>водіїв транспортних засобів т</w:t>
            </w:r>
            <w:r w:rsidR="00970166" w:rsidRPr="00A273F4">
              <w:rPr>
                <w:szCs w:val="28"/>
              </w:rPr>
              <w:t xml:space="preserve">а </w:t>
            </w:r>
            <w:r w:rsidR="00970166">
              <w:rPr>
                <w:szCs w:val="28"/>
              </w:rPr>
              <w:t>через</w:t>
            </w:r>
            <w:r w:rsidR="00970166" w:rsidRPr="00A273F4">
              <w:rPr>
                <w:szCs w:val="28"/>
              </w:rPr>
              <w:t xml:space="preserve"> онлайн</w:t>
            </w:r>
            <w:r w:rsidR="00FE3D86">
              <w:rPr>
                <w:szCs w:val="28"/>
              </w:rPr>
              <w:t>-</w:t>
            </w:r>
            <w:r w:rsidR="00970166" w:rsidRPr="00A273F4">
              <w:rPr>
                <w:szCs w:val="28"/>
              </w:rPr>
              <w:t>лекції (онлайн</w:t>
            </w:r>
            <w:r w:rsidR="00FE3D86">
              <w:rPr>
                <w:szCs w:val="28"/>
              </w:rPr>
              <w:t>-</w:t>
            </w:r>
            <w:r w:rsidR="00970166" w:rsidRPr="00A273F4">
              <w:rPr>
                <w:szCs w:val="28"/>
              </w:rPr>
              <w:t xml:space="preserve"> тести) в прямому ефірі, </w:t>
            </w:r>
            <w:r w:rsidR="00970166">
              <w:rPr>
                <w:szCs w:val="28"/>
              </w:rPr>
              <w:t xml:space="preserve">які </w:t>
            </w:r>
            <w:r w:rsidR="00970166" w:rsidRPr="00A273F4">
              <w:rPr>
                <w:szCs w:val="28"/>
              </w:rPr>
              <w:t>проводяться у групах слухачів чисельністю не більше 10 осіб</w:t>
            </w:r>
            <w:r w:rsidR="00970166">
              <w:rPr>
                <w:szCs w:val="28"/>
              </w:rPr>
              <w:t>.</w:t>
            </w:r>
          </w:p>
          <w:p w:rsidR="002F571B" w:rsidRDefault="002F571B" w:rsidP="00B06E2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szCs w:val="28"/>
              </w:rPr>
            </w:pPr>
            <w:r>
              <w:rPr>
                <w:szCs w:val="28"/>
              </w:rPr>
              <w:t xml:space="preserve">Суб’єктам господарювання надається можливість здійснювати навчання </w:t>
            </w:r>
            <w:r w:rsidR="00D76FEC">
              <w:rPr>
                <w:szCs w:val="28"/>
              </w:rPr>
              <w:t>в</w:t>
            </w:r>
            <w:r>
              <w:rPr>
                <w:szCs w:val="28"/>
              </w:rPr>
              <w:t xml:space="preserve"> дистанційному форматі.</w:t>
            </w:r>
          </w:p>
          <w:p w:rsidR="00993FC1" w:rsidRPr="00BA0328" w:rsidRDefault="002F571B" w:rsidP="00956FA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szCs w:val="28"/>
              </w:rPr>
            </w:pPr>
            <w:r>
              <w:rPr>
                <w:szCs w:val="28"/>
              </w:rPr>
              <w:t>Надання якісн</w:t>
            </w:r>
            <w:r w:rsidR="003761B7">
              <w:rPr>
                <w:szCs w:val="28"/>
              </w:rPr>
              <w:t>ої</w:t>
            </w:r>
            <w:r>
              <w:rPr>
                <w:szCs w:val="28"/>
              </w:rPr>
              <w:t xml:space="preserve"> </w:t>
            </w:r>
            <w:r w:rsidR="003761B7">
              <w:rPr>
                <w:szCs w:val="28"/>
              </w:rPr>
              <w:t xml:space="preserve">освіти </w:t>
            </w:r>
            <w:r w:rsidR="003761B7">
              <w:rPr>
                <w:szCs w:val="28"/>
                <w:lang w:eastAsia="uk-UA"/>
              </w:rPr>
              <w:t>з</w:t>
            </w:r>
            <w:r w:rsidR="003761B7" w:rsidRPr="00970943">
              <w:rPr>
                <w:szCs w:val="28"/>
                <w:lang w:eastAsia="uk-UA"/>
              </w:rPr>
              <w:t xml:space="preserve"> теоретичних знань (додаткових теоретичних знань) з Правил дорожнього руху, будови та експлуатації транспортних засобів, основ безпеки руху та надання </w:t>
            </w:r>
            <w:proofErr w:type="spellStart"/>
            <w:r w:rsidR="003761B7" w:rsidRPr="00970943">
              <w:rPr>
                <w:szCs w:val="28"/>
                <w:lang w:eastAsia="uk-UA"/>
              </w:rPr>
              <w:t>домедичної</w:t>
            </w:r>
            <w:proofErr w:type="spellEnd"/>
            <w:r w:rsidR="003761B7" w:rsidRPr="00970943">
              <w:rPr>
                <w:szCs w:val="28"/>
                <w:lang w:eastAsia="uk-UA"/>
              </w:rPr>
              <w:t xml:space="preserve"> допомоги</w:t>
            </w:r>
          </w:p>
        </w:tc>
        <w:tc>
          <w:tcPr>
            <w:tcW w:w="3954" w:type="dxa"/>
            <w:shd w:val="clear" w:color="auto" w:fill="auto"/>
          </w:tcPr>
          <w:p w:rsidR="00F51925" w:rsidRPr="002F571B" w:rsidRDefault="006958F9" w:rsidP="002F571B">
            <w:pPr>
              <w:jc w:val="both"/>
              <w:rPr>
                <w:b/>
                <w:szCs w:val="28"/>
              </w:rPr>
            </w:pPr>
            <w:r w:rsidRPr="00BA0328">
              <w:rPr>
                <w:szCs w:val="28"/>
              </w:rPr>
              <w:t xml:space="preserve">Сумарні витрати </w:t>
            </w:r>
            <w:proofErr w:type="spellStart"/>
            <w:r w:rsidRPr="00BA0328">
              <w:rPr>
                <w:szCs w:val="28"/>
              </w:rPr>
              <w:t>м</w:t>
            </w:r>
            <w:r w:rsidR="00EA234C">
              <w:rPr>
                <w:szCs w:val="28"/>
              </w:rPr>
              <w:t>ікро</w:t>
            </w:r>
            <w:r w:rsidRPr="00BA0328">
              <w:rPr>
                <w:szCs w:val="28"/>
              </w:rPr>
              <w:t>підприємництва</w:t>
            </w:r>
            <w:proofErr w:type="spellEnd"/>
            <w:r w:rsidRPr="00BA0328">
              <w:rPr>
                <w:szCs w:val="28"/>
              </w:rPr>
              <w:t xml:space="preserve"> на виконання запланованого регулювання</w:t>
            </w:r>
            <w:r w:rsidR="00D76FEC">
              <w:rPr>
                <w:szCs w:val="28"/>
              </w:rPr>
              <w:t xml:space="preserve"> </w:t>
            </w:r>
            <w:r w:rsidR="000E7014" w:rsidRPr="00EA234C">
              <w:rPr>
                <w:szCs w:val="28"/>
              </w:rPr>
              <w:t>з</w:t>
            </w:r>
            <w:r w:rsidRPr="00EA234C">
              <w:rPr>
                <w:szCs w:val="28"/>
              </w:rPr>
              <w:t xml:space="preserve">а 1 рік </w:t>
            </w:r>
            <w:r w:rsidR="00EA234C" w:rsidRPr="00EA234C">
              <w:rPr>
                <w:szCs w:val="28"/>
              </w:rPr>
              <w:t>становлять</w:t>
            </w:r>
            <w:r w:rsidR="001C0FFE">
              <w:rPr>
                <w:szCs w:val="28"/>
              </w:rPr>
              <w:t xml:space="preserve"> </w:t>
            </w:r>
            <w:r w:rsidR="00601834">
              <w:rPr>
                <w:szCs w:val="28"/>
              </w:rPr>
              <w:t>5</w:t>
            </w:r>
            <w:r w:rsidR="00D76FEC">
              <w:rPr>
                <w:szCs w:val="28"/>
              </w:rPr>
              <w:t xml:space="preserve"> </w:t>
            </w:r>
            <w:r w:rsidR="00601834">
              <w:rPr>
                <w:szCs w:val="28"/>
              </w:rPr>
              <w:t>383</w:t>
            </w:r>
            <w:r w:rsidR="00D76FEC">
              <w:rPr>
                <w:szCs w:val="28"/>
              </w:rPr>
              <w:t xml:space="preserve"> </w:t>
            </w:r>
            <w:r w:rsidR="00601834">
              <w:rPr>
                <w:szCs w:val="28"/>
              </w:rPr>
              <w:t>076,31</w:t>
            </w:r>
            <w:r w:rsidR="00C57D92">
              <w:rPr>
                <w:szCs w:val="28"/>
              </w:rPr>
              <w:t xml:space="preserve"> </w:t>
            </w:r>
            <w:r w:rsidR="00956FA0">
              <w:rPr>
                <w:rFonts w:eastAsia="Arial Unicode MS"/>
                <w:szCs w:val="28"/>
                <w:shd w:val="clear" w:color="auto" w:fill="FFFFFF"/>
              </w:rPr>
              <w:t>грн</w:t>
            </w:r>
            <w:r w:rsidR="00D76FEC">
              <w:rPr>
                <w:rFonts w:eastAsia="Arial Unicode MS"/>
                <w:szCs w:val="28"/>
                <w:shd w:val="clear" w:color="auto" w:fill="FFFFFF"/>
              </w:rPr>
              <w:t>,</w:t>
            </w:r>
            <w:r w:rsidR="001C0FFE">
              <w:rPr>
                <w:rFonts w:eastAsia="Arial Unicode MS"/>
                <w:szCs w:val="28"/>
                <w:shd w:val="clear" w:color="auto" w:fill="FFFFFF"/>
              </w:rPr>
              <w:t xml:space="preserve"> </w:t>
            </w:r>
            <w:r w:rsidRPr="00EA234C">
              <w:rPr>
                <w:szCs w:val="28"/>
              </w:rPr>
              <w:t>за 5 років</w:t>
            </w:r>
            <w:r w:rsidR="00D76FEC">
              <w:rPr>
                <w:szCs w:val="28"/>
              </w:rPr>
              <w:t xml:space="preserve"> </w:t>
            </w:r>
            <w:r w:rsidR="00D76FEC" w:rsidRPr="00EA234C">
              <w:rPr>
                <w:rFonts w:eastAsia="Arial Unicode MS"/>
                <w:szCs w:val="28"/>
                <w:shd w:val="clear" w:color="auto" w:fill="FFFFFF"/>
              </w:rPr>
              <w:t>–</w:t>
            </w:r>
            <w:r w:rsidR="00D76FEC">
              <w:rPr>
                <w:rFonts w:eastAsia="Arial Unicode MS"/>
                <w:szCs w:val="28"/>
                <w:shd w:val="clear" w:color="auto" w:fill="FFFFFF"/>
              </w:rPr>
              <w:t xml:space="preserve"> </w:t>
            </w:r>
            <w:r w:rsidR="00601834">
              <w:rPr>
                <w:szCs w:val="28"/>
              </w:rPr>
              <w:t>26</w:t>
            </w:r>
            <w:r w:rsidR="00D76FEC">
              <w:rPr>
                <w:szCs w:val="28"/>
              </w:rPr>
              <w:t xml:space="preserve"> </w:t>
            </w:r>
            <w:r w:rsidR="00601834">
              <w:rPr>
                <w:szCs w:val="28"/>
              </w:rPr>
              <w:t>657</w:t>
            </w:r>
            <w:r w:rsidR="00D76FEC">
              <w:rPr>
                <w:szCs w:val="28"/>
              </w:rPr>
              <w:t xml:space="preserve"> </w:t>
            </w:r>
            <w:r w:rsidR="00601834">
              <w:rPr>
                <w:szCs w:val="28"/>
              </w:rPr>
              <w:t>619,0</w:t>
            </w:r>
            <w:r w:rsidR="00C57D92">
              <w:rPr>
                <w:szCs w:val="28"/>
                <w:lang w:val="ru-RU"/>
              </w:rPr>
              <w:t xml:space="preserve"> </w:t>
            </w:r>
            <w:r w:rsidR="00956FA0">
              <w:rPr>
                <w:szCs w:val="28"/>
              </w:rPr>
              <w:t>грн</w:t>
            </w:r>
          </w:p>
          <w:p w:rsidR="006958F9" w:rsidRPr="00BA0328" w:rsidRDefault="006958F9" w:rsidP="00CD301C">
            <w:pPr>
              <w:jc w:val="both"/>
              <w:rPr>
                <w:szCs w:val="28"/>
              </w:rPr>
            </w:pPr>
          </w:p>
        </w:tc>
      </w:tr>
    </w:tbl>
    <w:p w:rsidR="006958F9" w:rsidRPr="00BA0328" w:rsidRDefault="006958F9" w:rsidP="0086716E">
      <w:pPr>
        <w:pStyle w:val="21"/>
        <w:spacing w:after="0" w:line="240" w:lineRule="auto"/>
        <w:ind w:firstLine="851"/>
        <w:jc w:val="center"/>
        <w:rPr>
          <w:b/>
          <w:szCs w:val="28"/>
        </w:rPr>
      </w:pPr>
    </w:p>
    <w:p w:rsidR="00922371" w:rsidRPr="00BA0328" w:rsidRDefault="00922371" w:rsidP="00922371">
      <w:pPr>
        <w:ind w:firstLine="851"/>
        <w:jc w:val="center"/>
        <w:rPr>
          <w:szCs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3"/>
        <w:gridCol w:w="4924"/>
      </w:tblGrid>
      <w:tr w:rsidR="007D3903" w:rsidRPr="00BA0328" w:rsidTr="00922371">
        <w:tc>
          <w:tcPr>
            <w:tcW w:w="5383" w:type="dxa"/>
            <w:shd w:val="clear" w:color="auto" w:fill="auto"/>
          </w:tcPr>
          <w:p w:rsidR="00922371" w:rsidRPr="00BA0328" w:rsidRDefault="00922371" w:rsidP="00922371">
            <w:pPr>
              <w:jc w:val="center"/>
              <w:rPr>
                <w:b/>
                <w:szCs w:val="28"/>
              </w:rPr>
            </w:pPr>
            <w:r w:rsidRPr="00BA0328">
              <w:rPr>
                <w:b/>
                <w:szCs w:val="28"/>
              </w:rPr>
              <w:t>Сумарні витрати за альтернативами</w:t>
            </w:r>
          </w:p>
        </w:tc>
        <w:tc>
          <w:tcPr>
            <w:tcW w:w="4924" w:type="dxa"/>
            <w:shd w:val="clear" w:color="auto" w:fill="auto"/>
          </w:tcPr>
          <w:p w:rsidR="00922371" w:rsidRPr="00BA0328" w:rsidRDefault="00922371" w:rsidP="00922371">
            <w:pPr>
              <w:jc w:val="center"/>
              <w:rPr>
                <w:b/>
                <w:szCs w:val="28"/>
              </w:rPr>
            </w:pPr>
            <w:r w:rsidRPr="00BA0328">
              <w:rPr>
                <w:b/>
                <w:szCs w:val="28"/>
              </w:rPr>
              <w:t>Сума витрат, гривень</w:t>
            </w:r>
          </w:p>
        </w:tc>
      </w:tr>
      <w:tr w:rsidR="00922371" w:rsidRPr="00BA0328" w:rsidTr="00922371">
        <w:tc>
          <w:tcPr>
            <w:tcW w:w="5383" w:type="dxa"/>
            <w:shd w:val="clear" w:color="auto" w:fill="auto"/>
          </w:tcPr>
          <w:p w:rsidR="00922371" w:rsidRPr="00BA0328" w:rsidRDefault="00922371" w:rsidP="00167026">
            <w:pPr>
              <w:jc w:val="both"/>
              <w:rPr>
                <w:szCs w:val="28"/>
              </w:rPr>
            </w:pPr>
            <w:r w:rsidRPr="00BA0328">
              <w:rPr>
                <w:szCs w:val="28"/>
              </w:rPr>
              <w:t xml:space="preserve">Альтернатива 1. </w:t>
            </w:r>
            <w:r w:rsidRPr="00BA0328">
              <w:rPr>
                <w:b/>
                <w:szCs w:val="28"/>
              </w:rPr>
              <w:t>Збереження чинного регулювання</w:t>
            </w:r>
            <w:r w:rsidRPr="00BA0328">
              <w:rPr>
                <w:szCs w:val="28"/>
              </w:rPr>
              <w:t xml:space="preserve"> </w:t>
            </w:r>
          </w:p>
        </w:tc>
        <w:tc>
          <w:tcPr>
            <w:tcW w:w="4924" w:type="dxa"/>
            <w:shd w:val="clear" w:color="auto" w:fill="auto"/>
          </w:tcPr>
          <w:p w:rsidR="00922371" w:rsidRPr="00AB011F" w:rsidRDefault="002730B1" w:rsidP="00A23821">
            <w:pPr>
              <w:pStyle w:val="Default"/>
              <w:jc w:val="both"/>
              <w:rPr>
                <w:szCs w:val="28"/>
                <w:lang w:val="uk-UA"/>
              </w:rPr>
            </w:pPr>
            <w:r w:rsidRPr="00BA0328">
              <w:rPr>
                <w:color w:val="auto"/>
                <w:sz w:val="28"/>
                <w:szCs w:val="28"/>
                <w:lang w:val="uk-UA"/>
              </w:rPr>
              <w:t xml:space="preserve">У суб’єктів господарювання відсутня можливість надавати послуги </w:t>
            </w:r>
            <w:r w:rsidR="003761B7" w:rsidRPr="00BA0328">
              <w:rPr>
                <w:color w:val="auto"/>
                <w:sz w:val="28"/>
                <w:szCs w:val="28"/>
                <w:lang w:val="uk-UA"/>
              </w:rPr>
              <w:t xml:space="preserve">щодо </w:t>
            </w:r>
            <w:r w:rsidR="003761B7">
              <w:rPr>
                <w:color w:val="auto"/>
                <w:sz w:val="28"/>
                <w:szCs w:val="28"/>
                <w:lang w:val="uk-UA"/>
              </w:rPr>
              <w:t>дистанційної підготовки</w:t>
            </w:r>
            <w:r w:rsidR="00A23821">
              <w:rPr>
                <w:color w:val="auto"/>
                <w:sz w:val="28"/>
                <w:szCs w:val="28"/>
                <w:lang w:val="uk-UA"/>
              </w:rPr>
              <w:t>,</w:t>
            </w:r>
            <w:r w:rsidR="003761B7">
              <w:rPr>
                <w:color w:val="auto"/>
                <w:sz w:val="28"/>
                <w:szCs w:val="28"/>
                <w:lang w:val="uk-UA"/>
              </w:rPr>
              <w:t xml:space="preserve"> перепідготовки </w:t>
            </w:r>
            <w:r w:rsidR="00A23821">
              <w:rPr>
                <w:bCs/>
                <w:color w:val="auto"/>
                <w:sz w:val="28"/>
                <w:szCs w:val="28"/>
                <w:lang w:val="uk-UA"/>
              </w:rPr>
              <w:t xml:space="preserve">та підвищення кваліфікації </w:t>
            </w:r>
            <w:r w:rsidR="003761B7">
              <w:rPr>
                <w:color w:val="auto"/>
                <w:sz w:val="28"/>
                <w:szCs w:val="28"/>
                <w:lang w:val="uk-UA"/>
              </w:rPr>
              <w:t>водіїв транспортних засобів</w:t>
            </w:r>
            <w:r w:rsidR="00C57D92">
              <w:rPr>
                <w:color w:val="auto"/>
                <w:sz w:val="28"/>
                <w:szCs w:val="28"/>
                <w:lang w:val="uk-UA"/>
              </w:rPr>
              <w:t>.</w:t>
            </w:r>
            <w:r w:rsidR="003761B7">
              <w:rPr>
                <w:color w:val="auto"/>
                <w:sz w:val="28"/>
                <w:szCs w:val="28"/>
                <w:lang w:val="uk-UA"/>
              </w:rPr>
              <w:t xml:space="preserve"> </w:t>
            </w:r>
            <w:r w:rsidR="00C57D92">
              <w:rPr>
                <w:color w:val="auto"/>
                <w:sz w:val="28"/>
                <w:szCs w:val="28"/>
                <w:lang w:val="uk-UA"/>
              </w:rPr>
              <w:t>Витрати на оренду примі</w:t>
            </w:r>
            <w:r w:rsidR="00956FA0">
              <w:rPr>
                <w:color w:val="auto"/>
                <w:sz w:val="28"/>
                <w:szCs w:val="28"/>
                <w:lang w:val="uk-UA"/>
              </w:rPr>
              <w:t>щень, оплата комунальних послуг</w:t>
            </w:r>
          </w:p>
        </w:tc>
      </w:tr>
      <w:tr w:rsidR="00922371" w:rsidRPr="00BA0328" w:rsidTr="007D3903">
        <w:trPr>
          <w:trHeight w:val="1661"/>
        </w:trPr>
        <w:tc>
          <w:tcPr>
            <w:tcW w:w="5383" w:type="dxa"/>
            <w:shd w:val="clear" w:color="auto" w:fill="auto"/>
          </w:tcPr>
          <w:p w:rsidR="00922371" w:rsidRPr="00BA0328" w:rsidRDefault="00922371" w:rsidP="00167026">
            <w:pPr>
              <w:jc w:val="both"/>
              <w:rPr>
                <w:szCs w:val="28"/>
              </w:rPr>
            </w:pPr>
            <w:r w:rsidRPr="00BA0328">
              <w:rPr>
                <w:szCs w:val="28"/>
              </w:rPr>
              <w:lastRenderedPageBreak/>
              <w:t xml:space="preserve">Альтернатива 2. </w:t>
            </w:r>
            <w:r w:rsidRPr="00BA0328">
              <w:rPr>
                <w:b/>
                <w:szCs w:val="28"/>
              </w:rPr>
              <w:t>Обраний спосіб</w:t>
            </w:r>
            <w:r w:rsidRPr="00BA0328">
              <w:rPr>
                <w:szCs w:val="28"/>
              </w:rPr>
              <w:t xml:space="preserve">. </w:t>
            </w:r>
          </w:p>
        </w:tc>
        <w:tc>
          <w:tcPr>
            <w:tcW w:w="4924" w:type="dxa"/>
            <w:shd w:val="clear" w:color="auto" w:fill="auto"/>
          </w:tcPr>
          <w:p w:rsidR="00922371" w:rsidRPr="00BA0328" w:rsidRDefault="00BA7047" w:rsidP="004D2720">
            <w:pPr>
              <w:jc w:val="both"/>
              <w:rPr>
                <w:szCs w:val="28"/>
              </w:rPr>
            </w:pPr>
            <w:r w:rsidRPr="00BA0328">
              <w:rPr>
                <w:szCs w:val="28"/>
              </w:rPr>
              <w:t xml:space="preserve">Сумарні витрати </w:t>
            </w:r>
            <w:proofErr w:type="spellStart"/>
            <w:r w:rsidRPr="00BA0328">
              <w:rPr>
                <w:szCs w:val="28"/>
              </w:rPr>
              <w:t>м</w:t>
            </w:r>
            <w:r>
              <w:rPr>
                <w:szCs w:val="28"/>
              </w:rPr>
              <w:t>ікро</w:t>
            </w:r>
            <w:r w:rsidRPr="00BA0328">
              <w:rPr>
                <w:szCs w:val="28"/>
              </w:rPr>
              <w:t>підприємництва</w:t>
            </w:r>
            <w:proofErr w:type="spellEnd"/>
            <w:r w:rsidRPr="00BA0328">
              <w:rPr>
                <w:szCs w:val="28"/>
              </w:rPr>
              <w:t xml:space="preserve"> на виконання</w:t>
            </w:r>
            <w:r w:rsidR="005437A1">
              <w:rPr>
                <w:szCs w:val="28"/>
              </w:rPr>
              <w:t xml:space="preserve"> </w:t>
            </w:r>
            <w:r w:rsidRPr="00BA0328">
              <w:rPr>
                <w:szCs w:val="28"/>
              </w:rPr>
              <w:t>запланованого регулювання</w:t>
            </w:r>
            <w:r w:rsidR="005437A1">
              <w:rPr>
                <w:szCs w:val="28"/>
              </w:rPr>
              <w:t xml:space="preserve"> </w:t>
            </w:r>
            <w:r w:rsidRPr="00EA234C">
              <w:rPr>
                <w:szCs w:val="28"/>
              </w:rPr>
              <w:t>за 1 рік становлять</w:t>
            </w:r>
            <w:r w:rsidR="00956FA0">
              <w:rPr>
                <w:szCs w:val="28"/>
              </w:rPr>
              <w:t xml:space="preserve"> </w:t>
            </w:r>
            <w:r w:rsidR="00206567">
              <w:rPr>
                <w:szCs w:val="28"/>
              </w:rPr>
              <w:t xml:space="preserve">         </w:t>
            </w:r>
            <w:r w:rsidR="00601834">
              <w:rPr>
                <w:szCs w:val="28"/>
              </w:rPr>
              <w:t>5</w:t>
            </w:r>
            <w:r w:rsidR="005437A1">
              <w:rPr>
                <w:szCs w:val="28"/>
              </w:rPr>
              <w:t xml:space="preserve"> </w:t>
            </w:r>
            <w:r w:rsidR="00601834">
              <w:rPr>
                <w:szCs w:val="28"/>
              </w:rPr>
              <w:t>383</w:t>
            </w:r>
            <w:r w:rsidR="005437A1">
              <w:rPr>
                <w:szCs w:val="28"/>
              </w:rPr>
              <w:t xml:space="preserve"> </w:t>
            </w:r>
            <w:r w:rsidR="00601834">
              <w:rPr>
                <w:szCs w:val="28"/>
              </w:rPr>
              <w:t xml:space="preserve">076,31 </w:t>
            </w:r>
            <w:r w:rsidR="00601834" w:rsidRPr="00EA234C">
              <w:rPr>
                <w:rFonts w:eastAsia="Arial Unicode MS"/>
                <w:szCs w:val="28"/>
                <w:shd w:val="clear" w:color="auto" w:fill="FFFFFF"/>
              </w:rPr>
              <w:t>грн</w:t>
            </w:r>
            <w:r w:rsidR="005437A1">
              <w:rPr>
                <w:rFonts w:eastAsia="Arial Unicode MS"/>
                <w:szCs w:val="28"/>
                <w:shd w:val="clear" w:color="auto" w:fill="FFFFFF"/>
              </w:rPr>
              <w:t xml:space="preserve">, </w:t>
            </w:r>
            <w:r w:rsidR="00601834" w:rsidRPr="00EA234C">
              <w:rPr>
                <w:szCs w:val="28"/>
              </w:rPr>
              <w:t>за 5 років</w:t>
            </w:r>
            <w:r w:rsidR="00601834" w:rsidRPr="00F51925">
              <w:rPr>
                <w:b/>
                <w:szCs w:val="28"/>
              </w:rPr>
              <w:t xml:space="preserve"> </w:t>
            </w:r>
            <w:r w:rsidR="005437A1" w:rsidRPr="00EA234C">
              <w:rPr>
                <w:rFonts w:eastAsia="Arial Unicode MS"/>
                <w:szCs w:val="28"/>
                <w:shd w:val="clear" w:color="auto" w:fill="FFFFFF"/>
              </w:rPr>
              <w:t>–</w:t>
            </w:r>
            <w:r w:rsidR="005437A1">
              <w:rPr>
                <w:rFonts w:eastAsia="Arial Unicode MS"/>
                <w:szCs w:val="28"/>
                <w:shd w:val="clear" w:color="auto" w:fill="FFFFFF"/>
              </w:rPr>
              <w:t xml:space="preserve"> </w:t>
            </w:r>
            <w:r w:rsidR="00206567">
              <w:rPr>
                <w:rFonts w:eastAsia="Arial Unicode MS"/>
                <w:szCs w:val="28"/>
                <w:shd w:val="clear" w:color="auto" w:fill="FFFFFF"/>
              </w:rPr>
              <w:t xml:space="preserve">              </w:t>
            </w:r>
            <w:r w:rsidR="00601834">
              <w:rPr>
                <w:szCs w:val="28"/>
              </w:rPr>
              <w:t>26</w:t>
            </w:r>
            <w:r w:rsidR="005437A1">
              <w:rPr>
                <w:szCs w:val="28"/>
              </w:rPr>
              <w:t xml:space="preserve"> </w:t>
            </w:r>
            <w:r w:rsidR="00601834">
              <w:rPr>
                <w:szCs w:val="28"/>
              </w:rPr>
              <w:t>657</w:t>
            </w:r>
            <w:r w:rsidR="005437A1">
              <w:rPr>
                <w:szCs w:val="28"/>
              </w:rPr>
              <w:t xml:space="preserve"> </w:t>
            </w:r>
            <w:r w:rsidR="00601834">
              <w:rPr>
                <w:szCs w:val="28"/>
              </w:rPr>
              <w:t>619,0</w:t>
            </w:r>
            <w:r w:rsidR="00601834">
              <w:rPr>
                <w:szCs w:val="28"/>
                <w:lang w:val="ru-RU"/>
              </w:rPr>
              <w:t xml:space="preserve"> </w:t>
            </w:r>
            <w:r w:rsidR="00956FA0">
              <w:rPr>
                <w:szCs w:val="28"/>
              </w:rPr>
              <w:t>грн</w:t>
            </w:r>
          </w:p>
        </w:tc>
      </w:tr>
    </w:tbl>
    <w:p w:rsidR="009A0B5B" w:rsidRDefault="009A0B5B" w:rsidP="00E74605">
      <w:pPr>
        <w:pStyle w:val="21"/>
        <w:spacing w:after="0" w:line="240" w:lineRule="auto"/>
        <w:jc w:val="both"/>
        <w:rPr>
          <w:b/>
          <w:szCs w:val="28"/>
        </w:rPr>
      </w:pPr>
    </w:p>
    <w:p w:rsidR="0086716E" w:rsidRPr="00BA0328" w:rsidRDefault="0086716E" w:rsidP="00E74605">
      <w:pPr>
        <w:pStyle w:val="21"/>
        <w:spacing w:after="0" w:line="240" w:lineRule="auto"/>
        <w:jc w:val="both"/>
        <w:rPr>
          <w:b/>
          <w:szCs w:val="28"/>
        </w:rPr>
      </w:pPr>
      <w:r w:rsidRPr="00BA0328">
        <w:rPr>
          <w:b/>
          <w:szCs w:val="28"/>
        </w:rPr>
        <w:t>ІV. Вибір найбільш оптимального альтернативного способу досягнення цілей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2693"/>
        <w:gridCol w:w="2552"/>
        <w:gridCol w:w="2693"/>
      </w:tblGrid>
      <w:tr w:rsidR="0086716E" w:rsidRPr="00BA0328" w:rsidTr="00A25CAE">
        <w:tc>
          <w:tcPr>
            <w:tcW w:w="2552" w:type="dxa"/>
            <w:shd w:val="clear" w:color="auto" w:fill="auto"/>
          </w:tcPr>
          <w:p w:rsidR="0086716E" w:rsidRPr="00BA0328" w:rsidRDefault="0086716E" w:rsidP="00956FA0">
            <w:pPr>
              <w:pStyle w:val="21"/>
              <w:spacing w:after="0" w:line="240" w:lineRule="auto"/>
              <w:rPr>
                <w:b/>
                <w:szCs w:val="28"/>
              </w:rPr>
            </w:pPr>
            <w:r w:rsidRPr="00BA0328">
              <w:rPr>
                <w:b/>
                <w:szCs w:val="28"/>
              </w:rPr>
              <w:t>Рейтинг результативності (досягнення цілей під час вирішення проблем)</w:t>
            </w:r>
          </w:p>
        </w:tc>
        <w:tc>
          <w:tcPr>
            <w:tcW w:w="2693" w:type="dxa"/>
            <w:shd w:val="clear" w:color="auto" w:fill="auto"/>
          </w:tcPr>
          <w:p w:rsidR="0086716E" w:rsidRPr="00BA0328" w:rsidRDefault="0086716E" w:rsidP="00A25CAE">
            <w:pPr>
              <w:pStyle w:val="21"/>
              <w:spacing w:after="0" w:line="240" w:lineRule="auto"/>
              <w:rPr>
                <w:b/>
                <w:szCs w:val="28"/>
              </w:rPr>
            </w:pPr>
            <w:r w:rsidRPr="00BA0328">
              <w:rPr>
                <w:b/>
                <w:szCs w:val="28"/>
              </w:rPr>
              <w:t>Бал результативності (за чотирибальною системою оцінки)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86716E" w:rsidRPr="00BA0328" w:rsidRDefault="0086716E" w:rsidP="00A25CAE">
            <w:pPr>
              <w:pStyle w:val="21"/>
              <w:spacing w:after="0" w:line="240" w:lineRule="auto"/>
              <w:rPr>
                <w:b/>
                <w:szCs w:val="28"/>
              </w:rPr>
            </w:pPr>
            <w:r w:rsidRPr="00BA0328">
              <w:rPr>
                <w:b/>
                <w:szCs w:val="28"/>
              </w:rPr>
              <w:t>Коментарі щодо присвоєння відповідного бала</w:t>
            </w:r>
          </w:p>
        </w:tc>
      </w:tr>
      <w:tr w:rsidR="0086716E" w:rsidRPr="00BA0328" w:rsidTr="00A25CAE">
        <w:tc>
          <w:tcPr>
            <w:tcW w:w="2552" w:type="dxa"/>
            <w:shd w:val="clear" w:color="auto" w:fill="auto"/>
          </w:tcPr>
          <w:p w:rsidR="0086716E" w:rsidRPr="00BA0328" w:rsidRDefault="0086716E" w:rsidP="00A25CAE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28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86716E" w:rsidRPr="00BA0328" w:rsidRDefault="0086716E" w:rsidP="00A25CAE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28">
              <w:rPr>
                <w:sz w:val="24"/>
                <w:szCs w:val="24"/>
              </w:rPr>
              <w:t>2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86716E" w:rsidRPr="00BA0328" w:rsidRDefault="0086716E" w:rsidP="00A25CAE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28">
              <w:rPr>
                <w:sz w:val="24"/>
                <w:szCs w:val="24"/>
              </w:rPr>
              <w:t>3</w:t>
            </w:r>
          </w:p>
        </w:tc>
      </w:tr>
      <w:tr w:rsidR="0086716E" w:rsidRPr="00BA0328" w:rsidTr="00A25CAE">
        <w:tc>
          <w:tcPr>
            <w:tcW w:w="2552" w:type="dxa"/>
            <w:shd w:val="clear" w:color="auto" w:fill="auto"/>
            <w:vAlign w:val="center"/>
          </w:tcPr>
          <w:p w:rsidR="0086716E" w:rsidRPr="00BA0328" w:rsidRDefault="0086716E" w:rsidP="00A25CAE">
            <w:pPr>
              <w:pStyle w:val="2"/>
              <w:spacing w:after="0" w:line="240" w:lineRule="auto"/>
              <w:ind w:left="0"/>
              <w:rPr>
                <w:bCs/>
                <w:szCs w:val="28"/>
              </w:rPr>
            </w:pPr>
            <w:r w:rsidRPr="00BA0328">
              <w:rPr>
                <w:bCs/>
                <w:szCs w:val="28"/>
              </w:rPr>
              <w:t>Збереження чинного регулювання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6716E" w:rsidRPr="00BA0328" w:rsidRDefault="0086716E" w:rsidP="00A25CAE">
            <w:pPr>
              <w:pStyle w:val="21"/>
              <w:spacing w:after="0" w:line="240" w:lineRule="auto"/>
              <w:jc w:val="center"/>
              <w:rPr>
                <w:b/>
                <w:szCs w:val="28"/>
              </w:rPr>
            </w:pPr>
            <w:r w:rsidRPr="00BA0328">
              <w:rPr>
                <w:b/>
                <w:szCs w:val="28"/>
              </w:rPr>
              <w:t>1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86716E" w:rsidRPr="00BA0328" w:rsidRDefault="0086716E" w:rsidP="00F141AF">
            <w:pPr>
              <w:pStyle w:val="21"/>
              <w:spacing w:after="0" w:line="240" w:lineRule="auto"/>
              <w:jc w:val="both"/>
              <w:rPr>
                <w:szCs w:val="28"/>
              </w:rPr>
            </w:pPr>
            <w:r w:rsidRPr="00BA0328">
              <w:rPr>
                <w:szCs w:val="28"/>
              </w:rPr>
              <w:t>Збереження чинного регулювання унеможливлює вирішення проблемних питань</w:t>
            </w:r>
          </w:p>
        </w:tc>
      </w:tr>
      <w:tr w:rsidR="0086716E" w:rsidRPr="00BA0328" w:rsidTr="00A25CAE">
        <w:trPr>
          <w:trHeight w:val="556"/>
        </w:trPr>
        <w:tc>
          <w:tcPr>
            <w:tcW w:w="2552" w:type="dxa"/>
            <w:shd w:val="clear" w:color="auto" w:fill="auto"/>
            <w:vAlign w:val="center"/>
          </w:tcPr>
          <w:p w:rsidR="0086716E" w:rsidRPr="00BA0328" w:rsidRDefault="0086716E" w:rsidP="00A25CAE">
            <w:r w:rsidRPr="00BA0328">
              <w:t>Обраний спосіб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6716E" w:rsidRPr="00BA0328" w:rsidRDefault="0086716E" w:rsidP="00A25CAE">
            <w:pPr>
              <w:pStyle w:val="21"/>
              <w:spacing w:after="0" w:line="240" w:lineRule="auto"/>
              <w:jc w:val="center"/>
              <w:rPr>
                <w:b/>
                <w:szCs w:val="28"/>
              </w:rPr>
            </w:pPr>
            <w:r w:rsidRPr="00BA0328">
              <w:rPr>
                <w:b/>
                <w:szCs w:val="28"/>
              </w:rPr>
              <w:t>4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86716E" w:rsidRPr="00BA0328" w:rsidRDefault="0086716E" w:rsidP="00A2382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szCs w:val="28"/>
              </w:rPr>
            </w:pPr>
            <w:r w:rsidRPr="00BA0328">
              <w:rPr>
                <w:szCs w:val="28"/>
              </w:rPr>
              <w:t xml:space="preserve">На законодавчому рівні врегульовується </w:t>
            </w:r>
            <w:r w:rsidR="00160849">
              <w:rPr>
                <w:szCs w:val="28"/>
              </w:rPr>
              <w:t xml:space="preserve">питання </w:t>
            </w:r>
            <w:r w:rsidR="003761B7">
              <w:rPr>
                <w:szCs w:val="28"/>
              </w:rPr>
              <w:t xml:space="preserve">дистанційного навчання у сфері </w:t>
            </w:r>
            <w:r w:rsidR="003761B7" w:rsidRPr="003761B7">
              <w:rPr>
                <w:bCs/>
                <w:szCs w:val="28"/>
                <w:shd w:val="clear" w:color="auto" w:fill="FFFFFF"/>
                <w:lang w:eastAsia="uk-UA"/>
              </w:rPr>
              <w:t>підготовки</w:t>
            </w:r>
            <w:r w:rsidR="00A23821">
              <w:rPr>
                <w:bCs/>
                <w:szCs w:val="28"/>
                <w:shd w:val="clear" w:color="auto" w:fill="FFFFFF"/>
                <w:lang w:eastAsia="uk-UA"/>
              </w:rPr>
              <w:t>,</w:t>
            </w:r>
            <w:r w:rsidR="003761B7" w:rsidRPr="003761B7">
              <w:rPr>
                <w:bCs/>
                <w:szCs w:val="28"/>
                <w:shd w:val="clear" w:color="auto" w:fill="FFFFFF"/>
                <w:lang w:eastAsia="uk-UA"/>
              </w:rPr>
              <w:t xml:space="preserve"> перепідготовки </w:t>
            </w:r>
            <w:r w:rsidR="00A23821">
              <w:rPr>
                <w:bCs/>
                <w:szCs w:val="28"/>
              </w:rPr>
              <w:t xml:space="preserve">та підвищення кваліфікації </w:t>
            </w:r>
            <w:r w:rsidR="003761B7" w:rsidRPr="003761B7">
              <w:rPr>
                <w:bCs/>
                <w:szCs w:val="28"/>
                <w:shd w:val="clear" w:color="auto" w:fill="FFFFFF"/>
                <w:lang w:eastAsia="uk-UA"/>
              </w:rPr>
              <w:t>водіїв транспортних засобів</w:t>
            </w:r>
          </w:p>
        </w:tc>
      </w:tr>
      <w:tr w:rsidR="0086716E" w:rsidRPr="00BA0328" w:rsidTr="00A25CAE">
        <w:tc>
          <w:tcPr>
            <w:tcW w:w="2552" w:type="dxa"/>
            <w:shd w:val="clear" w:color="auto" w:fill="auto"/>
          </w:tcPr>
          <w:p w:rsidR="0086716E" w:rsidRPr="00BA0328" w:rsidRDefault="0086716E" w:rsidP="00A25CAE">
            <w:pPr>
              <w:pStyle w:val="21"/>
              <w:spacing w:after="0" w:line="240" w:lineRule="auto"/>
              <w:jc w:val="both"/>
              <w:rPr>
                <w:b/>
                <w:szCs w:val="28"/>
              </w:rPr>
            </w:pPr>
            <w:r w:rsidRPr="00BA0328">
              <w:rPr>
                <w:b/>
                <w:szCs w:val="28"/>
              </w:rPr>
              <w:t>Рейтинг результативності</w:t>
            </w:r>
          </w:p>
        </w:tc>
        <w:tc>
          <w:tcPr>
            <w:tcW w:w="2693" w:type="dxa"/>
            <w:shd w:val="clear" w:color="auto" w:fill="auto"/>
          </w:tcPr>
          <w:p w:rsidR="0086716E" w:rsidRPr="00BA0328" w:rsidRDefault="0086716E" w:rsidP="00A25CAE">
            <w:pPr>
              <w:pStyle w:val="21"/>
              <w:spacing w:after="0" w:line="240" w:lineRule="auto"/>
              <w:rPr>
                <w:b/>
                <w:szCs w:val="28"/>
              </w:rPr>
            </w:pPr>
            <w:r w:rsidRPr="00BA0328">
              <w:rPr>
                <w:b/>
                <w:szCs w:val="28"/>
              </w:rPr>
              <w:t>Вигоди (підсумок)</w:t>
            </w:r>
          </w:p>
        </w:tc>
        <w:tc>
          <w:tcPr>
            <w:tcW w:w="2552" w:type="dxa"/>
            <w:shd w:val="clear" w:color="auto" w:fill="auto"/>
          </w:tcPr>
          <w:p w:rsidR="0086716E" w:rsidRPr="00BA0328" w:rsidRDefault="0086716E" w:rsidP="00A25CAE">
            <w:pPr>
              <w:pStyle w:val="21"/>
              <w:spacing w:after="0" w:line="240" w:lineRule="auto"/>
              <w:rPr>
                <w:b/>
                <w:szCs w:val="28"/>
              </w:rPr>
            </w:pPr>
            <w:r w:rsidRPr="00BA0328">
              <w:rPr>
                <w:b/>
                <w:szCs w:val="28"/>
              </w:rPr>
              <w:t>Витрати (підсумок)</w:t>
            </w:r>
          </w:p>
        </w:tc>
        <w:tc>
          <w:tcPr>
            <w:tcW w:w="2693" w:type="dxa"/>
            <w:shd w:val="clear" w:color="auto" w:fill="auto"/>
          </w:tcPr>
          <w:p w:rsidR="0086716E" w:rsidRPr="00BA0328" w:rsidRDefault="0086716E" w:rsidP="00956FA0">
            <w:pPr>
              <w:pStyle w:val="21"/>
              <w:spacing w:after="0" w:line="240" w:lineRule="auto"/>
              <w:rPr>
                <w:b/>
                <w:szCs w:val="28"/>
              </w:rPr>
            </w:pPr>
            <w:r w:rsidRPr="00BA0328">
              <w:rPr>
                <w:b/>
                <w:szCs w:val="28"/>
              </w:rPr>
              <w:t xml:space="preserve">Обґрунтування відповідного місця альтернативи </w:t>
            </w:r>
          </w:p>
        </w:tc>
      </w:tr>
      <w:tr w:rsidR="00AB011F" w:rsidRPr="00BA0328" w:rsidTr="00A25CAE">
        <w:tc>
          <w:tcPr>
            <w:tcW w:w="2552" w:type="dxa"/>
            <w:shd w:val="clear" w:color="auto" w:fill="auto"/>
          </w:tcPr>
          <w:p w:rsidR="00AB011F" w:rsidRPr="00BA0328" w:rsidRDefault="00AB011F" w:rsidP="00A25CAE">
            <w:pPr>
              <w:pStyle w:val="2"/>
              <w:spacing w:after="0" w:line="240" w:lineRule="auto"/>
              <w:ind w:left="0"/>
              <w:jc w:val="both"/>
              <w:rPr>
                <w:bCs/>
                <w:szCs w:val="28"/>
              </w:rPr>
            </w:pPr>
            <w:r w:rsidRPr="00BA0328">
              <w:rPr>
                <w:bCs/>
                <w:szCs w:val="28"/>
              </w:rPr>
              <w:t>Збереження чинного регулювання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AB011F" w:rsidRPr="00BA0328" w:rsidRDefault="00AB011F" w:rsidP="00956FA0">
            <w:pPr>
              <w:pStyle w:val="21"/>
              <w:spacing w:after="0" w:line="240" w:lineRule="auto"/>
              <w:jc w:val="both"/>
              <w:rPr>
                <w:szCs w:val="28"/>
              </w:rPr>
            </w:pPr>
            <w:r>
              <w:t>Відсутні. Альтернатива є неприйнятною, оскільки не забезпечує досягнення поставленої мети</w:t>
            </w:r>
          </w:p>
        </w:tc>
        <w:tc>
          <w:tcPr>
            <w:tcW w:w="2552" w:type="dxa"/>
            <w:shd w:val="clear" w:color="auto" w:fill="auto"/>
          </w:tcPr>
          <w:p w:rsidR="00AB011F" w:rsidRPr="00BA0328" w:rsidRDefault="00AB011F" w:rsidP="005437A1">
            <w:pPr>
              <w:pStyle w:val="Default"/>
              <w:jc w:val="both"/>
            </w:pPr>
            <w:r w:rsidRPr="00BA0328">
              <w:rPr>
                <w:color w:val="auto"/>
                <w:sz w:val="28"/>
                <w:szCs w:val="28"/>
                <w:lang w:val="uk-UA"/>
              </w:rPr>
              <w:t xml:space="preserve">У суб’єктів господарювання </w:t>
            </w:r>
            <w:r w:rsidR="00BA7047">
              <w:rPr>
                <w:color w:val="auto"/>
                <w:sz w:val="28"/>
                <w:szCs w:val="28"/>
                <w:lang w:val="uk-UA"/>
              </w:rPr>
              <w:t xml:space="preserve">(навчальні заклади) </w:t>
            </w:r>
            <w:r w:rsidRPr="00BA0328">
              <w:rPr>
                <w:color w:val="auto"/>
                <w:sz w:val="28"/>
                <w:szCs w:val="28"/>
                <w:lang w:val="uk-UA"/>
              </w:rPr>
              <w:t xml:space="preserve">відсутня можливість надавати послуги щодо проходження </w:t>
            </w:r>
            <w:r w:rsidR="003761B7">
              <w:rPr>
                <w:color w:val="auto"/>
                <w:sz w:val="28"/>
                <w:szCs w:val="28"/>
                <w:lang w:val="uk-UA"/>
              </w:rPr>
              <w:t>громадянами</w:t>
            </w:r>
            <w:r w:rsidRPr="00BA0328">
              <w:rPr>
                <w:color w:val="auto"/>
                <w:sz w:val="28"/>
                <w:szCs w:val="28"/>
                <w:lang w:val="uk-UA"/>
              </w:rPr>
              <w:t xml:space="preserve"> </w:t>
            </w:r>
            <w:r w:rsidR="005437A1">
              <w:rPr>
                <w:color w:val="auto"/>
                <w:sz w:val="28"/>
                <w:szCs w:val="28"/>
                <w:lang w:val="uk-UA"/>
              </w:rPr>
              <w:t>в</w:t>
            </w:r>
            <w:r w:rsidR="003761B7" w:rsidRPr="003761B7">
              <w:rPr>
                <w:color w:val="auto"/>
                <w:sz w:val="28"/>
                <w:szCs w:val="28"/>
                <w:lang w:val="uk-UA"/>
              </w:rPr>
              <w:t xml:space="preserve"> </w:t>
            </w:r>
            <w:r w:rsidRPr="00BA0328">
              <w:rPr>
                <w:color w:val="auto"/>
                <w:sz w:val="28"/>
                <w:szCs w:val="28"/>
                <w:lang w:val="uk-UA"/>
              </w:rPr>
              <w:t xml:space="preserve">них </w:t>
            </w:r>
            <w:r w:rsidR="003761B7" w:rsidRPr="003761B7">
              <w:rPr>
                <w:color w:val="auto"/>
                <w:sz w:val="28"/>
                <w:szCs w:val="28"/>
                <w:lang w:val="uk-UA"/>
              </w:rPr>
              <w:t>дистанційного навчання у сфері підготовки</w:t>
            </w:r>
            <w:r w:rsidR="00A23821">
              <w:rPr>
                <w:color w:val="auto"/>
                <w:sz w:val="28"/>
                <w:szCs w:val="28"/>
                <w:lang w:val="uk-UA"/>
              </w:rPr>
              <w:t>,</w:t>
            </w:r>
            <w:r w:rsidR="003761B7" w:rsidRPr="003761B7">
              <w:rPr>
                <w:color w:val="auto"/>
                <w:sz w:val="28"/>
                <w:szCs w:val="28"/>
                <w:lang w:val="uk-UA"/>
              </w:rPr>
              <w:t xml:space="preserve"> перепідготовки </w:t>
            </w:r>
            <w:r w:rsidR="00A23821">
              <w:rPr>
                <w:bCs/>
                <w:color w:val="auto"/>
                <w:sz w:val="28"/>
                <w:szCs w:val="28"/>
                <w:lang w:val="uk-UA"/>
              </w:rPr>
              <w:t xml:space="preserve">та підвищення кваліфікації </w:t>
            </w:r>
            <w:r w:rsidR="004A6B0B">
              <w:rPr>
                <w:color w:val="auto"/>
                <w:sz w:val="28"/>
                <w:szCs w:val="28"/>
                <w:lang w:val="uk-UA"/>
              </w:rPr>
              <w:t>водіїв транспортних засобів, що</w:t>
            </w:r>
            <w:r w:rsidR="00956FA0">
              <w:rPr>
                <w:color w:val="auto"/>
                <w:sz w:val="28"/>
                <w:szCs w:val="28"/>
                <w:lang w:val="uk-UA"/>
              </w:rPr>
              <w:t xml:space="preserve"> </w:t>
            </w:r>
            <w:r w:rsidRPr="00BA0328">
              <w:rPr>
                <w:color w:val="auto"/>
                <w:sz w:val="28"/>
                <w:szCs w:val="28"/>
                <w:lang w:val="uk-UA"/>
              </w:rPr>
              <w:t xml:space="preserve">призведе </w:t>
            </w:r>
            <w:r w:rsidR="00C57D92">
              <w:rPr>
                <w:color w:val="auto"/>
                <w:sz w:val="28"/>
                <w:szCs w:val="28"/>
                <w:lang w:val="uk-UA"/>
              </w:rPr>
              <w:t xml:space="preserve">до фінансових збитків та витрат на оренду приміщень </w:t>
            </w:r>
            <w:r w:rsidR="00956FA0">
              <w:rPr>
                <w:color w:val="auto"/>
                <w:sz w:val="28"/>
                <w:szCs w:val="28"/>
                <w:lang w:val="uk-UA"/>
              </w:rPr>
              <w:lastRenderedPageBreak/>
              <w:t>та оплату комунальних послуг</w:t>
            </w:r>
          </w:p>
        </w:tc>
        <w:tc>
          <w:tcPr>
            <w:tcW w:w="2693" w:type="dxa"/>
            <w:shd w:val="clear" w:color="auto" w:fill="auto"/>
          </w:tcPr>
          <w:p w:rsidR="00AB011F" w:rsidRPr="00BA0328" w:rsidRDefault="00AB011F" w:rsidP="00A25CAE">
            <w:pPr>
              <w:pStyle w:val="21"/>
              <w:spacing w:after="0" w:line="240" w:lineRule="auto"/>
              <w:jc w:val="both"/>
              <w:rPr>
                <w:sz w:val="24"/>
                <w:szCs w:val="24"/>
              </w:rPr>
            </w:pPr>
            <w:r w:rsidRPr="00BA0328">
              <w:rPr>
                <w:szCs w:val="28"/>
              </w:rPr>
              <w:lastRenderedPageBreak/>
              <w:t>Узагалі не враховує</w:t>
            </w:r>
          </w:p>
        </w:tc>
      </w:tr>
      <w:tr w:rsidR="00AB011F" w:rsidRPr="00BA0328" w:rsidTr="00A25CAE">
        <w:trPr>
          <w:trHeight w:val="53"/>
        </w:trPr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AB011F" w:rsidRPr="00BA0328" w:rsidRDefault="00AB011F" w:rsidP="00A25CAE">
            <w:pPr>
              <w:pStyle w:val="2"/>
              <w:spacing w:after="0" w:line="240" w:lineRule="auto"/>
              <w:ind w:left="0"/>
              <w:jc w:val="both"/>
              <w:rPr>
                <w:bCs/>
                <w:szCs w:val="28"/>
              </w:rPr>
            </w:pPr>
            <w:r w:rsidRPr="00BA0328">
              <w:rPr>
                <w:bCs/>
                <w:szCs w:val="28"/>
              </w:rPr>
              <w:lastRenderedPageBreak/>
              <w:t xml:space="preserve">Обраний спосіб 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AB011F" w:rsidRPr="00BA0328" w:rsidRDefault="00AB011F" w:rsidP="00956FA0">
            <w:pPr>
              <w:pStyle w:val="21"/>
              <w:spacing w:after="0" w:line="240" w:lineRule="auto"/>
              <w:jc w:val="both"/>
              <w:rPr>
                <w:szCs w:val="28"/>
              </w:rPr>
            </w:pPr>
            <w:r w:rsidRPr="00BA0328">
              <w:rPr>
                <w:szCs w:val="28"/>
              </w:rPr>
              <w:t xml:space="preserve">Приведення </w:t>
            </w:r>
            <w:r w:rsidR="00956FA0">
              <w:rPr>
                <w:szCs w:val="28"/>
              </w:rPr>
              <w:t>постанови</w:t>
            </w:r>
            <w:r w:rsidRPr="00BA0328">
              <w:rPr>
                <w:szCs w:val="28"/>
              </w:rPr>
              <w:t xml:space="preserve"> у відповідність забезпечить альтернативу вирішення проблемних питань щодо вдосконалення механізму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AB011F" w:rsidRPr="00BA0328" w:rsidRDefault="00226D2C" w:rsidP="00956FA0">
            <w:pPr>
              <w:pStyle w:val="21"/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Витрати в</w:t>
            </w:r>
            <w:r w:rsidR="00AB011F" w:rsidRPr="00BA0328">
              <w:rPr>
                <w:szCs w:val="28"/>
              </w:rPr>
              <w:t xml:space="preserve"> суб’єктів господарювання наведен</w:t>
            </w:r>
            <w:r w:rsidR="00956FA0">
              <w:rPr>
                <w:szCs w:val="28"/>
              </w:rPr>
              <w:t>о</w:t>
            </w:r>
            <w:r w:rsidR="00AB011F" w:rsidRPr="00BA0328">
              <w:rPr>
                <w:szCs w:val="28"/>
              </w:rPr>
              <w:t xml:space="preserve"> у відповідних таблицях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AB011F" w:rsidRPr="00BA0328" w:rsidRDefault="00AB011F" w:rsidP="00A25CAE">
            <w:pPr>
              <w:pStyle w:val="21"/>
              <w:spacing w:after="0" w:line="240" w:lineRule="auto"/>
              <w:jc w:val="both"/>
              <w:rPr>
                <w:szCs w:val="28"/>
              </w:rPr>
            </w:pPr>
            <w:r w:rsidRPr="00BA0328">
              <w:rPr>
                <w:szCs w:val="28"/>
              </w:rPr>
              <w:t>Повністю забезпечує</w:t>
            </w:r>
          </w:p>
        </w:tc>
      </w:tr>
      <w:tr w:rsidR="00AB011F" w:rsidRPr="00BA0328" w:rsidTr="00A25CAE">
        <w:tc>
          <w:tcPr>
            <w:tcW w:w="2552" w:type="dxa"/>
            <w:shd w:val="clear" w:color="auto" w:fill="auto"/>
          </w:tcPr>
          <w:p w:rsidR="00AB011F" w:rsidRPr="00BA0328" w:rsidRDefault="00AB011F" w:rsidP="00A25CAE">
            <w:pPr>
              <w:pStyle w:val="21"/>
              <w:spacing w:after="0" w:line="240" w:lineRule="auto"/>
              <w:jc w:val="center"/>
              <w:rPr>
                <w:b/>
                <w:szCs w:val="28"/>
              </w:rPr>
            </w:pPr>
            <w:r w:rsidRPr="00BA0328">
              <w:rPr>
                <w:b/>
                <w:szCs w:val="28"/>
              </w:rPr>
              <w:t>Рейтинг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AB011F" w:rsidRPr="00BA0328" w:rsidRDefault="00AB011F" w:rsidP="00A25CAE">
            <w:pPr>
              <w:pStyle w:val="21"/>
              <w:spacing w:after="0" w:line="240" w:lineRule="auto"/>
              <w:jc w:val="center"/>
              <w:rPr>
                <w:b/>
                <w:szCs w:val="28"/>
              </w:rPr>
            </w:pPr>
            <w:r w:rsidRPr="00BA0328">
              <w:rPr>
                <w:b/>
                <w:szCs w:val="28"/>
              </w:rPr>
              <w:t>Аргументи щодо переваги обраної альтернативи/причини відмови від альтернативи</w:t>
            </w:r>
          </w:p>
          <w:p w:rsidR="00AB011F" w:rsidRPr="00BA0328" w:rsidRDefault="00AB011F" w:rsidP="00A25CAE">
            <w:pPr>
              <w:pStyle w:val="21"/>
              <w:spacing w:after="0" w:line="240" w:lineRule="auto"/>
              <w:rPr>
                <w:b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AB011F" w:rsidRPr="00BA0328" w:rsidRDefault="00AB011F" w:rsidP="00A25CAE">
            <w:pPr>
              <w:pStyle w:val="21"/>
              <w:spacing w:after="0" w:line="240" w:lineRule="auto"/>
              <w:jc w:val="center"/>
              <w:rPr>
                <w:b/>
                <w:szCs w:val="28"/>
              </w:rPr>
            </w:pPr>
            <w:r w:rsidRPr="00BA0328">
              <w:rPr>
                <w:b/>
                <w:szCs w:val="28"/>
              </w:rPr>
              <w:t xml:space="preserve">Оцінка ризику зовнішніх чинників </w:t>
            </w:r>
          </w:p>
        </w:tc>
      </w:tr>
      <w:tr w:rsidR="00AB011F" w:rsidRPr="00BA0328" w:rsidTr="00AB011F">
        <w:trPr>
          <w:trHeight w:val="2181"/>
        </w:trPr>
        <w:tc>
          <w:tcPr>
            <w:tcW w:w="2552" w:type="dxa"/>
            <w:shd w:val="clear" w:color="auto" w:fill="auto"/>
          </w:tcPr>
          <w:p w:rsidR="00AB011F" w:rsidRPr="00BA0328" w:rsidRDefault="00AB011F" w:rsidP="00AB011F">
            <w:pPr>
              <w:pStyle w:val="21"/>
              <w:spacing w:after="0" w:line="240" w:lineRule="auto"/>
              <w:jc w:val="both"/>
              <w:rPr>
                <w:sz w:val="24"/>
                <w:szCs w:val="24"/>
              </w:rPr>
            </w:pPr>
            <w:r w:rsidRPr="00BA0328">
              <w:rPr>
                <w:bCs/>
                <w:szCs w:val="28"/>
              </w:rPr>
              <w:t>Збереження чинного регулювання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AB011F" w:rsidRPr="00BA0328" w:rsidRDefault="00AB011F" w:rsidP="00942E32">
            <w:pPr>
              <w:jc w:val="both"/>
              <w:rPr>
                <w:szCs w:val="28"/>
              </w:rPr>
            </w:pPr>
            <w:r w:rsidRPr="00BA0328">
              <w:rPr>
                <w:szCs w:val="28"/>
              </w:rPr>
              <w:t>Переваги відсутні. Збереження чинного регулювання унеможливлює вирішення проблемних питань</w:t>
            </w:r>
          </w:p>
        </w:tc>
        <w:tc>
          <w:tcPr>
            <w:tcW w:w="2693" w:type="dxa"/>
            <w:shd w:val="clear" w:color="auto" w:fill="auto"/>
          </w:tcPr>
          <w:p w:rsidR="00AB011F" w:rsidRPr="00BA0328" w:rsidRDefault="00AB011F" w:rsidP="00A25CAE">
            <w:pPr>
              <w:pStyle w:val="21"/>
              <w:spacing w:after="0" w:line="240" w:lineRule="auto"/>
              <w:jc w:val="both"/>
              <w:rPr>
                <w:szCs w:val="28"/>
              </w:rPr>
            </w:pPr>
            <w:r w:rsidRPr="00BA0328">
              <w:rPr>
                <w:szCs w:val="28"/>
              </w:rPr>
              <w:t>Відсутні</w:t>
            </w:r>
          </w:p>
          <w:p w:rsidR="00AB011F" w:rsidRPr="00BA0328" w:rsidRDefault="00AB011F" w:rsidP="00A25CAE">
            <w:pPr>
              <w:pStyle w:val="21"/>
              <w:spacing w:after="0" w:line="240" w:lineRule="auto"/>
              <w:jc w:val="both"/>
              <w:rPr>
                <w:szCs w:val="28"/>
              </w:rPr>
            </w:pPr>
          </w:p>
          <w:p w:rsidR="00AB011F" w:rsidRPr="00BA0328" w:rsidRDefault="00AB011F" w:rsidP="00A25CAE">
            <w:pPr>
              <w:pStyle w:val="21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AB011F" w:rsidRPr="00BA0328" w:rsidRDefault="00AB011F" w:rsidP="00A25CAE">
            <w:pPr>
              <w:pStyle w:val="21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AB011F" w:rsidRPr="00BA0328" w:rsidRDefault="00AB011F" w:rsidP="00A25CAE">
            <w:pPr>
              <w:pStyle w:val="21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B011F" w:rsidRPr="00BA0328" w:rsidTr="00A25CAE">
        <w:tc>
          <w:tcPr>
            <w:tcW w:w="2552" w:type="dxa"/>
            <w:shd w:val="clear" w:color="auto" w:fill="auto"/>
            <w:vAlign w:val="center"/>
          </w:tcPr>
          <w:p w:rsidR="00AB011F" w:rsidRPr="00BA0328" w:rsidRDefault="00AB011F" w:rsidP="00A25CAE">
            <w:pPr>
              <w:pStyle w:val="21"/>
              <w:spacing w:after="0" w:line="240" w:lineRule="auto"/>
              <w:rPr>
                <w:szCs w:val="28"/>
              </w:rPr>
            </w:pPr>
            <w:r w:rsidRPr="00BA0328">
              <w:rPr>
                <w:bCs/>
                <w:szCs w:val="28"/>
              </w:rPr>
              <w:t>Обраний спосіб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AB011F" w:rsidRPr="00BA0328" w:rsidRDefault="00AB011F" w:rsidP="00A23821">
            <w:pPr>
              <w:pStyle w:val="21"/>
              <w:spacing w:after="0" w:line="240" w:lineRule="auto"/>
              <w:jc w:val="both"/>
              <w:rPr>
                <w:szCs w:val="28"/>
              </w:rPr>
            </w:pPr>
            <w:r w:rsidRPr="00BA0328">
              <w:rPr>
                <w:szCs w:val="28"/>
              </w:rPr>
              <w:t xml:space="preserve">Причини для відмови відсутні. Обрана альтернатива дозволить урегулювати </w:t>
            </w:r>
            <w:r>
              <w:rPr>
                <w:szCs w:val="28"/>
              </w:rPr>
              <w:t xml:space="preserve">процедуру </w:t>
            </w:r>
            <w:r w:rsidR="009C4702">
              <w:rPr>
                <w:szCs w:val="28"/>
              </w:rPr>
              <w:t>дистанційного навчання у сфері підготовки</w:t>
            </w:r>
            <w:r w:rsidR="00A23821">
              <w:rPr>
                <w:szCs w:val="28"/>
              </w:rPr>
              <w:t>,</w:t>
            </w:r>
            <w:r w:rsidR="009C4702">
              <w:rPr>
                <w:szCs w:val="28"/>
              </w:rPr>
              <w:t xml:space="preserve"> перепідготовки </w:t>
            </w:r>
            <w:r w:rsidR="00A23821">
              <w:rPr>
                <w:bCs/>
                <w:szCs w:val="28"/>
              </w:rPr>
              <w:t xml:space="preserve">та підвищення кваліфікації </w:t>
            </w:r>
            <w:r w:rsidR="009C4702">
              <w:rPr>
                <w:szCs w:val="28"/>
              </w:rPr>
              <w:t>водіїв транспортних засобів</w:t>
            </w:r>
          </w:p>
        </w:tc>
        <w:tc>
          <w:tcPr>
            <w:tcW w:w="2693" w:type="dxa"/>
            <w:shd w:val="clear" w:color="auto" w:fill="auto"/>
          </w:tcPr>
          <w:p w:rsidR="00AB011F" w:rsidRPr="00BA0328" w:rsidRDefault="00AB011F" w:rsidP="00A25CAE">
            <w:pPr>
              <w:pStyle w:val="21"/>
              <w:spacing w:after="0" w:line="240" w:lineRule="auto"/>
              <w:rPr>
                <w:szCs w:val="28"/>
              </w:rPr>
            </w:pPr>
            <w:r w:rsidRPr="00BA0328">
              <w:rPr>
                <w:szCs w:val="28"/>
              </w:rPr>
              <w:t>Відсутні</w:t>
            </w:r>
          </w:p>
        </w:tc>
      </w:tr>
    </w:tbl>
    <w:p w:rsidR="00F64BD3" w:rsidRPr="00BA0328" w:rsidRDefault="00F64BD3" w:rsidP="0086716E">
      <w:pPr>
        <w:pStyle w:val="21"/>
        <w:spacing w:after="0" w:line="240" w:lineRule="auto"/>
        <w:jc w:val="center"/>
        <w:rPr>
          <w:b/>
          <w:szCs w:val="28"/>
        </w:rPr>
      </w:pPr>
    </w:p>
    <w:p w:rsidR="0086716E" w:rsidRPr="00BA0328" w:rsidRDefault="0086716E" w:rsidP="00923417">
      <w:pPr>
        <w:pStyle w:val="21"/>
        <w:spacing w:after="0" w:line="240" w:lineRule="auto"/>
        <w:ind w:firstLine="567"/>
        <w:jc w:val="both"/>
        <w:rPr>
          <w:b/>
          <w:szCs w:val="28"/>
        </w:rPr>
      </w:pPr>
      <w:r w:rsidRPr="00BA0328">
        <w:rPr>
          <w:b/>
          <w:szCs w:val="28"/>
        </w:rPr>
        <w:t>V. Механізм та заходи, які забезпечать розв’язання визначеної проблеми</w:t>
      </w:r>
    </w:p>
    <w:p w:rsidR="00F141AF" w:rsidRDefault="005473D4" w:rsidP="00601834">
      <w:pPr>
        <w:widowControl w:val="0"/>
        <w:ind w:firstLine="567"/>
        <w:jc w:val="both"/>
        <w:rPr>
          <w:szCs w:val="28"/>
        </w:rPr>
      </w:pPr>
      <w:r w:rsidRPr="00BA0328">
        <w:rPr>
          <w:szCs w:val="28"/>
        </w:rPr>
        <w:t>Для розв’язання визначеної проблеми пропонуються такі механізми</w:t>
      </w:r>
      <w:r w:rsidR="00956FA0">
        <w:rPr>
          <w:szCs w:val="28"/>
        </w:rPr>
        <w:t>,</w:t>
      </w:r>
      <w:r w:rsidR="0035523F" w:rsidRPr="00BA0328">
        <w:rPr>
          <w:szCs w:val="28"/>
        </w:rPr>
        <w:t xml:space="preserve"> які спрямовані на </w:t>
      </w:r>
      <w:r w:rsidR="00143195">
        <w:rPr>
          <w:szCs w:val="28"/>
        </w:rPr>
        <w:t>запровадження процедури дистанційного навчання у сфері підготовки</w:t>
      </w:r>
      <w:r w:rsidR="00A23821">
        <w:rPr>
          <w:szCs w:val="28"/>
        </w:rPr>
        <w:t>,</w:t>
      </w:r>
      <w:r w:rsidR="00143195">
        <w:rPr>
          <w:szCs w:val="28"/>
        </w:rPr>
        <w:t xml:space="preserve"> перепідготовки </w:t>
      </w:r>
      <w:r w:rsidR="00A23821">
        <w:rPr>
          <w:bCs/>
          <w:szCs w:val="28"/>
        </w:rPr>
        <w:t xml:space="preserve">та підвищення кваліфікації </w:t>
      </w:r>
      <w:r w:rsidR="00143195">
        <w:rPr>
          <w:szCs w:val="28"/>
        </w:rPr>
        <w:t>водіїв транспортних засобів</w:t>
      </w:r>
      <w:r w:rsidR="002C796F">
        <w:rPr>
          <w:szCs w:val="28"/>
        </w:rPr>
        <w:t>.</w:t>
      </w:r>
    </w:p>
    <w:p w:rsidR="00F141AF" w:rsidRDefault="00F141AF" w:rsidP="00F141AF">
      <w:pPr>
        <w:ind w:firstLine="692"/>
        <w:jc w:val="both"/>
        <w:rPr>
          <w:szCs w:val="28"/>
        </w:rPr>
      </w:pPr>
      <w:r>
        <w:rPr>
          <w:szCs w:val="28"/>
        </w:rPr>
        <w:t>Для суб</w:t>
      </w:r>
      <w:r w:rsidRPr="00B6093A">
        <w:rPr>
          <w:szCs w:val="28"/>
        </w:rPr>
        <w:t>’</w:t>
      </w:r>
      <w:r>
        <w:rPr>
          <w:szCs w:val="28"/>
        </w:rPr>
        <w:t xml:space="preserve">єктів господарювання, які виявили бажання здійснювати дистанційне навчання </w:t>
      </w:r>
      <w:r w:rsidR="00EA0795" w:rsidRPr="00446CED">
        <w:rPr>
          <w:sz w:val="27"/>
          <w:szCs w:val="27"/>
        </w:rPr>
        <w:t>засобами єдиної інформаційної системи Міністерства внутрішніх справ з використанням технологій дистанційного навчання</w:t>
      </w:r>
      <w:r w:rsidR="00F72873">
        <w:rPr>
          <w:sz w:val="27"/>
          <w:szCs w:val="27"/>
        </w:rPr>
        <w:t>,</w:t>
      </w:r>
      <w:bookmarkStart w:id="0" w:name="_GoBack"/>
      <w:bookmarkEnd w:id="0"/>
      <w:r w:rsidR="00EA0795">
        <w:rPr>
          <w:szCs w:val="28"/>
        </w:rPr>
        <w:t xml:space="preserve"> </w:t>
      </w:r>
      <w:r w:rsidR="00226D2C">
        <w:rPr>
          <w:szCs w:val="28"/>
        </w:rPr>
        <w:t>необхідно</w:t>
      </w:r>
      <w:r>
        <w:rPr>
          <w:szCs w:val="28"/>
        </w:rPr>
        <w:t>:</w:t>
      </w:r>
      <w:r w:rsidRPr="00284E09">
        <w:rPr>
          <w:szCs w:val="28"/>
        </w:rPr>
        <w:t xml:space="preserve"> </w:t>
      </w:r>
    </w:p>
    <w:p w:rsidR="002C796F" w:rsidRPr="00284E09" w:rsidRDefault="00340595" w:rsidP="00340595">
      <w:pPr>
        <w:ind w:firstLine="692"/>
        <w:jc w:val="both"/>
        <w:rPr>
          <w:szCs w:val="28"/>
        </w:rPr>
      </w:pPr>
      <w:r>
        <w:rPr>
          <w:szCs w:val="28"/>
        </w:rPr>
        <w:t>о</w:t>
      </w:r>
      <w:r w:rsidR="002C796F">
        <w:rPr>
          <w:szCs w:val="28"/>
        </w:rPr>
        <w:t>знайомити</w:t>
      </w:r>
      <w:r w:rsidR="00226D2C">
        <w:rPr>
          <w:szCs w:val="28"/>
        </w:rPr>
        <w:t>ся</w:t>
      </w:r>
      <w:r w:rsidR="002C796F">
        <w:rPr>
          <w:szCs w:val="28"/>
        </w:rPr>
        <w:t xml:space="preserve"> </w:t>
      </w:r>
      <w:r w:rsidR="002C796F" w:rsidRPr="00BA0328">
        <w:rPr>
          <w:szCs w:val="28"/>
        </w:rPr>
        <w:t>з положеннями проє</w:t>
      </w:r>
      <w:r w:rsidR="002C796F">
        <w:rPr>
          <w:szCs w:val="28"/>
        </w:rPr>
        <w:t>кту регуляторного акта;</w:t>
      </w:r>
    </w:p>
    <w:p w:rsidR="00F141AF" w:rsidRDefault="00340595" w:rsidP="00F141AF">
      <w:pPr>
        <w:ind w:firstLine="692"/>
        <w:jc w:val="both"/>
        <w:rPr>
          <w:szCs w:val="28"/>
        </w:rPr>
      </w:pPr>
      <w:r>
        <w:rPr>
          <w:szCs w:val="28"/>
        </w:rPr>
        <w:t>п</w:t>
      </w:r>
      <w:r w:rsidR="002C796F">
        <w:rPr>
          <w:szCs w:val="28"/>
        </w:rPr>
        <w:t xml:space="preserve">ри реєстрації списку груп у відповідному реєстрі зазначити інформацію щодо здійснення дистанційного навчання особами, які виявили </w:t>
      </w:r>
      <w:r>
        <w:rPr>
          <w:szCs w:val="28"/>
        </w:rPr>
        <w:t>таке</w:t>
      </w:r>
      <w:r w:rsidR="002C796F">
        <w:rPr>
          <w:szCs w:val="28"/>
        </w:rPr>
        <w:t xml:space="preserve"> бажання</w:t>
      </w:r>
      <w:r w:rsidR="00F141AF">
        <w:rPr>
          <w:szCs w:val="28"/>
        </w:rPr>
        <w:t>;</w:t>
      </w:r>
    </w:p>
    <w:p w:rsidR="00F141AF" w:rsidRDefault="00340595" w:rsidP="00F141AF">
      <w:pPr>
        <w:ind w:firstLine="692"/>
        <w:jc w:val="both"/>
        <w:rPr>
          <w:szCs w:val="28"/>
        </w:rPr>
      </w:pPr>
      <w:r>
        <w:rPr>
          <w:szCs w:val="28"/>
        </w:rPr>
        <w:t>п</w:t>
      </w:r>
      <w:r w:rsidR="002C796F">
        <w:rPr>
          <w:szCs w:val="28"/>
        </w:rPr>
        <w:t>овідомити територіальний сервісний центр МВС про намір здійснювати дистанційне навчання</w:t>
      </w:r>
      <w:r w:rsidR="00F141AF">
        <w:rPr>
          <w:szCs w:val="28"/>
        </w:rPr>
        <w:t>;</w:t>
      </w:r>
    </w:p>
    <w:p w:rsidR="00F141AF" w:rsidRDefault="00340595" w:rsidP="00F141AF">
      <w:pPr>
        <w:ind w:firstLine="692"/>
        <w:jc w:val="both"/>
        <w:rPr>
          <w:szCs w:val="28"/>
        </w:rPr>
      </w:pPr>
      <w:r>
        <w:rPr>
          <w:szCs w:val="28"/>
        </w:rPr>
        <w:lastRenderedPageBreak/>
        <w:t>у</w:t>
      </w:r>
      <w:r w:rsidR="00226D2C">
        <w:rPr>
          <w:szCs w:val="28"/>
        </w:rPr>
        <w:t>к</w:t>
      </w:r>
      <w:r w:rsidR="002C796F">
        <w:rPr>
          <w:szCs w:val="28"/>
        </w:rPr>
        <w:t xml:space="preserve">ласти відповідний договір про здійснення дистанційного навчання з використанням </w:t>
      </w:r>
      <w:r w:rsidR="00ED31C6" w:rsidRPr="00446CED">
        <w:rPr>
          <w:sz w:val="27"/>
          <w:szCs w:val="27"/>
        </w:rPr>
        <w:t>засоб</w:t>
      </w:r>
      <w:r w:rsidR="00ED31C6">
        <w:rPr>
          <w:sz w:val="27"/>
          <w:szCs w:val="27"/>
        </w:rPr>
        <w:t>ів</w:t>
      </w:r>
      <w:r w:rsidR="00ED31C6" w:rsidRPr="00446CED">
        <w:rPr>
          <w:sz w:val="27"/>
          <w:szCs w:val="27"/>
        </w:rPr>
        <w:t xml:space="preserve"> єдиної інформаційної системи Міністерства внутрішніх справ </w:t>
      </w:r>
      <w:r w:rsidR="00ED31C6">
        <w:rPr>
          <w:sz w:val="27"/>
          <w:szCs w:val="27"/>
        </w:rPr>
        <w:t>та</w:t>
      </w:r>
      <w:r w:rsidR="00ED31C6" w:rsidRPr="00446CED">
        <w:rPr>
          <w:sz w:val="27"/>
          <w:szCs w:val="27"/>
        </w:rPr>
        <w:t xml:space="preserve"> технологій дистанційного навчання</w:t>
      </w:r>
      <w:r w:rsidR="002C796F">
        <w:rPr>
          <w:szCs w:val="28"/>
        </w:rPr>
        <w:t>.</w:t>
      </w:r>
    </w:p>
    <w:p w:rsidR="00F141AF" w:rsidRDefault="00F141AF" w:rsidP="00F141AF">
      <w:pPr>
        <w:ind w:firstLine="709"/>
        <w:jc w:val="both"/>
        <w:rPr>
          <w:szCs w:val="28"/>
        </w:rPr>
      </w:pPr>
      <w:r w:rsidRPr="00284E09">
        <w:rPr>
          <w:szCs w:val="28"/>
        </w:rPr>
        <w:t>Дії органів</w:t>
      </w:r>
      <w:r>
        <w:rPr>
          <w:szCs w:val="28"/>
        </w:rPr>
        <w:t xml:space="preserve"> державної влади:</w:t>
      </w:r>
    </w:p>
    <w:p w:rsidR="00F141AF" w:rsidRDefault="00F141AF" w:rsidP="00F141AF">
      <w:pPr>
        <w:ind w:firstLine="709"/>
        <w:jc w:val="both"/>
        <w:rPr>
          <w:szCs w:val="28"/>
        </w:rPr>
      </w:pPr>
      <w:r>
        <w:rPr>
          <w:szCs w:val="28"/>
        </w:rPr>
        <w:t xml:space="preserve">МВС забезпечити технічну можливість </w:t>
      </w:r>
      <w:r w:rsidR="002C796F">
        <w:rPr>
          <w:szCs w:val="28"/>
        </w:rPr>
        <w:t>доступ</w:t>
      </w:r>
      <w:r w:rsidR="00752D0E">
        <w:rPr>
          <w:szCs w:val="28"/>
        </w:rPr>
        <w:t>у</w:t>
      </w:r>
      <w:r w:rsidR="002C796F">
        <w:rPr>
          <w:szCs w:val="28"/>
        </w:rPr>
        <w:t xml:space="preserve"> для здійснення дистанційної підготовки</w:t>
      </w:r>
      <w:r w:rsidR="00A23821">
        <w:rPr>
          <w:szCs w:val="28"/>
        </w:rPr>
        <w:t>,</w:t>
      </w:r>
      <w:r w:rsidR="002C796F">
        <w:rPr>
          <w:szCs w:val="28"/>
        </w:rPr>
        <w:t xml:space="preserve"> перепідготовки </w:t>
      </w:r>
      <w:r w:rsidR="00A23821">
        <w:rPr>
          <w:bCs/>
          <w:szCs w:val="28"/>
        </w:rPr>
        <w:t xml:space="preserve">та підвищення кваліфікації </w:t>
      </w:r>
      <w:r w:rsidR="002C796F" w:rsidRPr="0071446C">
        <w:rPr>
          <w:szCs w:val="28"/>
        </w:rPr>
        <w:t>водіїв транспортних засобів</w:t>
      </w:r>
      <w:r>
        <w:rPr>
          <w:szCs w:val="28"/>
        </w:rPr>
        <w:t>.</w:t>
      </w:r>
    </w:p>
    <w:p w:rsidR="00F64BD3" w:rsidRPr="00BA0328" w:rsidRDefault="00F64BD3" w:rsidP="00752D0E">
      <w:pPr>
        <w:jc w:val="both"/>
        <w:rPr>
          <w:szCs w:val="28"/>
        </w:rPr>
      </w:pPr>
    </w:p>
    <w:p w:rsidR="0086716E" w:rsidRPr="00BA0328" w:rsidRDefault="0086716E" w:rsidP="00923417">
      <w:pPr>
        <w:pStyle w:val="21"/>
        <w:spacing w:after="0" w:line="240" w:lineRule="auto"/>
        <w:ind w:firstLine="567"/>
        <w:jc w:val="center"/>
        <w:rPr>
          <w:b/>
          <w:szCs w:val="28"/>
        </w:rPr>
      </w:pPr>
      <w:r w:rsidRPr="00BA0328">
        <w:rPr>
          <w:b/>
          <w:szCs w:val="28"/>
        </w:rPr>
        <w:t xml:space="preserve">VI. Оцінка виконання вимог регуляторного акта залежно від ресурсів, якими розпоряджаються органи виконавчої влади чи органи місцевого самоврядування, фізичні та юридичні особи, які повинні проваджувати </w:t>
      </w:r>
    </w:p>
    <w:p w:rsidR="0086716E" w:rsidRPr="00BA0328" w:rsidRDefault="0086716E" w:rsidP="00923417">
      <w:pPr>
        <w:pStyle w:val="21"/>
        <w:spacing w:after="0" w:line="240" w:lineRule="auto"/>
        <w:ind w:firstLine="567"/>
        <w:jc w:val="center"/>
        <w:rPr>
          <w:b/>
          <w:szCs w:val="28"/>
        </w:rPr>
      </w:pPr>
      <w:r w:rsidRPr="00BA0328">
        <w:rPr>
          <w:b/>
          <w:szCs w:val="28"/>
        </w:rPr>
        <w:t>або виконувати ці вимоги</w:t>
      </w:r>
    </w:p>
    <w:p w:rsidR="0086716E" w:rsidRDefault="0086716E" w:rsidP="00923417">
      <w:pPr>
        <w:ind w:firstLine="567"/>
        <w:jc w:val="both"/>
        <w:rPr>
          <w:szCs w:val="28"/>
        </w:rPr>
      </w:pPr>
      <w:r w:rsidRPr="00BA0328">
        <w:rPr>
          <w:szCs w:val="28"/>
        </w:rPr>
        <w:t>Державне регулювання не передбачає утворення нового державного органу або нового структурного підрозділу діючого органу.</w:t>
      </w:r>
    </w:p>
    <w:p w:rsidR="00037B77" w:rsidRPr="00BA0328" w:rsidRDefault="00037B77" w:rsidP="00923417">
      <w:pPr>
        <w:ind w:firstLine="567"/>
        <w:jc w:val="both"/>
        <w:rPr>
          <w:szCs w:val="28"/>
        </w:rPr>
      </w:pPr>
      <w:r>
        <w:rPr>
          <w:szCs w:val="28"/>
        </w:rPr>
        <w:t>Витрати органів державної влади на виконання вимог регулювання не передбача</w:t>
      </w:r>
      <w:r w:rsidR="00226D2C">
        <w:rPr>
          <w:szCs w:val="28"/>
        </w:rPr>
        <w:t>ю</w:t>
      </w:r>
      <w:r>
        <w:rPr>
          <w:szCs w:val="28"/>
        </w:rPr>
        <w:t>ться</w:t>
      </w:r>
      <w:r w:rsidR="00226D2C">
        <w:rPr>
          <w:szCs w:val="28"/>
        </w:rPr>
        <w:t>,</w:t>
      </w:r>
      <w:r>
        <w:rPr>
          <w:szCs w:val="28"/>
        </w:rPr>
        <w:t xml:space="preserve"> у зв’язку </w:t>
      </w:r>
      <w:r w:rsidR="00226D2C">
        <w:rPr>
          <w:szCs w:val="28"/>
        </w:rPr>
        <w:t>і</w:t>
      </w:r>
      <w:r>
        <w:rPr>
          <w:szCs w:val="28"/>
        </w:rPr>
        <w:t xml:space="preserve">з чим додаток 3 </w:t>
      </w:r>
      <w:r w:rsidRPr="00BA0328">
        <w:rPr>
          <w:szCs w:val="28"/>
          <w:lang w:eastAsia="x-none"/>
        </w:rPr>
        <w:t xml:space="preserve">до Методики проведення аналізу впливу регуляторного акта </w:t>
      </w:r>
      <w:r>
        <w:rPr>
          <w:szCs w:val="28"/>
        </w:rPr>
        <w:t>не розроблявся.</w:t>
      </w:r>
    </w:p>
    <w:p w:rsidR="00B06E26" w:rsidRPr="00D55FD9" w:rsidRDefault="0086716E" w:rsidP="00923417">
      <w:pPr>
        <w:ind w:firstLine="567"/>
        <w:jc w:val="both"/>
        <w:rPr>
          <w:szCs w:val="28"/>
        </w:rPr>
      </w:pPr>
      <w:r w:rsidRPr="00BA0328">
        <w:rPr>
          <w:szCs w:val="28"/>
        </w:rPr>
        <w:t xml:space="preserve">Прийняття запропонованого проєкту акта сприятиме </w:t>
      </w:r>
      <w:r w:rsidR="00BC43BA">
        <w:rPr>
          <w:szCs w:val="28"/>
        </w:rPr>
        <w:t>розвитку</w:t>
      </w:r>
      <w:r w:rsidRPr="00BA0328">
        <w:rPr>
          <w:szCs w:val="28"/>
        </w:rPr>
        <w:t xml:space="preserve"> механізму </w:t>
      </w:r>
      <w:r w:rsidR="00D55FD9" w:rsidRPr="00D55FD9">
        <w:rPr>
          <w:bCs/>
          <w:szCs w:val="28"/>
          <w:shd w:val="clear" w:color="auto" w:fill="FFFFFF"/>
          <w:lang w:eastAsia="uk-UA"/>
        </w:rPr>
        <w:t>здійснення дистанційної підготовки</w:t>
      </w:r>
      <w:r w:rsidR="00A23821">
        <w:rPr>
          <w:bCs/>
          <w:szCs w:val="28"/>
          <w:shd w:val="clear" w:color="auto" w:fill="FFFFFF"/>
          <w:lang w:eastAsia="uk-UA"/>
        </w:rPr>
        <w:t>,</w:t>
      </w:r>
      <w:r w:rsidR="00D55FD9" w:rsidRPr="00D55FD9">
        <w:rPr>
          <w:bCs/>
          <w:szCs w:val="28"/>
          <w:shd w:val="clear" w:color="auto" w:fill="FFFFFF"/>
          <w:lang w:eastAsia="uk-UA"/>
        </w:rPr>
        <w:t xml:space="preserve"> перепідготовки </w:t>
      </w:r>
      <w:r w:rsidR="00A23821">
        <w:rPr>
          <w:bCs/>
          <w:szCs w:val="28"/>
        </w:rPr>
        <w:t xml:space="preserve">та підвищення кваліфікації </w:t>
      </w:r>
      <w:r w:rsidR="00D55FD9" w:rsidRPr="00D55FD9">
        <w:rPr>
          <w:bCs/>
          <w:szCs w:val="28"/>
          <w:shd w:val="clear" w:color="auto" w:fill="FFFFFF"/>
          <w:lang w:eastAsia="uk-UA"/>
        </w:rPr>
        <w:t>водіїв транспортних засобів акредитованими закладами</w:t>
      </w:r>
      <w:r w:rsidR="00E74605" w:rsidRPr="00D55FD9">
        <w:rPr>
          <w:szCs w:val="28"/>
        </w:rPr>
        <w:t>.</w:t>
      </w:r>
    </w:p>
    <w:p w:rsidR="0086716E" w:rsidRPr="00BA0328" w:rsidRDefault="0086716E" w:rsidP="00923417">
      <w:pPr>
        <w:ind w:firstLine="567"/>
        <w:jc w:val="both"/>
        <w:rPr>
          <w:szCs w:val="28"/>
        </w:rPr>
      </w:pPr>
      <w:r w:rsidRPr="00BA0328">
        <w:rPr>
          <w:szCs w:val="28"/>
        </w:rPr>
        <w:t xml:space="preserve">Прийняття та оприлюднення </w:t>
      </w:r>
      <w:r w:rsidR="006F79B9">
        <w:rPr>
          <w:szCs w:val="28"/>
        </w:rPr>
        <w:t xml:space="preserve">проєкту </w:t>
      </w:r>
      <w:r w:rsidRPr="00BA0328">
        <w:rPr>
          <w:szCs w:val="28"/>
        </w:rPr>
        <w:t>постанови в установленому порядку забезпечить доведення його до відома суб’єктів господарювання, на яких поширюватиметься дія акта, центральних та місцевих органів виконавчої влади і органів місцевого самоврядування.</w:t>
      </w:r>
    </w:p>
    <w:p w:rsidR="0086716E" w:rsidRPr="00BA0328" w:rsidRDefault="0086716E" w:rsidP="00923417">
      <w:pPr>
        <w:ind w:firstLine="567"/>
        <w:jc w:val="both"/>
        <w:rPr>
          <w:szCs w:val="28"/>
        </w:rPr>
      </w:pPr>
      <w:r w:rsidRPr="00BA0328">
        <w:rPr>
          <w:szCs w:val="28"/>
        </w:rPr>
        <w:t>Прийняття проєкту акта не призведе до неочікуваних результатів і не потребуватиме додаткових витрат з державного бюджету.</w:t>
      </w:r>
    </w:p>
    <w:p w:rsidR="0086716E" w:rsidRPr="00BA0328" w:rsidRDefault="0086716E" w:rsidP="00923417">
      <w:pPr>
        <w:ind w:firstLine="567"/>
        <w:jc w:val="both"/>
        <w:rPr>
          <w:szCs w:val="28"/>
        </w:rPr>
      </w:pPr>
      <w:r w:rsidRPr="00BA0328">
        <w:rPr>
          <w:szCs w:val="28"/>
        </w:rPr>
        <w:t>Можлива шкода в разі очікуваних наслідків дії акта не прогнозується.</w:t>
      </w:r>
    </w:p>
    <w:p w:rsidR="00201A84" w:rsidRPr="00BA0328" w:rsidRDefault="00923417" w:rsidP="00923417">
      <w:pPr>
        <w:ind w:firstLine="567"/>
        <w:jc w:val="both"/>
        <w:rPr>
          <w:szCs w:val="28"/>
          <w:lang w:eastAsia="x-none"/>
        </w:rPr>
      </w:pPr>
      <w:r w:rsidRPr="00BA0328">
        <w:rPr>
          <w:szCs w:val="28"/>
          <w:lang w:eastAsia="x-none"/>
        </w:rPr>
        <w:t>Регуляторний акт стосується суб’єктів малого підприємництва.</w:t>
      </w:r>
      <w:r>
        <w:rPr>
          <w:szCs w:val="28"/>
          <w:lang w:eastAsia="x-none"/>
        </w:rPr>
        <w:t xml:space="preserve"> </w:t>
      </w:r>
      <w:r w:rsidR="00226D2C" w:rsidRPr="00BA0328">
        <w:rPr>
          <w:szCs w:val="28"/>
          <w:lang w:eastAsia="x-none"/>
        </w:rPr>
        <w:t>М-тест</w:t>
      </w:r>
      <w:r w:rsidR="00226D2C">
        <w:rPr>
          <w:szCs w:val="28"/>
          <w:lang w:eastAsia="x-none"/>
        </w:rPr>
        <w:t xml:space="preserve"> </w:t>
      </w:r>
      <w:r w:rsidR="00226D2C" w:rsidRPr="00BA0328">
        <w:rPr>
          <w:szCs w:val="28"/>
          <w:lang w:eastAsia="x-none"/>
        </w:rPr>
        <w:t>розробл</w:t>
      </w:r>
      <w:r w:rsidR="00226D2C">
        <w:rPr>
          <w:szCs w:val="28"/>
          <w:lang w:eastAsia="x-none"/>
        </w:rPr>
        <w:t>ен</w:t>
      </w:r>
      <w:r w:rsidR="002B368F">
        <w:rPr>
          <w:szCs w:val="28"/>
          <w:lang w:eastAsia="x-none"/>
        </w:rPr>
        <w:t>ий</w:t>
      </w:r>
      <w:r w:rsidR="00226D2C">
        <w:rPr>
          <w:szCs w:val="28"/>
          <w:lang w:eastAsia="x-none"/>
        </w:rPr>
        <w:t xml:space="preserve"> відповідно</w:t>
      </w:r>
      <w:r w:rsidR="00201A84" w:rsidRPr="00BA0328">
        <w:rPr>
          <w:szCs w:val="28"/>
          <w:lang w:eastAsia="x-none"/>
        </w:rPr>
        <w:t xml:space="preserve"> до Методики проведення аналізу впливу регуляторного акта</w:t>
      </w:r>
      <w:r w:rsidR="00226D2C">
        <w:rPr>
          <w:szCs w:val="28"/>
          <w:lang w:eastAsia="x-none"/>
        </w:rPr>
        <w:t xml:space="preserve"> </w:t>
      </w:r>
      <w:r w:rsidR="00E74605">
        <w:rPr>
          <w:szCs w:val="28"/>
          <w:lang w:eastAsia="x-none"/>
        </w:rPr>
        <w:t>та дода</w:t>
      </w:r>
      <w:r w:rsidR="00226D2C">
        <w:rPr>
          <w:szCs w:val="28"/>
          <w:lang w:eastAsia="x-none"/>
        </w:rPr>
        <w:t>є</w:t>
      </w:r>
      <w:r w:rsidR="00201A84" w:rsidRPr="00BA0328">
        <w:rPr>
          <w:szCs w:val="28"/>
          <w:lang w:eastAsia="x-none"/>
        </w:rPr>
        <w:t xml:space="preserve">ться. </w:t>
      </w:r>
    </w:p>
    <w:p w:rsidR="00D55FD9" w:rsidRPr="00D55FD9" w:rsidRDefault="00D55FD9" w:rsidP="00DC58FA">
      <w:pPr>
        <w:jc w:val="both"/>
        <w:rPr>
          <w:szCs w:val="28"/>
          <w:lang w:eastAsia="x-none"/>
        </w:rPr>
      </w:pPr>
    </w:p>
    <w:p w:rsidR="0086716E" w:rsidRPr="00BA0328" w:rsidRDefault="0086716E" w:rsidP="00923417">
      <w:pPr>
        <w:pStyle w:val="21"/>
        <w:spacing w:after="0" w:line="240" w:lineRule="auto"/>
        <w:ind w:firstLine="567"/>
        <w:jc w:val="center"/>
        <w:rPr>
          <w:b/>
          <w:szCs w:val="28"/>
        </w:rPr>
      </w:pPr>
      <w:r w:rsidRPr="00BA0328">
        <w:rPr>
          <w:b/>
          <w:szCs w:val="28"/>
        </w:rPr>
        <w:t>VII. Обґрунтування запропонованого строку дії регуляторного акта</w:t>
      </w:r>
    </w:p>
    <w:p w:rsidR="00CD7CAD" w:rsidRPr="00CD7CAD" w:rsidRDefault="00CD7CAD" w:rsidP="00CD7CAD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right="43" w:firstLine="851"/>
        <w:jc w:val="both"/>
        <w:rPr>
          <w:bCs/>
          <w:szCs w:val="28"/>
        </w:rPr>
      </w:pPr>
      <w:r w:rsidRPr="00CD7CAD">
        <w:rPr>
          <w:bCs/>
          <w:szCs w:val="28"/>
        </w:rPr>
        <w:t xml:space="preserve">Строк дії регуляторного акта, </w:t>
      </w:r>
      <w:r w:rsidR="00670F06">
        <w:rPr>
          <w:bCs/>
          <w:szCs w:val="28"/>
        </w:rPr>
        <w:t>у</w:t>
      </w:r>
      <w:r w:rsidRPr="00CD7CAD">
        <w:rPr>
          <w:bCs/>
          <w:szCs w:val="28"/>
        </w:rPr>
        <w:t xml:space="preserve">раховуючи його експериментальне запровадження, </w:t>
      </w:r>
      <w:r w:rsidR="00EA0795">
        <w:rPr>
          <w:bCs/>
          <w:szCs w:val="28"/>
        </w:rPr>
        <w:t xml:space="preserve">до 31 грудня </w:t>
      </w:r>
      <w:r w:rsidRPr="00CD7CAD">
        <w:rPr>
          <w:bCs/>
          <w:szCs w:val="28"/>
        </w:rPr>
        <w:t>2022 років.</w:t>
      </w:r>
    </w:p>
    <w:p w:rsidR="00CD7CAD" w:rsidRPr="00CD7CAD" w:rsidRDefault="00CD7CAD" w:rsidP="00CD7CAD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right="43" w:firstLine="851"/>
        <w:jc w:val="both"/>
        <w:rPr>
          <w:bCs/>
          <w:szCs w:val="28"/>
        </w:rPr>
      </w:pPr>
      <w:r w:rsidRPr="00CD7CAD">
        <w:rPr>
          <w:bCs/>
          <w:szCs w:val="28"/>
        </w:rPr>
        <w:t>Строк набрання чинності регуляторним актом: відповідно до законодавства –</w:t>
      </w:r>
      <w:r w:rsidR="00752D0E">
        <w:rPr>
          <w:bCs/>
          <w:szCs w:val="28"/>
        </w:rPr>
        <w:t xml:space="preserve"> </w:t>
      </w:r>
      <w:r w:rsidR="00723961">
        <w:rPr>
          <w:bCs/>
          <w:szCs w:val="28"/>
        </w:rPr>
        <w:t xml:space="preserve">з </w:t>
      </w:r>
      <w:r w:rsidRPr="00CD7CAD">
        <w:rPr>
          <w:bCs/>
          <w:szCs w:val="28"/>
        </w:rPr>
        <w:t xml:space="preserve">дня його офіційного </w:t>
      </w:r>
      <w:r w:rsidR="00752D0E">
        <w:rPr>
          <w:bCs/>
          <w:szCs w:val="28"/>
        </w:rPr>
        <w:t>опублікування</w:t>
      </w:r>
      <w:r w:rsidRPr="00CD7CAD">
        <w:rPr>
          <w:bCs/>
          <w:szCs w:val="28"/>
        </w:rPr>
        <w:t>.</w:t>
      </w:r>
    </w:p>
    <w:p w:rsidR="003211C0" w:rsidRPr="00BA0328" w:rsidRDefault="003211C0" w:rsidP="00923417">
      <w:pPr>
        <w:pStyle w:val="21"/>
        <w:spacing w:after="0" w:line="240" w:lineRule="auto"/>
        <w:ind w:firstLine="567"/>
        <w:jc w:val="center"/>
        <w:rPr>
          <w:b/>
          <w:szCs w:val="28"/>
        </w:rPr>
      </w:pPr>
    </w:p>
    <w:p w:rsidR="0086716E" w:rsidRPr="00BA0328" w:rsidRDefault="0086716E" w:rsidP="00923417">
      <w:pPr>
        <w:pStyle w:val="21"/>
        <w:spacing w:after="0" w:line="240" w:lineRule="auto"/>
        <w:ind w:firstLine="567"/>
        <w:jc w:val="center"/>
        <w:rPr>
          <w:b/>
          <w:szCs w:val="28"/>
        </w:rPr>
      </w:pPr>
      <w:r w:rsidRPr="00BA0328">
        <w:rPr>
          <w:b/>
          <w:szCs w:val="28"/>
        </w:rPr>
        <w:t>VIII. Визначення показників результативності дії регуляторного акта</w:t>
      </w:r>
    </w:p>
    <w:p w:rsidR="0086716E" w:rsidRPr="00BA0328" w:rsidRDefault="00554DF1" w:rsidP="0092341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firstLine="567"/>
        <w:jc w:val="both"/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</w:pPr>
      <w:r w:rsidRPr="00BA0328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>Основними п</w:t>
      </w:r>
      <w:r w:rsidR="0086716E" w:rsidRPr="00BA0328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 xml:space="preserve">оказниками результативності регуляторного акта є: </w:t>
      </w:r>
    </w:p>
    <w:p w:rsidR="00554DF1" w:rsidRPr="00BA0328" w:rsidRDefault="00554DF1" w:rsidP="00923417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A0328">
        <w:rPr>
          <w:sz w:val="28"/>
          <w:szCs w:val="28"/>
        </w:rPr>
        <w:t>розмір надходжень до державного та місцевих бюджетів і</w:t>
      </w:r>
      <w:r w:rsidR="006C44AD" w:rsidRPr="00BA0328">
        <w:rPr>
          <w:sz w:val="28"/>
          <w:szCs w:val="28"/>
        </w:rPr>
        <w:t xml:space="preserve"> державних цільових фондів, пов’</w:t>
      </w:r>
      <w:r w:rsidRPr="00BA0328">
        <w:rPr>
          <w:sz w:val="28"/>
          <w:szCs w:val="28"/>
        </w:rPr>
        <w:t>язаних з дією акта;</w:t>
      </w:r>
      <w:bookmarkStart w:id="1" w:name="n36"/>
      <w:bookmarkEnd w:id="1"/>
    </w:p>
    <w:p w:rsidR="00554DF1" w:rsidRPr="00BA0328" w:rsidRDefault="006C44AD" w:rsidP="00923417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A0328">
        <w:rPr>
          <w:sz w:val="28"/>
          <w:szCs w:val="28"/>
        </w:rPr>
        <w:t>кількість суб’</w:t>
      </w:r>
      <w:r w:rsidR="00554DF1" w:rsidRPr="00BA0328">
        <w:rPr>
          <w:sz w:val="28"/>
          <w:szCs w:val="28"/>
        </w:rPr>
        <w:t>єктів господарювання та/або фізичних осіб, на яких поширюватиметься дія акта;</w:t>
      </w:r>
    </w:p>
    <w:p w:rsidR="00554DF1" w:rsidRPr="00BA0328" w:rsidRDefault="00554DF1" w:rsidP="00923417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2" w:name="n37"/>
      <w:bookmarkEnd w:id="2"/>
      <w:r w:rsidRPr="00BA0328">
        <w:rPr>
          <w:sz w:val="28"/>
          <w:szCs w:val="28"/>
        </w:rPr>
        <w:t>розмір кошті</w:t>
      </w:r>
      <w:r w:rsidR="006C44AD" w:rsidRPr="00BA0328">
        <w:rPr>
          <w:sz w:val="28"/>
          <w:szCs w:val="28"/>
        </w:rPr>
        <w:t>в і час, що витрачатимуться суб’</w:t>
      </w:r>
      <w:r w:rsidRPr="00BA0328">
        <w:rPr>
          <w:sz w:val="28"/>
          <w:szCs w:val="28"/>
        </w:rPr>
        <w:t>єктами господарюванн</w:t>
      </w:r>
      <w:r w:rsidR="006C44AD" w:rsidRPr="00BA0328">
        <w:rPr>
          <w:sz w:val="28"/>
          <w:szCs w:val="28"/>
        </w:rPr>
        <w:t>я та/або фізичними особами, пов’</w:t>
      </w:r>
      <w:r w:rsidRPr="00BA0328">
        <w:rPr>
          <w:sz w:val="28"/>
          <w:szCs w:val="28"/>
        </w:rPr>
        <w:t>язаними з виконанням вимог акта;</w:t>
      </w:r>
    </w:p>
    <w:p w:rsidR="00554DF1" w:rsidRPr="00BA0328" w:rsidRDefault="006C44AD" w:rsidP="00923417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3" w:name="n38"/>
      <w:bookmarkEnd w:id="3"/>
      <w:r w:rsidRPr="00BA0328">
        <w:rPr>
          <w:sz w:val="28"/>
          <w:szCs w:val="28"/>
        </w:rPr>
        <w:lastRenderedPageBreak/>
        <w:t>рівень поінформованості суб’</w:t>
      </w:r>
      <w:r w:rsidR="00554DF1" w:rsidRPr="00BA0328">
        <w:rPr>
          <w:sz w:val="28"/>
          <w:szCs w:val="28"/>
        </w:rPr>
        <w:t>єктів господарювання та/або фізичних осіб з основних положень акта</w:t>
      </w:r>
      <w:r w:rsidRPr="00BA0328">
        <w:rPr>
          <w:sz w:val="28"/>
          <w:szCs w:val="28"/>
        </w:rPr>
        <w:t xml:space="preserve"> –</w:t>
      </w:r>
      <w:r w:rsidR="003211C0" w:rsidRPr="00BA0328">
        <w:rPr>
          <w:sz w:val="28"/>
          <w:szCs w:val="28"/>
        </w:rPr>
        <w:t xml:space="preserve"> сер</w:t>
      </w:r>
      <w:r w:rsidRPr="00BA0328">
        <w:rPr>
          <w:sz w:val="28"/>
          <w:szCs w:val="28"/>
        </w:rPr>
        <w:t>едній. Проє</w:t>
      </w:r>
      <w:r w:rsidR="003211C0" w:rsidRPr="00BA0328">
        <w:rPr>
          <w:sz w:val="28"/>
          <w:szCs w:val="28"/>
        </w:rPr>
        <w:t>кт постанови розміщено на сайті МВС</w:t>
      </w:r>
      <w:r w:rsidR="00C731EE" w:rsidRPr="00154EDB">
        <w:rPr>
          <w:bCs/>
          <w:sz w:val="28"/>
          <w:szCs w:val="28"/>
        </w:rPr>
        <w:t xml:space="preserve">: </w:t>
      </w:r>
      <w:hyperlink r:id="rId9" w:history="1">
        <w:r w:rsidR="00C731EE" w:rsidRPr="00154EDB">
          <w:rPr>
            <w:bCs/>
            <w:sz w:val="28"/>
          </w:rPr>
          <w:t>http://www.mvs.gov.ua/</w:t>
        </w:r>
      </w:hyperlink>
      <w:r w:rsidR="00554DF1" w:rsidRPr="00BA0328">
        <w:rPr>
          <w:sz w:val="28"/>
          <w:szCs w:val="28"/>
        </w:rPr>
        <w:t>.</w:t>
      </w:r>
    </w:p>
    <w:p w:rsidR="00554DF1" w:rsidRPr="00BA0328" w:rsidRDefault="00554DF1" w:rsidP="0092341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firstLine="567"/>
        <w:jc w:val="both"/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</w:pPr>
      <w:r w:rsidRPr="00BA0328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 xml:space="preserve">Додатковими показниками результативності регуляторного акта є: </w:t>
      </w:r>
    </w:p>
    <w:p w:rsidR="00752D0E" w:rsidRDefault="003F2924" w:rsidP="0092341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firstLine="567"/>
        <w:jc w:val="both"/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</w:pPr>
      <w:r w:rsidRPr="00AB011F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>к</w:t>
      </w:r>
      <w:r w:rsidR="008A3FD3" w:rsidRPr="00AB011F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 xml:space="preserve">ількість </w:t>
      </w:r>
      <w:r w:rsidR="00752D0E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 xml:space="preserve">навчальних закладів, які здійснюють </w:t>
      </w:r>
      <w:r w:rsidR="002724E3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>дистанційне навчання з підготовки</w:t>
      </w:r>
      <w:r w:rsidR="00A23821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>,</w:t>
      </w:r>
      <w:r w:rsidR="002724E3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 xml:space="preserve"> перепідготовки </w:t>
      </w:r>
      <w:r w:rsidR="00A23821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 xml:space="preserve">та підвищення кваліфікації </w:t>
      </w:r>
      <w:r w:rsidR="002724E3" w:rsidRPr="00D753D3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>водіїв транспортних засобів</w:t>
      </w:r>
      <w:r w:rsidR="00752D0E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>;</w:t>
      </w:r>
    </w:p>
    <w:p w:rsidR="008A3FD3" w:rsidRPr="00AB011F" w:rsidRDefault="00752D0E" w:rsidP="0092341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firstLine="567"/>
        <w:jc w:val="both"/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</w:pPr>
      <w:r w:rsidRPr="00AB011F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>кількість</w:t>
      </w:r>
      <w:r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 xml:space="preserve"> фізичних осіб, які пройшли курс підготовки</w:t>
      </w:r>
      <w:r w:rsidR="00A23821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 xml:space="preserve"> перепідготовки </w:t>
      </w:r>
      <w:r w:rsidR="00A23821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 xml:space="preserve">та підвищення кваліфікації </w:t>
      </w:r>
      <w:r w:rsidRPr="00D753D3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>водіїв транспортних засобів</w:t>
      </w:r>
      <w:r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 xml:space="preserve"> за дистанційною формою навчання.</w:t>
      </w:r>
    </w:p>
    <w:p w:rsidR="00D15053" w:rsidRPr="00BA0328" w:rsidRDefault="00D15053" w:rsidP="0092341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firstLine="567"/>
        <w:jc w:val="both"/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</w:pPr>
    </w:p>
    <w:p w:rsidR="0086716E" w:rsidRPr="00BA0328" w:rsidRDefault="0086716E" w:rsidP="009234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b/>
          <w:szCs w:val="28"/>
        </w:rPr>
      </w:pPr>
      <w:r w:rsidRPr="00BA0328">
        <w:rPr>
          <w:b/>
          <w:szCs w:val="28"/>
        </w:rPr>
        <w:t>ІХ. Визначення заходів, за допомогою яких здійснюватиметься відстеження результативності дії регуляторного акта</w:t>
      </w:r>
    </w:p>
    <w:p w:rsidR="00752D0E" w:rsidRPr="00284E09" w:rsidRDefault="00752D0E" w:rsidP="00752D0E">
      <w:pPr>
        <w:ind w:firstLine="720"/>
        <w:jc w:val="both"/>
        <w:rPr>
          <w:szCs w:val="28"/>
        </w:rPr>
      </w:pPr>
      <w:r w:rsidRPr="00284E09">
        <w:rPr>
          <w:szCs w:val="28"/>
        </w:rPr>
        <w:t>Стосовно регуляторного акта уповноваженим органом виконавчої влади буде здійснюватися базове, повторне та періодичне відстеження його результативності у строки, установлені статтею 10 Закону України «Про засади державної регуляторної політики у сфері господарської діяльності».</w:t>
      </w:r>
    </w:p>
    <w:p w:rsidR="00752D0E" w:rsidRPr="00284E09" w:rsidRDefault="00752D0E" w:rsidP="00752D0E">
      <w:pPr>
        <w:ind w:firstLine="720"/>
        <w:jc w:val="both"/>
        <w:rPr>
          <w:szCs w:val="28"/>
        </w:rPr>
      </w:pPr>
      <w:r w:rsidRPr="00284E09">
        <w:rPr>
          <w:szCs w:val="28"/>
        </w:rPr>
        <w:t xml:space="preserve">Базове відстеження результативності регуляторного акта буде здійснюватися до дня набрання чинності регуляторним актом шляхом аналізу та підрахунку статистичних даних про кількість внесеної до електронного реєстру інформації про </w:t>
      </w:r>
      <w:r>
        <w:rPr>
          <w:szCs w:val="28"/>
        </w:rPr>
        <w:t xml:space="preserve">нові </w:t>
      </w:r>
      <w:r w:rsidRPr="00284E09">
        <w:rPr>
          <w:szCs w:val="28"/>
        </w:rPr>
        <w:t xml:space="preserve">транспортні засоби, які </w:t>
      </w:r>
      <w:r>
        <w:rPr>
          <w:szCs w:val="28"/>
        </w:rPr>
        <w:t>реалізовані</w:t>
      </w:r>
      <w:r w:rsidRPr="00284E09">
        <w:rPr>
          <w:szCs w:val="28"/>
        </w:rPr>
        <w:t xml:space="preserve"> </w:t>
      </w:r>
      <w:r>
        <w:rPr>
          <w:szCs w:val="28"/>
        </w:rPr>
        <w:t>суб’єктами</w:t>
      </w:r>
      <w:r w:rsidRPr="00284E09">
        <w:rPr>
          <w:szCs w:val="28"/>
        </w:rPr>
        <w:t xml:space="preserve"> господарювання. Для базового відстеження будуть використані зауваження та пропозиції </w:t>
      </w:r>
      <w:r>
        <w:rPr>
          <w:szCs w:val="28"/>
        </w:rPr>
        <w:t>суб’єктів господарювання</w:t>
      </w:r>
      <w:r w:rsidRPr="00284E09">
        <w:rPr>
          <w:szCs w:val="28"/>
        </w:rPr>
        <w:t xml:space="preserve">, на яких поширюватиметься дія регуляторного акта, а також кількість внесеної інформації </w:t>
      </w:r>
      <w:r>
        <w:rPr>
          <w:szCs w:val="28"/>
        </w:rPr>
        <w:t>відповідно до</w:t>
      </w:r>
      <w:r w:rsidRPr="00284E09">
        <w:rPr>
          <w:szCs w:val="28"/>
        </w:rPr>
        <w:t xml:space="preserve"> </w:t>
      </w:r>
      <w:hyperlink r:id="rId10" w:anchor="n11" w:history="1">
        <w:r w:rsidRPr="00284E09">
          <w:rPr>
            <w:rStyle w:val="a8"/>
            <w:color w:val="auto"/>
            <w:szCs w:val="28"/>
            <w:u w:val="none"/>
          </w:rPr>
          <w:t>Порядку здійснення оптової та роздрібної торгівлі транспортними засобами та їх складовими частинами, що мають ідентифікаційні номери</w:t>
        </w:r>
      </w:hyperlink>
      <w:r w:rsidRPr="00284E09">
        <w:rPr>
          <w:szCs w:val="28"/>
        </w:rPr>
        <w:t>.</w:t>
      </w:r>
      <w:r w:rsidR="00EA0795">
        <w:rPr>
          <w:szCs w:val="28"/>
        </w:rPr>
        <w:t xml:space="preserve"> </w:t>
      </w:r>
    </w:p>
    <w:p w:rsidR="00752D0E" w:rsidRPr="00284E09" w:rsidRDefault="00752D0E" w:rsidP="00752D0E">
      <w:pPr>
        <w:ind w:firstLine="720"/>
        <w:jc w:val="both"/>
        <w:rPr>
          <w:szCs w:val="28"/>
        </w:rPr>
      </w:pPr>
      <w:r w:rsidRPr="00284E09">
        <w:rPr>
          <w:szCs w:val="28"/>
        </w:rPr>
        <w:t>Повторне відстеження буде здійснюватися через рік після набрання чинності цим регуляторним актом</w:t>
      </w:r>
      <w:r>
        <w:rPr>
          <w:szCs w:val="28"/>
        </w:rPr>
        <w:t xml:space="preserve">, під час якого проводитиметься моніторинг інформації щодо кількості зареєстрованих, через спеціалізовані організації, нових транспортних засобів. </w:t>
      </w:r>
      <w:r w:rsidRPr="00284E09">
        <w:rPr>
          <w:szCs w:val="28"/>
        </w:rPr>
        <w:t>У результаті повторного відстеження відбудеться порівняння показників базового та повторного відстеження.</w:t>
      </w:r>
    </w:p>
    <w:p w:rsidR="00752D0E" w:rsidRPr="00284E09" w:rsidRDefault="00752D0E" w:rsidP="00752D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szCs w:val="28"/>
        </w:rPr>
      </w:pPr>
      <w:r w:rsidRPr="00284E09">
        <w:rPr>
          <w:szCs w:val="28"/>
        </w:rPr>
        <w:t>Вид даних, за допомогою яких здійснюватиметься відстеження результативності</w:t>
      </w:r>
      <w:r w:rsidR="00670F06">
        <w:rPr>
          <w:szCs w:val="28"/>
        </w:rPr>
        <w:t>,</w:t>
      </w:r>
      <w:r w:rsidRPr="00284E09">
        <w:rPr>
          <w:szCs w:val="28"/>
        </w:rPr>
        <w:t xml:space="preserve"> – статистичні.</w:t>
      </w:r>
    </w:p>
    <w:p w:rsidR="00752D0E" w:rsidRPr="00284E09" w:rsidRDefault="00752D0E" w:rsidP="00752D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szCs w:val="28"/>
        </w:rPr>
      </w:pPr>
      <w:r w:rsidRPr="00284E09">
        <w:rPr>
          <w:szCs w:val="28"/>
        </w:rPr>
        <w:t>Цільові групи, які будуть залучатис</w:t>
      </w:r>
      <w:r w:rsidR="00670F06">
        <w:rPr>
          <w:szCs w:val="28"/>
        </w:rPr>
        <w:t>я</w:t>
      </w:r>
      <w:r w:rsidRPr="00284E09">
        <w:rPr>
          <w:szCs w:val="28"/>
        </w:rPr>
        <w:t xml:space="preserve"> для проведення                                   відстеження</w:t>
      </w:r>
      <w:r w:rsidR="001A4F4C">
        <w:rPr>
          <w:szCs w:val="28"/>
        </w:rPr>
        <w:t xml:space="preserve"> –</w:t>
      </w:r>
      <w:r w:rsidR="00473D90">
        <w:rPr>
          <w:szCs w:val="28"/>
        </w:rPr>
        <w:t xml:space="preserve"> </w:t>
      </w:r>
      <w:r w:rsidRPr="00284E09">
        <w:rPr>
          <w:szCs w:val="28"/>
        </w:rPr>
        <w:t>МВС та його територіальні органи</w:t>
      </w:r>
      <w:r>
        <w:rPr>
          <w:szCs w:val="28"/>
        </w:rPr>
        <w:t>, суб</w:t>
      </w:r>
      <w:r w:rsidRPr="00752D0E">
        <w:rPr>
          <w:szCs w:val="28"/>
        </w:rPr>
        <w:t>’</w:t>
      </w:r>
      <w:r>
        <w:rPr>
          <w:szCs w:val="28"/>
        </w:rPr>
        <w:t xml:space="preserve">єкти господарювання, які </w:t>
      </w:r>
      <w:r>
        <w:rPr>
          <w:bCs/>
          <w:szCs w:val="28"/>
        </w:rPr>
        <w:t>здійснюють навчання з підготовки</w:t>
      </w:r>
      <w:r w:rsidR="00A23821">
        <w:rPr>
          <w:bCs/>
          <w:szCs w:val="28"/>
        </w:rPr>
        <w:t>,</w:t>
      </w:r>
      <w:r>
        <w:rPr>
          <w:bCs/>
          <w:szCs w:val="28"/>
        </w:rPr>
        <w:t xml:space="preserve"> перепідготовки </w:t>
      </w:r>
      <w:r w:rsidR="00A23821">
        <w:rPr>
          <w:bCs/>
          <w:szCs w:val="28"/>
        </w:rPr>
        <w:t xml:space="preserve">та підвищення кваліфікації </w:t>
      </w:r>
      <w:r w:rsidRPr="00D753D3">
        <w:rPr>
          <w:bCs/>
          <w:szCs w:val="28"/>
        </w:rPr>
        <w:t>водіїв транспортних засобів</w:t>
      </w:r>
      <w:r w:rsidRPr="00284E09">
        <w:rPr>
          <w:szCs w:val="28"/>
        </w:rPr>
        <w:t>.</w:t>
      </w:r>
    </w:p>
    <w:p w:rsidR="0086716E" w:rsidRDefault="0086716E" w:rsidP="0086716E">
      <w:pPr>
        <w:ind w:firstLine="720"/>
        <w:jc w:val="both"/>
        <w:rPr>
          <w:szCs w:val="28"/>
        </w:rPr>
      </w:pPr>
    </w:p>
    <w:p w:rsidR="00C305B7" w:rsidRDefault="00C305B7" w:rsidP="0086716E">
      <w:pPr>
        <w:ind w:firstLine="720"/>
        <w:jc w:val="both"/>
        <w:rPr>
          <w:szCs w:val="28"/>
        </w:rPr>
      </w:pPr>
    </w:p>
    <w:p w:rsidR="0086716E" w:rsidRPr="00A468F9" w:rsidRDefault="0086716E" w:rsidP="0086716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-36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</w:t>
      </w:r>
      <w:r w:rsidRPr="00687C3A">
        <w:rPr>
          <w:rFonts w:ascii="Times New Roman" w:hAnsi="Times New Roman"/>
          <w:b/>
          <w:sz w:val="28"/>
          <w:szCs w:val="28"/>
          <w:lang w:val="uk-UA"/>
        </w:rPr>
        <w:t>іністр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внутрішніх справ</w:t>
      </w:r>
      <w:r w:rsidRPr="00554DF1">
        <w:rPr>
          <w:rFonts w:ascii="Times New Roman" w:hAnsi="Times New Roman"/>
          <w:b/>
          <w:sz w:val="28"/>
          <w:szCs w:val="28"/>
        </w:rPr>
        <w:t xml:space="preserve"> </w:t>
      </w:r>
      <w:r w:rsidRPr="00AB011F">
        <w:rPr>
          <w:rFonts w:ascii="Times New Roman" w:hAnsi="Times New Roman"/>
          <w:b/>
          <w:sz w:val="28"/>
          <w:szCs w:val="28"/>
          <w:lang w:val="uk-UA"/>
        </w:rPr>
        <w:t>України</w:t>
      </w:r>
      <w:r w:rsidRPr="00687C3A">
        <w:rPr>
          <w:rFonts w:ascii="Times New Roman" w:hAnsi="Times New Roman"/>
          <w:b/>
          <w:sz w:val="28"/>
          <w:szCs w:val="28"/>
          <w:lang w:val="uk-UA"/>
        </w:rPr>
        <w:tab/>
      </w:r>
      <w:r w:rsidRPr="00687C3A">
        <w:rPr>
          <w:rFonts w:ascii="Times New Roman" w:hAnsi="Times New Roman"/>
          <w:b/>
          <w:sz w:val="28"/>
          <w:szCs w:val="28"/>
          <w:lang w:val="uk-UA"/>
        </w:rPr>
        <w:tab/>
      </w:r>
      <w:r w:rsidRPr="00687C3A">
        <w:rPr>
          <w:rFonts w:ascii="Times New Roman" w:hAnsi="Times New Roman"/>
          <w:b/>
          <w:sz w:val="28"/>
          <w:szCs w:val="28"/>
          <w:lang w:val="uk-UA"/>
        </w:rPr>
        <w:tab/>
      </w:r>
      <w:r w:rsidR="008B2F57"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  <w:r w:rsidRPr="00687C3A"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Арсен АВАКОВ</w:t>
      </w:r>
    </w:p>
    <w:p w:rsidR="0086716E" w:rsidRDefault="0086716E" w:rsidP="0086716E">
      <w:pPr>
        <w:rPr>
          <w:szCs w:val="28"/>
        </w:rPr>
      </w:pPr>
    </w:p>
    <w:p w:rsidR="0086716E" w:rsidRPr="002F4B35" w:rsidRDefault="0086716E" w:rsidP="0086716E">
      <w:pPr>
        <w:rPr>
          <w:szCs w:val="28"/>
        </w:rPr>
      </w:pPr>
      <w:r w:rsidRPr="002F4B35">
        <w:rPr>
          <w:szCs w:val="28"/>
        </w:rPr>
        <w:t>____  __________ 20</w:t>
      </w:r>
      <w:r w:rsidR="0013290E">
        <w:rPr>
          <w:szCs w:val="28"/>
        </w:rPr>
        <w:t>20</w:t>
      </w:r>
      <w:r w:rsidRPr="002F4B35">
        <w:rPr>
          <w:szCs w:val="28"/>
        </w:rPr>
        <w:t xml:space="preserve"> року</w:t>
      </w:r>
    </w:p>
    <w:p w:rsidR="0086716E" w:rsidRDefault="0086716E" w:rsidP="0086716E">
      <w:pPr>
        <w:rPr>
          <w:sz w:val="24"/>
          <w:szCs w:val="24"/>
        </w:rPr>
      </w:pPr>
    </w:p>
    <w:p w:rsidR="003E2006" w:rsidRDefault="003E2006" w:rsidP="0086716E">
      <w:pPr>
        <w:rPr>
          <w:b/>
          <w:szCs w:val="28"/>
        </w:rPr>
      </w:pPr>
    </w:p>
    <w:sectPr w:rsidR="003E2006" w:rsidSect="00A25CAE">
      <w:headerReference w:type="even" r:id="rId11"/>
      <w:headerReference w:type="default" r:id="rId12"/>
      <w:pgSz w:w="11900" w:h="16820"/>
      <w:pgMar w:top="1134" w:right="567" w:bottom="851" w:left="1701" w:header="709" w:footer="709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F06" w:rsidRDefault="00670F06">
      <w:r>
        <w:separator/>
      </w:r>
    </w:p>
  </w:endnote>
  <w:endnote w:type="continuationSeparator" w:id="0">
    <w:p w:rsidR="00670F06" w:rsidRDefault="00670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F06" w:rsidRDefault="00670F06">
      <w:r>
        <w:separator/>
      </w:r>
    </w:p>
  </w:footnote>
  <w:footnote w:type="continuationSeparator" w:id="0">
    <w:p w:rsidR="00670F06" w:rsidRDefault="00670F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F06" w:rsidRDefault="00670F06" w:rsidP="00A25CA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05C57">
      <w:rPr>
        <w:rStyle w:val="a7"/>
        <w:noProof/>
      </w:rPr>
      <w:t>9</w:t>
    </w:r>
    <w:r>
      <w:rPr>
        <w:rStyle w:val="a7"/>
      </w:rPr>
      <w:fldChar w:fldCharType="end"/>
    </w:r>
  </w:p>
  <w:p w:rsidR="00670F06" w:rsidRDefault="00670F0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F06" w:rsidRDefault="00670F06" w:rsidP="00A25CA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72873">
      <w:rPr>
        <w:rStyle w:val="a7"/>
        <w:noProof/>
      </w:rPr>
      <w:t>7</w:t>
    </w:r>
    <w:r>
      <w:rPr>
        <w:rStyle w:val="a7"/>
      </w:rPr>
      <w:fldChar w:fldCharType="end"/>
    </w:r>
  </w:p>
  <w:p w:rsidR="00670F06" w:rsidRDefault="00670F06" w:rsidP="00A25CA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51CE7"/>
    <w:multiLevelType w:val="hybridMultilevel"/>
    <w:tmpl w:val="333AB21A"/>
    <w:lvl w:ilvl="0" w:tplc="6BFAB8F6">
      <w:numFmt w:val="bullet"/>
      <w:lvlText w:val="–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41B878D7"/>
    <w:multiLevelType w:val="hybridMultilevel"/>
    <w:tmpl w:val="EB68A10E"/>
    <w:lvl w:ilvl="0" w:tplc="E948F80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C99"/>
    <w:rsid w:val="00001BD3"/>
    <w:rsid w:val="0001776C"/>
    <w:rsid w:val="0002589B"/>
    <w:rsid w:val="000274B1"/>
    <w:rsid w:val="00032CA2"/>
    <w:rsid w:val="000348E0"/>
    <w:rsid w:val="00037B77"/>
    <w:rsid w:val="00045065"/>
    <w:rsid w:val="00084CF2"/>
    <w:rsid w:val="00085ED1"/>
    <w:rsid w:val="00094614"/>
    <w:rsid w:val="00096E7E"/>
    <w:rsid w:val="000A45FD"/>
    <w:rsid w:val="000E28B1"/>
    <w:rsid w:val="000E2EB5"/>
    <w:rsid w:val="000E7014"/>
    <w:rsid w:val="000F0A4D"/>
    <w:rsid w:val="001007BB"/>
    <w:rsid w:val="001213C4"/>
    <w:rsid w:val="0013290E"/>
    <w:rsid w:val="00143195"/>
    <w:rsid w:val="00151C91"/>
    <w:rsid w:val="0015291C"/>
    <w:rsid w:val="00160849"/>
    <w:rsid w:val="00167026"/>
    <w:rsid w:val="00181517"/>
    <w:rsid w:val="0018353F"/>
    <w:rsid w:val="001952C8"/>
    <w:rsid w:val="001A4F4C"/>
    <w:rsid w:val="001A61AA"/>
    <w:rsid w:val="001B1AEC"/>
    <w:rsid w:val="001C0FFE"/>
    <w:rsid w:val="001C54B3"/>
    <w:rsid w:val="001D59A5"/>
    <w:rsid w:val="001D650F"/>
    <w:rsid w:val="00201A84"/>
    <w:rsid w:val="00206567"/>
    <w:rsid w:val="002102C5"/>
    <w:rsid w:val="0021439D"/>
    <w:rsid w:val="00222F47"/>
    <w:rsid w:val="00226D2C"/>
    <w:rsid w:val="00243522"/>
    <w:rsid w:val="00252933"/>
    <w:rsid w:val="00255D10"/>
    <w:rsid w:val="0026585F"/>
    <w:rsid w:val="00271FFA"/>
    <w:rsid w:val="002724E3"/>
    <w:rsid w:val="002730B1"/>
    <w:rsid w:val="00275FA6"/>
    <w:rsid w:val="00284BE3"/>
    <w:rsid w:val="00287E98"/>
    <w:rsid w:val="002910C2"/>
    <w:rsid w:val="002B1906"/>
    <w:rsid w:val="002B368F"/>
    <w:rsid w:val="002C796F"/>
    <w:rsid w:val="002E24D7"/>
    <w:rsid w:val="002F054C"/>
    <w:rsid w:val="002F571B"/>
    <w:rsid w:val="00300F56"/>
    <w:rsid w:val="00316E4C"/>
    <w:rsid w:val="00317C03"/>
    <w:rsid w:val="003211C0"/>
    <w:rsid w:val="00324739"/>
    <w:rsid w:val="00326BDC"/>
    <w:rsid w:val="00340595"/>
    <w:rsid w:val="00352936"/>
    <w:rsid w:val="0035523F"/>
    <w:rsid w:val="0036726D"/>
    <w:rsid w:val="003743BE"/>
    <w:rsid w:val="003761B7"/>
    <w:rsid w:val="00394D52"/>
    <w:rsid w:val="003B5C26"/>
    <w:rsid w:val="003B75D8"/>
    <w:rsid w:val="003C3B47"/>
    <w:rsid w:val="003E2006"/>
    <w:rsid w:val="003E450D"/>
    <w:rsid w:val="003F2924"/>
    <w:rsid w:val="003F3F79"/>
    <w:rsid w:val="00412847"/>
    <w:rsid w:val="004261BD"/>
    <w:rsid w:val="00430D3C"/>
    <w:rsid w:val="00435432"/>
    <w:rsid w:val="0044081B"/>
    <w:rsid w:val="00447302"/>
    <w:rsid w:val="00461015"/>
    <w:rsid w:val="00462015"/>
    <w:rsid w:val="0046345F"/>
    <w:rsid w:val="00464F2F"/>
    <w:rsid w:val="004720FF"/>
    <w:rsid w:val="00473D90"/>
    <w:rsid w:val="00474D6D"/>
    <w:rsid w:val="0048568C"/>
    <w:rsid w:val="004A6B0B"/>
    <w:rsid w:val="004D2720"/>
    <w:rsid w:val="004E152D"/>
    <w:rsid w:val="004E486B"/>
    <w:rsid w:val="004E59F0"/>
    <w:rsid w:val="004E5ABA"/>
    <w:rsid w:val="004F01C9"/>
    <w:rsid w:val="00513BD3"/>
    <w:rsid w:val="0051557F"/>
    <w:rsid w:val="00526661"/>
    <w:rsid w:val="00526C57"/>
    <w:rsid w:val="005303C1"/>
    <w:rsid w:val="005333A7"/>
    <w:rsid w:val="00535BC9"/>
    <w:rsid w:val="005368AA"/>
    <w:rsid w:val="005437A1"/>
    <w:rsid w:val="00545153"/>
    <w:rsid w:val="00545CDA"/>
    <w:rsid w:val="005468FB"/>
    <w:rsid w:val="005473D4"/>
    <w:rsid w:val="00551664"/>
    <w:rsid w:val="00554DF1"/>
    <w:rsid w:val="00561D10"/>
    <w:rsid w:val="005628DB"/>
    <w:rsid w:val="0056615C"/>
    <w:rsid w:val="00567997"/>
    <w:rsid w:val="00573783"/>
    <w:rsid w:val="005864EC"/>
    <w:rsid w:val="00597545"/>
    <w:rsid w:val="005A7C85"/>
    <w:rsid w:val="005E062F"/>
    <w:rsid w:val="005F05A0"/>
    <w:rsid w:val="005F2C75"/>
    <w:rsid w:val="0060093D"/>
    <w:rsid w:val="00601834"/>
    <w:rsid w:val="00603206"/>
    <w:rsid w:val="00603ABB"/>
    <w:rsid w:val="0062264F"/>
    <w:rsid w:val="00631AA3"/>
    <w:rsid w:val="0063689B"/>
    <w:rsid w:val="00636B9C"/>
    <w:rsid w:val="00640164"/>
    <w:rsid w:val="006453F7"/>
    <w:rsid w:val="00652C6C"/>
    <w:rsid w:val="00656E49"/>
    <w:rsid w:val="00667ACD"/>
    <w:rsid w:val="00670F06"/>
    <w:rsid w:val="0067248A"/>
    <w:rsid w:val="006900B2"/>
    <w:rsid w:val="006958F9"/>
    <w:rsid w:val="0069635F"/>
    <w:rsid w:val="006A2E39"/>
    <w:rsid w:val="006B4ABE"/>
    <w:rsid w:val="006C44AD"/>
    <w:rsid w:val="006D0F0B"/>
    <w:rsid w:val="006F79B9"/>
    <w:rsid w:val="007055B4"/>
    <w:rsid w:val="0071446C"/>
    <w:rsid w:val="00723961"/>
    <w:rsid w:val="00733683"/>
    <w:rsid w:val="007360F3"/>
    <w:rsid w:val="007434D8"/>
    <w:rsid w:val="00745D65"/>
    <w:rsid w:val="00752D0E"/>
    <w:rsid w:val="0075430F"/>
    <w:rsid w:val="00756A98"/>
    <w:rsid w:val="0076352C"/>
    <w:rsid w:val="00774B7A"/>
    <w:rsid w:val="00793C93"/>
    <w:rsid w:val="007B3F8B"/>
    <w:rsid w:val="007D2C03"/>
    <w:rsid w:val="007D2ECF"/>
    <w:rsid w:val="007D3903"/>
    <w:rsid w:val="007D57AA"/>
    <w:rsid w:val="007E7E4D"/>
    <w:rsid w:val="007F1A26"/>
    <w:rsid w:val="007F6FAB"/>
    <w:rsid w:val="00802E78"/>
    <w:rsid w:val="008135AA"/>
    <w:rsid w:val="008162C6"/>
    <w:rsid w:val="00817EFD"/>
    <w:rsid w:val="008201F2"/>
    <w:rsid w:val="00822362"/>
    <w:rsid w:val="008301B4"/>
    <w:rsid w:val="0084066D"/>
    <w:rsid w:val="00863BA8"/>
    <w:rsid w:val="0086716E"/>
    <w:rsid w:val="00874E50"/>
    <w:rsid w:val="008900C8"/>
    <w:rsid w:val="0089575F"/>
    <w:rsid w:val="00897CBA"/>
    <w:rsid w:val="008A3FD3"/>
    <w:rsid w:val="008B2F57"/>
    <w:rsid w:val="008B724E"/>
    <w:rsid w:val="008D0FB7"/>
    <w:rsid w:val="00905C57"/>
    <w:rsid w:val="00920FF1"/>
    <w:rsid w:val="00922371"/>
    <w:rsid w:val="00923417"/>
    <w:rsid w:val="009235C3"/>
    <w:rsid w:val="0093650E"/>
    <w:rsid w:val="009424CC"/>
    <w:rsid w:val="00942E32"/>
    <w:rsid w:val="009522FC"/>
    <w:rsid w:val="00952346"/>
    <w:rsid w:val="00956FA0"/>
    <w:rsid w:val="009574BD"/>
    <w:rsid w:val="0096072F"/>
    <w:rsid w:val="0096103E"/>
    <w:rsid w:val="00970166"/>
    <w:rsid w:val="00985ECF"/>
    <w:rsid w:val="00993A53"/>
    <w:rsid w:val="00993FC1"/>
    <w:rsid w:val="00997300"/>
    <w:rsid w:val="009A0B5B"/>
    <w:rsid w:val="009A69F4"/>
    <w:rsid w:val="009C4702"/>
    <w:rsid w:val="009D7044"/>
    <w:rsid w:val="009D791E"/>
    <w:rsid w:val="009E2A55"/>
    <w:rsid w:val="009E3F3F"/>
    <w:rsid w:val="009F0659"/>
    <w:rsid w:val="00A03B0B"/>
    <w:rsid w:val="00A1158A"/>
    <w:rsid w:val="00A14DDE"/>
    <w:rsid w:val="00A23821"/>
    <w:rsid w:val="00A24F2D"/>
    <w:rsid w:val="00A25CAE"/>
    <w:rsid w:val="00A338F3"/>
    <w:rsid w:val="00A417C8"/>
    <w:rsid w:val="00A46ABC"/>
    <w:rsid w:val="00A5197A"/>
    <w:rsid w:val="00A535A6"/>
    <w:rsid w:val="00A64583"/>
    <w:rsid w:val="00A65680"/>
    <w:rsid w:val="00A65987"/>
    <w:rsid w:val="00A8228B"/>
    <w:rsid w:val="00A90C45"/>
    <w:rsid w:val="00A94FC5"/>
    <w:rsid w:val="00A97F62"/>
    <w:rsid w:val="00AA1AB8"/>
    <w:rsid w:val="00AB011F"/>
    <w:rsid w:val="00AB1590"/>
    <w:rsid w:val="00AB4DC7"/>
    <w:rsid w:val="00AC43CF"/>
    <w:rsid w:val="00AE253B"/>
    <w:rsid w:val="00AE5B83"/>
    <w:rsid w:val="00AF0E70"/>
    <w:rsid w:val="00B06E26"/>
    <w:rsid w:val="00B12739"/>
    <w:rsid w:val="00B14F48"/>
    <w:rsid w:val="00B306AD"/>
    <w:rsid w:val="00B376BC"/>
    <w:rsid w:val="00B5503C"/>
    <w:rsid w:val="00B92431"/>
    <w:rsid w:val="00BA0328"/>
    <w:rsid w:val="00BA6FEB"/>
    <w:rsid w:val="00BA7047"/>
    <w:rsid w:val="00BA7947"/>
    <w:rsid w:val="00BC43BA"/>
    <w:rsid w:val="00BD1CA2"/>
    <w:rsid w:val="00BE2509"/>
    <w:rsid w:val="00BE3EAD"/>
    <w:rsid w:val="00BF2A88"/>
    <w:rsid w:val="00C14914"/>
    <w:rsid w:val="00C305B7"/>
    <w:rsid w:val="00C342A4"/>
    <w:rsid w:val="00C57D92"/>
    <w:rsid w:val="00C60C97"/>
    <w:rsid w:val="00C61635"/>
    <w:rsid w:val="00C641B1"/>
    <w:rsid w:val="00C731EE"/>
    <w:rsid w:val="00C930A6"/>
    <w:rsid w:val="00C946D3"/>
    <w:rsid w:val="00CA1C99"/>
    <w:rsid w:val="00CA7B30"/>
    <w:rsid w:val="00CD301C"/>
    <w:rsid w:val="00CD7CAD"/>
    <w:rsid w:val="00CE62B7"/>
    <w:rsid w:val="00CE6A0B"/>
    <w:rsid w:val="00CF2EBC"/>
    <w:rsid w:val="00D00FE0"/>
    <w:rsid w:val="00D149D3"/>
    <w:rsid w:val="00D15053"/>
    <w:rsid w:val="00D379B0"/>
    <w:rsid w:val="00D5310F"/>
    <w:rsid w:val="00D55FD9"/>
    <w:rsid w:val="00D753D3"/>
    <w:rsid w:val="00D76FEC"/>
    <w:rsid w:val="00D8004B"/>
    <w:rsid w:val="00D83660"/>
    <w:rsid w:val="00D92108"/>
    <w:rsid w:val="00D968CA"/>
    <w:rsid w:val="00DA6AD3"/>
    <w:rsid w:val="00DC58FA"/>
    <w:rsid w:val="00DD0316"/>
    <w:rsid w:val="00DF153B"/>
    <w:rsid w:val="00E247D9"/>
    <w:rsid w:val="00E3460A"/>
    <w:rsid w:val="00E40E8B"/>
    <w:rsid w:val="00E668E4"/>
    <w:rsid w:val="00E74605"/>
    <w:rsid w:val="00E94FDA"/>
    <w:rsid w:val="00EA0795"/>
    <w:rsid w:val="00EA234C"/>
    <w:rsid w:val="00EB61FD"/>
    <w:rsid w:val="00ED31C6"/>
    <w:rsid w:val="00EF13C4"/>
    <w:rsid w:val="00F141AF"/>
    <w:rsid w:val="00F15B9E"/>
    <w:rsid w:val="00F249D4"/>
    <w:rsid w:val="00F261AF"/>
    <w:rsid w:val="00F36291"/>
    <w:rsid w:val="00F44E5E"/>
    <w:rsid w:val="00F51925"/>
    <w:rsid w:val="00F64BD3"/>
    <w:rsid w:val="00F664E8"/>
    <w:rsid w:val="00F708B5"/>
    <w:rsid w:val="00F72873"/>
    <w:rsid w:val="00F7538D"/>
    <w:rsid w:val="00F8330E"/>
    <w:rsid w:val="00F851F7"/>
    <w:rsid w:val="00F85239"/>
    <w:rsid w:val="00F900DB"/>
    <w:rsid w:val="00FB0990"/>
    <w:rsid w:val="00FC36F2"/>
    <w:rsid w:val="00FD2053"/>
    <w:rsid w:val="00FD6A39"/>
    <w:rsid w:val="00FE3D86"/>
    <w:rsid w:val="00FF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1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6716E"/>
    <w:pPr>
      <w:ind w:firstLine="851"/>
      <w:jc w:val="both"/>
    </w:pPr>
  </w:style>
  <w:style w:type="character" w:customStyle="1" w:styleId="a4">
    <w:name w:val="Основной текст с отступом Знак"/>
    <w:basedOn w:val="a0"/>
    <w:link w:val="a3"/>
    <w:rsid w:val="0086716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rsid w:val="0086716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8671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86716E"/>
  </w:style>
  <w:style w:type="paragraph" w:styleId="2">
    <w:name w:val="Body Text Indent 2"/>
    <w:basedOn w:val="a"/>
    <w:link w:val="20"/>
    <w:rsid w:val="0086716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6716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8671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2"/>
      <w:szCs w:val="22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86716E"/>
    <w:rPr>
      <w:rFonts w:ascii="Courier New" w:eastAsia="Times New Roman" w:hAnsi="Courier New" w:cs="Courier New"/>
      <w:color w:val="000000"/>
      <w:lang w:val="ru-RU" w:eastAsia="ru-RU"/>
    </w:rPr>
  </w:style>
  <w:style w:type="paragraph" w:styleId="21">
    <w:name w:val="Body Text 2"/>
    <w:basedOn w:val="a"/>
    <w:link w:val="22"/>
    <w:rsid w:val="0086716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671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rvts0">
    <w:name w:val="rvts0"/>
    <w:basedOn w:val="a0"/>
    <w:rsid w:val="0086716E"/>
  </w:style>
  <w:style w:type="character" w:customStyle="1" w:styleId="rvts23">
    <w:name w:val="rvts23"/>
    <w:basedOn w:val="a0"/>
    <w:rsid w:val="0086716E"/>
  </w:style>
  <w:style w:type="character" w:styleId="a8">
    <w:name w:val="Hyperlink"/>
    <w:uiPriority w:val="99"/>
    <w:rsid w:val="0086716E"/>
    <w:rPr>
      <w:color w:val="0000FF"/>
      <w:u w:val="single"/>
    </w:rPr>
  </w:style>
  <w:style w:type="paragraph" w:customStyle="1" w:styleId="Default">
    <w:name w:val="Default"/>
    <w:rsid w:val="008671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rvps2">
    <w:name w:val="rvps2"/>
    <w:basedOn w:val="a"/>
    <w:rsid w:val="00554DF1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styleId="a9">
    <w:name w:val="footer"/>
    <w:basedOn w:val="a"/>
    <w:link w:val="aa"/>
    <w:uiPriority w:val="99"/>
    <w:unhideWhenUsed/>
    <w:rsid w:val="0013290E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329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3290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3290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d">
    <w:name w:val="Знак"/>
    <w:basedOn w:val="a"/>
    <w:rsid w:val="00A25CAE"/>
    <w:rPr>
      <w:rFonts w:ascii="Verdana" w:hAnsi="Verdana" w:cs="Verdana"/>
      <w:sz w:val="24"/>
      <w:szCs w:val="24"/>
      <w:lang w:val="en-US" w:eastAsia="en-US"/>
    </w:rPr>
  </w:style>
  <w:style w:type="paragraph" w:customStyle="1" w:styleId="rvps6">
    <w:name w:val="rvps6"/>
    <w:basedOn w:val="a"/>
    <w:rsid w:val="00A25CAE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e">
    <w:name w:val="List Paragraph"/>
    <w:basedOn w:val="a"/>
    <w:uiPriority w:val="34"/>
    <w:qFormat/>
    <w:rsid w:val="00E94F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1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6716E"/>
    <w:pPr>
      <w:ind w:firstLine="851"/>
      <w:jc w:val="both"/>
    </w:pPr>
  </w:style>
  <w:style w:type="character" w:customStyle="1" w:styleId="a4">
    <w:name w:val="Основной текст с отступом Знак"/>
    <w:basedOn w:val="a0"/>
    <w:link w:val="a3"/>
    <w:rsid w:val="0086716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rsid w:val="0086716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8671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86716E"/>
  </w:style>
  <w:style w:type="paragraph" w:styleId="2">
    <w:name w:val="Body Text Indent 2"/>
    <w:basedOn w:val="a"/>
    <w:link w:val="20"/>
    <w:rsid w:val="0086716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6716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8671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2"/>
      <w:szCs w:val="22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86716E"/>
    <w:rPr>
      <w:rFonts w:ascii="Courier New" w:eastAsia="Times New Roman" w:hAnsi="Courier New" w:cs="Courier New"/>
      <w:color w:val="000000"/>
      <w:lang w:val="ru-RU" w:eastAsia="ru-RU"/>
    </w:rPr>
  </w:style>
  <w:style w:type="paragraph" w:styleId="21">
    <w:name w:val="Body Text 2"/>
    <w:basedOn w:val="a"/>
    <w:link w:val="22"/>
    <w:rsid w:val="0086716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671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rvts0">
    <w:name w:val="rvts0"/>
    <w:basedOn w:val="a0"/>
    <w:rsid w:val="0086716E"/>
  </w:style>
  <w:style w:type="character" w:customStyle="1" w:styleId="rvts23">
    <w:name w:val="rvts23"/>
    <w:basedOn w:val="a0"/>
    <w:rsid w:val="0086716E"/>
  </w:style>
  <w:style w:type="character" w:styleId="a8">
    <w:name w:val="Hyperlink"/>
    <w:uiPriority w:val="99"/>
    <w:rsid w:val="0086716E"/>
    <w:rPr>
      <w:color w:val="0000FF"/>
      <w:u w:val="single"/>
    </w:rPr>
  </w:style>
  <w:style w:type="paragraph" w:customStyle="1" w:styleId="Default">
    <w:name w:val="Default"/>
    <w:rsid w:val="008671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rvps2">
    <w:name w:val="rvps2"/>
    <w:basedOn w:val="a"/>
    <w:rsid w:val="00554DF1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styleId="a9">
    <w:name w:val="footer"/>
    <w:basedOn w:val="a"/>
    <w:link w:val="aa"/>
    <w:uiPriority w:val="99"/>
    <w:unhideWhenUsed/>
    <w:rsid w:val="0013290E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329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3290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3290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d">
    <w:name w:val="Знак"/>
    <w:basedOn w:val="a"/>
    <w:rsid w:val="00A25CAE"/>
    <w:rPr>
      <w:rFonts w:ascii="Verdana" w:hAnsi="Verdana" w:cs="Verdana"/>
      <w:sz w:val="24"/>
      <w:szCs w:val="24"/>
      <w:lang w:val="en-US" w:eastAsia="en-US"/>
    </w:rPr>
  </w:style>
  <w:style w:type="paragraph" w:customStyle="1" w:styleId="rvps6">
    <w:name w:val="rvps6"/>
    <w:basedOn w:val="a"/>
    <w:rsid w:val="00A25CAE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e">
    <w:name w:val="List Paragraph"/>
    <w:basedOn w:val="a"/>
    <w:uiPriority w:val="34"/>
    <w:qFormat/>
    <w:rsid w:val="00E94F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4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zakon.rada.gov.ua/laws/show/1200-2009-%D0%B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vs.gov.u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CAA47-2BCF-4DC1-A805-81674E78F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9</Pages>
  <Words>10552</Words>
  <Characters>6015</Characters>
  <Application>Microsoft Office Word</Application>
  <DocSecurity>0</DocSecurity>
  <Lines>50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16534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user</cp:lastModifiedBy>
  <cp:revision>29</cp:revision>
  <cp:lastPrinted>2020-10-12T09:46:00Z</cp:lastPrinted>
  <dcterms:created xsi:type="dcterms:W3CDTF">2020-05-07T12:47:00Z</dcterms:created>
  <dcterms:modified xsi:type="dcterms:W3CDTF">2020-10-12T09:50:00Z</dcterms:modified>
</cp:coreProperties>
</file>