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ED" w:rsidRPr="00965513" w:rsidRDefault="007355ED" w:rsidP="007355ED">
      <w:pPr>
        <w:ind w:left="6120"/>
        <w:rPr>
          <w:b/>
          <w:sz w:val="28"/>
          <w:szCs w:val="28"/>
        </w:rPr>
      </w:pPr>
      <w:r w:rsidRPr="00965513">
        <w:rPr>
          <w:b/>
          <w:sz w:val="28"/>
          <w:szCs w:val="28"/>
        </w:rPr>
        <w:t>З</w:t>
      </w:r>
      <w:r w:rsidRPr="00965513">
        <w:rPr>
          <w:b/>
          <w:caps/>
          <w:sz w:val="28"/>
          <w:szCs w:val="28"/>
        </w:rPr>
        <w:t>атверджено</w:t>
      </w:r>
    </w:p>
    <w:p w:rsidR="007355ED" w:rsidRPr="00965513" w:rsidRDefault="007355ED" w:rsidP="007355ED">
      <w:pPr>
        <w:ind w:left="6120"/>
        <w:rPr>
          <w:sz w:val="28"/>
          <w:szCs w:val="28"/>
        </w:rPr>
      </w:pPr>
      <w:r>
        <w:rPr>
          <w:sz w:val="28"/>
          <w:szCs w:val="28"/>
        </w:rPr>
        <w:t>Н</w:t>
      </w:r>
      <w:r w:rsidRPr="00965513">
        <w:rPr>
          <w:sz w:val="28"/>
          <w:szCs w:val="28"/>
        </w:rPr>
        <w:t>аказ Міністерства внутрішніх справ України</w:t>
      </w:r>
    </w:p>
    <w:p w:rsidR="007355ED" w:rsidRPr="0071604E" w:rsidRDefault="007355ED" w:rsidP="007355ED">
      <w:pPr>
        <w:ind w:left="6120"/>
        <w:rPr>
          <w:color w:val="FF0000"/>
          <w:sz w:val="28"/>
          <w:szCs w:val="28"/>
        </w:rPr>
      </w:pPr>
      <w:r>
        <w:rPr>
          <w:sz w:val="28"/>
          <w:szCs w:val="28"/>
        </w:rPr>
        <w:t xml:space="preserve">09 </w:t>
      </w:r>
      <w:r w:rsidRPr="00E23FF7">
        <w:rPr>
          <w:sz w:val="28"/>
          <w:szCs w:val="28"/>
        </w:rPr>
        <w:t>жовтня 2019 року</w:t>
      </w:r>
      <w:r w:rsidRPr="0071604E">
        <w:rPr>
          <w:color w:val="FF0000"/>
          <w:sz w:val="28"/>
          <w:szCs w:val="28"/>
        </w:rPr>
        <w:t xml:space="preserve"> </w:t>
      </w:r>
      <w:r w:rsidRPr="00013AC8">
        <w:rPr>
          <w:sz w:val="28"/>
          <w:szCs w:val="28"/>
        </w:rPr>
        <w:t>№</w:t>
      </w:r>
      <w:r w:rsidRPr="001D2398">
        <w:rPr>
          <w:sz w:val="28"/>
          <w:szCs w:val="28"/>
        </w:rPr>
        <w:t xml:space="preserve"> </w:t>
      </w:r>
      <w:r>
        <w:rPr>
          <w:sz w:val="28"/>
          <w:szCs w:val="28"/>
        </w:rPr>
        <w:t>844</w:t>
      </w:r>
      <w:r w:rsidRPr="0071604E">
        <w:rPr>
          <w:color w:val="FF0000"/>
          <w:sz w:val="28"/>
          <w:szCs w:val="28"/>
        </w:rPr>
        <w:t xml:space="preserve"> </w:t>
      </w:r>
    </w:p>
    <w:p w:rsidR="007355ED" w:rsidRPr="00965513" w:rsidRDefault="007355ED" w:rsidP="007355ED">
      <w:pPr>
        <w:pStyle w:val="rvps12"/>
        <w:spacing w:before="0" w:beforeAutospacing="0" w:after="0" w:afterAutospacing="0"/>
        <w:jc w:val="center"/>
        <w:rPr>
          <w:b/>
          <w:sz w:val="28"/>
          <w:szCs w:val="28"/>
          <w:lang w:val="uk-UA"/>
        </w:rPr>
      </w:pPr>
    </w:p>
    <w:p w:rsidR="007355ED" w:rsidRDefault="007355ED" w:rsidP="007355ED">
      <w:pPr>
        <w:pStyle w:val="rvps12"/>
        <w:spacing w:before="0" w:beforeAutospacing="0" w:after="0" w:afterAutospacing="0"/>
        <w:jc w:val="center"/>
        <w:rPr>
          <w:b/>
          <w:sz w:val="32"/>
          <w:szCs w:val="32"/>
          <w:lang w:val="uk-UA"/>
        </w:rPr>
      </w:pPr>
      <w:r w:rsidRPr="003C6EC8">
        <w:rPr>
          <w:b/>
          <w:sz w:val="32"/>
          <w:szCs w:val="32"/>
          <w:lang w:val="uk-UA"/>
        </w:rPr>
        <w:t xml:space="preserve">УМОВИ </w:t>
      </w:r>
    </w:p>
    <w:p w:rsidR="007355ED" w:rsidRPr="003C6EC8" w:rsidRDefault="007355ED" w:rsidP="007355ED">
      <w:pPr>
        <w:pStyle w:val="rvps12"/>
        <w:spacing w:before="0" w:beforeAutospacing="0" w:after="0" w:afterAutospacing="0"/>
        <w:jc w:val="center"/>
        <w:rPr>
          <w:b/>
          <w:sz w:val="32"/>
          <w:szCs w:val="32"/>
          <w:lang w:val="uk-UA"/>
        </w:rPr>
      </w:pPr>
    </w:p>
    <w:p w:rsidR="007355ED" w:rsidRPr="002B0A94" w:rsidRDefault="007355ED" w:rsidP="007355ED">
      <w:pPr>
        <w:pStyle w:val="21"/>
        <w:ind w:left="560" w:right="398" w:firstLine="0"/>
        <w:rPr>
          <w:szCs w:val="28"/>
        </w:rPr>
      </w:pPr>
      <w:r>
        <w:rPr>
          <w:szCs w:val="28"/>
        </w:rPr>
        <w:t>п</w:t>
      </w:r>
      <w:r w:rsidRPr="00965513">
        <w:rPr>
          <w:szCs w:val="28"/>
        </w:rPr>
        <w:t>роведення</w:t>
      </w:r>
      <w:r>
        <w:rPr>
          <w:szCs w:val="28"/>
        </w:rPr>
        <w:t xml:space="preserve"> </w:t>
      </w:r>
      <w:r w:rsidRPr="00965513">
        <w:rPr>
          <w:szCs w:val="28"/>
        </w:rPr>
        <w:t>конкурсу на зайняття вакантної посади державної служби категорії</w:t>
      </w:r>
      <w:r w:rsidRPr="00965513">
        <w:rPr>
          <w:b/>
          <w:szCs w:val="28"/>
        </w:rPr>
        <w:t xml:space="preserve"> </w:t>
      </w:r>
      <w:r w:rsidRPr="00965513">
        <w:rPr>
          <w:szCs w:val="28"/>
        </w:rPr>
        <w:t xml:space="preserve">«Б» </w:t>
      </w:r>
      <w:r>
        <w:rPr>
          <w:szCs w:val="28"/>
        </w:rPr>
        <w:t xml:space="preserve">заступника начальника відділу супроводження програми інформатизації управління супроводження програми інформатизації та нормативно-методичної діяльності </w:t>
      </w:r>
      <w:r w:rsidRPr="002B0A94">
        <w:rPr>
          <w:szCs w:val="28"/>
        </w:rPr>
        <w:t>Департаменту інформатизації Міністерства внутрішніх справ України</w:t>
      </w:r>
    </w:p>
    <w:p w:rsidR="007355ED" w:rsidRPr="00965513" w:rsidRDefault="007355ED" w:rsidP="007355ED">
      <w:pPr>
        <w:pStyle w:val="rvps12"/>
        <w:spacing w:before="0" w:beforeAutospacing="0" w:after="0" w:afterAutospacing="0"/>
        <w:jc w:val="center"/>
        <w:rPr>
          <w:sz w:val="28"/>
          <w:szCs w:val="28"/>
          <w:lang w:val="uk-UA"/>
        </w:rPr>
      </w:pPr>
    </w:p>
    <w:tbl>
      <w:tblPr>
        <w:tblW w:w="0" w:type="auto"/>
        <w:tblLook w:val="00A0"/>
      </w:tblPr>
      <w:tblGrid>
        <w:gridCol w:w="468"/>
        <w:gridCol w:w="4271"/>
        <w:gridCol w:w="5116"/>
      </w:tblGrid>
      <w:tr w:rsidR="007355ED" w:rsidRPr="00965513" w:rsidTr="00540644">
        <w:trPr>
          <w:trHeight w:val="129"/>
        </w:trPr>
        <w:tc>
          <w:tcPr>
            <w:tcW w:w="9855" w:type="dxa"/>
            <w:gridSpan w:val="3"/>
            <w:tcBorders>
              <w:top w:val="single" w:sz="4" w:space="0" w:color="auto"/>
              <w:left w:val="single" w:sz="4" w:space="0" w:color="auto"/>
              <w:bottom w:val="single" w:sz="4" w:space="0" w:color="auto"/>
              <w:right w:val="single" w:sz="4" w:space="0" w:color="auto"/>
            </w:tcBorders>
            <w:vAlign w:val="center"/>
          </w:tcPr>
          <w:p w:rsidR="007355ED" w:rsidRPr="00891F2E" w:rsidRDefault="007355ED" w:rsidP="00540644">
            <w:pPr>
              <w:pStyle w:val="a3"/>
              <w:spacing w:before="120" w:after="120"/>
              <w:rPr>
                <w:rFonts w:ascii="Times New Roman" w:hAnsi="Times New Roman"/>
                <w:sz w:val="28"/>
                <w:szCs w:val="28"/>
              </w:rPr>
            </w:pPr>
            <w:r w:rsidRPr="00891F2E">
              <w:rPr>
                <w:rFonts w:ascii="Times New Roman" w:hAnsi="Times New Roman"/>
                <w:sz w:val="28"/>
                <w:szCs w:val="28"/>
              </w:rPr>
              <w:t xml:space="preserve">Загальні умови </w:t>
            </w:r>
          </w:p>
        </w:tc>
      </w:tr>
      <w:tr w:rsidR="007355ED" w:rsidRPr="006E2114" w:rsidTr="00540644">
        <w:trPr>
          <w:trHeight w:val="987"/>
        </w:trPr>
        <w:tc>
          <w:tcPr>
            <w:tcW w:w="4739" w:type="dxa"/>
            <w:gridSpan w:val="2"/>
            <w:tcBorders>
              <w:top w:val="single" w:sz="4" w:space="0" w:color="auto"/>
              <w:left w:val="single" w:sz="4" w:space="0" w:color="auto"/>
              <w:right w:val="single" w:sz="4" w:space="0" w:color="auto"/>
            </w:tcBorders>
          </w:tcPr>
          <w:p w:rsidR="007355ED" w:rsidRPr="00965513" w:rsidRDefault="007355ED" w:rsidP="00540644">
            <w:pPr>
              <w:rPr>
                <w:sz w:val="28"/>
                <w:szCs w:val="28"/>
              </w:rPr>
            </w:pPr>
            <w:r w:rsidRPr="00965513">
              <w:rPr>
                <w:sz w:val="28"/>
                <w:szCs w:val="28"/>
              </w:rPr>
              <w:t xml:space="preserve">Посадові обов’язки </w:t>
            </w:r>
          </w:p>
        </w:tc>
        <w:tc>
          <w:tcPr>
            <w:tcW w:w="5116" w:type="dxa"/>
            <w:tcBorders>
              <w:left w:val="single" w:sz="4" w:space="0" w:color="auto"/>
              <w:right w:val="single" w:sz="4" w:space="0" w:color="auto"/>
            </w:tcBorders>
          </w:tcPr>
          <w:p w:rsidR="007355ED" w:rsidRDefault="007355ED" w:rsidP="00540644">
            <w:pPr>
              <w:keepNext/>
              <w:shd w:val="clear" w:color="auto" w:fill="FFFFFF"/>
              <w:jc w:val="both"/>
              <w:rPr>
                <w:sz w:val="28"/>
                <w:szCs w:val="28"/>
              </w:rPr>
            </w:pPr>
            <w:r>
              <w:rPr>
                <w:sz w:val="28"/>
                <w:szCs w:val="28"/>
              </w:rPr>
              <w:t xml:space="preserve">     </w:t>
            </w:r>
            <w:r w:rsidRPr="00D96973">
              <w:rPr>
                <w:sz w:val="28"/>
                <w:szCs w:val="28"/>
              </w:rPr>
              <w:t>Організовує  та координує заходи з інформатизації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w:t>
            </w:r>
          </w:p>
          <w:p w:rsidR="007355ED" w:rsidRDefault="007355ED" w:rsidP="00540644">
            <w:pPr>
              <w:keepNext/>
              <w:shd w:val="clear" w:color="auto" w:fill="FFFFFF"/>
              <w:jc w:val="both"/>
              <w:rPr>
                <w:sz w:val="28"/>
                <w:szCs w:val="28"/>
              </w:rPr>
            </w:pPr>
            <w:r>
              <w:rPr>
                <w:sz w:val="28"/>
                <w:szCs w:val="28"/>
              </w:rPr>
              <w:t xml:space="preserve">     </w:t>
            </w:r>
            <w:r w:rsidRPr="00D96973">
              <w:rPr>
                <w:sz w:val="28"/>
                <w:szCs w:val="28"/>
              </w:rPr>
              <w:t xml:space="preserve">Здійснює управління проектами щодо інформатизації системи МВС, а також формалізацію та опис ділових процесів для подальшого їх аналізу, вдосконалення та можливості автоматизації. </w:t>
            </w:r>
          </w:p>
          <w:p w:rsidR="007355ED" w:rsidRDefault="007355ED" w:rsidP="00540644">
            <w:pPr>
              <w:keepNext/>
              <w:shd w:val="clear" w:color="auto" w:fill="FFFFFF"/>
              <w:jc w:val="both"/>
              <w:rPr>
                <w:sz w:val="28"/>
                <w:szCs w:val="28"/>
              </w:rPr>
            </w:pPr>
            <w:r>
              <w:rPr>
                <w:kern w:val="2"/>
                <w:sz w:val="28"/>
                <w:szCs w:val="28"/>
              </w:rPr>
              <w:t xml:space="preserve">     </w:t>
            </w:r>
            <w:r w:rsidRPr="00D96973">
              <w:rPr>
                <w:kern w:val="2"/>
                <w:sz w:val="28"/>
                <w:szCs w:val="28"/>
              </w:rPr>
              <w:t>Організовує та безпосередньо готує нормативно-правові акти та методичні</w:t>
            </w:r>
            <w:r>
              <w:rPr>
                <w:kern w:val="2"/>
                <w:sz w:val="28"/>
                <w:szCs w:val="28"/>
              </w:rPr>
              <w:t xml:space="preserve"> документи</w:t>
            </w:r>
            <w:r w:rsidRPr="00D96973">
              <w:rPr>
                <w:kern w:val="2"/>
                <w:sz w:val="28"/>
                <w:szCs w:val="28"/>
              </w:rPr>
              <w:t xml:space="preserve">  з питань інформатизації системи МВС.   </w:t>
            </w:r>
          </w:p>
          <w:p w:rsidR="007355ED" w:rsidRPr="00AB119D" w:rsidRDefault="007355ED" w:rsidP="00540644">
            <w:pPr>
              <w:keepNext/>
              <w:shd w:val="clear" w:color="auto" w:fill="FFFFFF"/>
              <w:jc w:val="both"/>
              <w:rPr>
                <w:sz w:val="28"/>
                <w:szCs w:val="28"/>
              </w:rPr>
            </w:pPr>
            <w:r>
              <w:rPr>
                <w:bCs/>
                <w:kern w:val="2"/>
                <w:sz w:val="28"/>
                <w:szCs w:val="28"/>
              </w:rPr>
              <w:t xml:space="preserve">     </w:t>
            </w:r>
            <w:r w:rsidRPr="00D96973">
              <w:rPr>
                <w:bCs/>
                <w:kern w:val="2"/>
                <w:sz w:val="28"/>
                <w:szCs w:val="28"/>
              </w:rPr>
              <w:t xml:space="preserve">Готує </w:t>
            </w:r>
            <w:r w:rsidRPr="00D96973">
              <w:rPr>
                <w:kern w:val="2"/>
                <w:sz w:val="28"/>
                <w:szCs w:val="28"/>
              </w:rPr>
              <w:t xml:space="preserve">пропозиції щодо розвитку пріоритетних напрямів галузевої інформатизації. </w:t>
            </w:r>
          </w:p>
          <w:p w:rsidR="007355ED" w:rsidRPr="00D96973" w:rsidRDefault="007355ED" w:rsidP="00540644">
            <w:pPr>
              <w:keepNext/>
              <w:shd w:val="clear" w:color="auto" w:fill="FFFFFF"/>
              <w:jc w:val="both"/>
              <w:rPr>
                <w:kern w:val="2"/>
                <w:sz w:val="28"/>
                <w:szCs w:val="28"/>
                <w:lang w:val="ru-RU"/>
              </w:rPr>
            </w:pPr>
            <w:r>
              <w:rPr>
                <w:kern w:val="2"/>
                <w:sz w:val="28"/>
                <w:szCs w:val="28"/>
              </w:rPr>
              <w:t xml:space="preserve">     </w:t>
            </w:r>
            <w:r w:rsidRPr="00D96973">
              <w:rPr>
                <w:kern w:val="2"/>
                <w:sz w:val="28"/>
                <w:szCs w:val="28"/>
              </w:rPr>
              <w:t>Приймає</w:t>
            </w:r>
            <w:r w:rsidRPr="00D96973">
              <w:rPr>
                <w:kern w:val="2"/>
                <w:sz w:val="28"/>
                <w:szCs w:val="28"/>
                <w:lang w:val="ru-RU"/>
              </w:rPr>
              <w:t xml:space="preserve"> участь в:</w:t>
            </w:r>
          </w:p>
          <w:p w:rsidR="007355ED" w:rsidRPr="00D96973" w:rsidRDefault="007355ED" w:rsidP="00540644">
            <w:pPr>
              <w:keepNext/>
              <w:shd w:val="clear" w:color="auto" w:fill="FFFFFF"/>
              <w:jc w:val="both"/>
              <w:rPr>
                <w:kern w:val="2"/>
                <w:sz w:val="28"/>
                <w:szCs w:val="28"/>
              </w:rPr>
            </w:pPr>
            <w:r>
              <w:rPr>
                <w:kern w:val="2"/>
                <w:sz w:val="28"/>
                <w:szCs w:val="28"/>
              </w:rPr>
              <w:t xml:space="preserve">     </w:t>
            </w:r>
            <w:r w:rsidRPr="00D96973">
              <w:rPr>
                <w:kern w:val="2"/>
                <w:sz w:val="28"/>
                <w:szCs w:val="28"/>
              </w:rPr>
              <w:t>- організації та проведенні нарад</w:t>
            </w:r>
            <w:r w:rsidRPr="00D96973">
              <w:rPr>
                <w:kern w:val="2"/>
                <w:sz w:val="28"/>
                <w:szCs w:val="28"/>
                <w:lang w:val="ru-RU"/>
              </w:rPr>
              <w:t xml:space="preserve"> </w:t>
            </w:r>
            <w:r w:rsidRPr="00D96973">
              <w:rPr>
                <w:kern w:val="2"/>
                <w:sz w:val="28"/>
                <w:szCs w:val="28"/>
              </w:rPr>
              <w:t>з питань галузевої програми інформатизації;</w:t>
            </w:r>
          </w:p>
          <w:p w:rsidR="007355ED" w:rsidRPr="00D96973" w:rsidRDefault="007355ED" w:rsidP="00540644">
            <w:pPr>
              <w:keepNext/>
              <w:shd w:val="clear" w:color="auto" w:fill="FFFFFF"/>
              <w:jc w:val="both"/>
              <w:rPr>
                <w:kern w:val="2"/>
                <w:sz w:val="28"/>
                <w:szCs w:val="28"/>
              </w:rPr>
            </w:pPr>
            <w:r>
              <w:rPr>
                <w:sz w:val="28"/>
                <w:szCs w:val="28"/>
              </w:rPr>
              <w:t xml:space="preserve">     </w:t>
            </w:r>
            <w:r w:rsidRPr="00D96973">
              <w:rPr>
                <w:sz w:val="28"/>
                <w:szCs w:val="28"/>
              </w:rPr>
              <w:t>- міжвідомчій роботі з питань інформатизації системи МВС;</w:t>
            </w:r>
          </w:p>
          <w:p w:rsidR="007355ED" w:rsidRPr="005E014B" w:rsidRDefault="007355ED" w:rsidP="00540644">
            <w:pPr>
              <w:shd w:val="clear" w:color="auto" w:fill="FFFFFF"/>
              <w:tabs>
                <w:tab w:val="left" w:pos="1134"/>
              </w:tabs>
              <w:autoSpaceDE w:val="0"/>
              <w:autoSpaceDN w:val="0"/>
              <w:adjustRightInd w:val="0"/>
              <w:jc w:val="both"/>
              <w:rPr>
                <w:kern w:val="2"/>
                <w:sz w:val="28"/>
                <w:szCs w:val="28"/>
              </w:rPr>
            </w:pPr>
            <w:r>
              <w:rPr>
                <w:kern w:val="2"/>
                <w:sz w:val="28"/>
                <w:szCs w:val="28"/>
              </w:rPr>
              <w:t xml:space="preserve">     </w:t>
            </w:r>
            <w:r w:rsidRPr="00D96973">
              <w:rPr>
                <w:kern w:val="2"/>
                <w:sz w:val="28"/>
                <w:szCs w:val="28"/>
              </w:rPr>
              <w:t xml:space="preserve">- </w:t>
            </w:r>
            <w:r w:rsidRPr="00AB119D">
              <w:rPr>
                <w:kern w:val="2"/>
                <w:sz w:val="28"/>
                <w:szCs w:val="28"/>
              </w:rPr>
              <w:t>підготовці проектів планів роботи</w:t>
            </w:r>
            <w:r>
              <w:rPr>
                <w:kern w:val="2"/>
                <w:sz w:val="28"/>
                <w:szCs w:val="28"/>
              </w:rPr>
              <w:t xml:space="preserve"> Департаменту та МВС</w:t>
            </w:r>
          </w:p>
        </w:tc>
      </w:tr>
      <w:tr w:rsidR="007355ED" w:rsidRPr="00965513" w:rsidTr="00540644">
        <w:trPr>
          <w:trHeight w:val="114"/>
        </w:trPr>
        <w:tc>
          <w:tcPr>
            <w:tcW w:w="4739" w:type="dxa"/>
            <w:gridSpan w:val="2"/>
            <w:vMerge w:val="restart"/>
            <w:tcBorders>
              <w:top w:val="single" w:sz="4" w:space="0" w:color="auto"/>
              <w:left w:val="single" w:sz="4" w:space="0" w:color="auto"/>
              <w:right w:val="single" w:sz="4" w:space="0" w:color="auto"/>
            </w:tcBorders>
          </w:tcPr>
          <w:p w:rsidR="007355ED" w:rsidRPr="00965513" w:rsidRDefault="007355ED" w:rsidP="00540644">
            <w:pPr>
              <w:rPr>
                <w:sz w:val="28"/>
                <w:szCs w:val="28"/>
              </w:rPr>
            </w:pPr>
            <w:r w:rsidRPr="00965513">
              <w:rPr>
                <w:sz w:val="28"/>
                <w:szCs w:val="28"/>
              </w:rPr>
              <w:t xml:space="preserve">Умови оплати праці </w:t>
            </w:r>
          </w:p>
        </w:tc>
        <w:tc>
          <w:tcPr>
            <w:tcW w:w="5116" w:type="dxa"/>
            <w:tcBorders>
              <w:top w:val="single" w:sz="4" w:space="0" w:color="auto"/>
              <w:left w:val="single" w:sz="4" w:space="0" w:color="auto"/>
              <w:right w:val="single" w:sz="4" w:space="0" w:color="auto"/>
            </w:tcBorders>
          </w:tcPr>
          <w:p w:rsidR="007355ED" w:rsidRPr="00965513" w:rsidRDefault="007355ED" w:rsidP="00540644">
            <w:pPr>
              <w:widowControl/>
              <w:tabs>
                <w:tab w:val="left" w:pos="249"/>
              </w:tabs>
              <w:suppressAutoHyphens/>
              <w:jc w:val="both"/>
              <w:rPr>
                <w:sz w:val="28"/>
                <w:szCs w:val="28"/>
              </w:rPr>
            </w:pPr>
            <w:r w:rsidRPr="00965513">
              <w:rPr>
                <w:sz w:val="28"/>
                <w:szCs w:val="28"/>
              </w:rPr>
              <w:t xml:space="preserve">     Посадовий оклад – 1</w:t>
            </w:r>
            <w:r>
              <w:rPr>
                <w:sz w:val="28"/>
                <w:szCs w:val="28"/>
              </w:rPr>
              <w:t>0 788</w:t>
            </w:r>
            <w:r w:rsidRPr="00965513">
              <w:rPr>
                <w:color w:val="FF0000"/>
                <w:sz w:val="28"/>
                <w:szCs w:val="28"/>
              </w:rPr>
              <w:t xml:space="preserve"> </w:t>
            </w:r>
            <w:r w:rsidRPr="00965513">
              <w:rPr>
                <w:sz w:val="28"/>
                <w:szCs w:val="28"/>
              </w:rPr>
              <w:t>грн.</w:t>
            </w:r>
          </w:p>
        </w:tc>
      </w:tr>
      <w:tr w:rsidR="007355ED" w:rsidRPr="00965513" w:rsidTr="00540644">
        <w:trPr>
          <w:trHeight w:val="340"/>
        </w:trPr>
        <w:tc>
          <w:tcPr>
            <w:tcW w:w="4739" w:type="dxa"/>
            <w:gridSpan w:val="2"/>
            <w:vMerge/>
            <w:tcBorders>
              <w:left w:val="single" w:sz="4" w:space="0" w:color="auto"/>
              <w:bottom w:val="single" w:sz="4" w:space="0" w:color="auto"/>
              <w:right w:val="single" w:sz="4" w:space="0" w:color="auto"/>
            </w:tcBorders>
          </w:tcPr>
          <w:p w:rsidR="007355ED" w:rsidRPr="00965513" w:rsidRDefault="007355ED" w:rsidP="00540644">
            <w:pPr>
              <w:spacing w:before="120"/>
              <w:rPr>
                <w:sz w:val="28"/>
                <w:szCs w:val="28"/>
              </w:rPr>
            </w:pPr>
          </w:p>
        </w:tc>
        <w:tc>
          <w:tcPr>
            <w:tcW w:w="5116" w:type="dxa"/>
            <w:tcBorders>
              <w:left w:val="single" w:sz="4" w:space="0" w:color="auto"/>
              <w:right w:val="single" w:sz="4" w:space="0" w:color="auto"/>
            </w:tcBorders>
          </w:tcPr>
          <w:p w:rsidR="007355ED" w:rsidRPr="00EC33C5" w:rsidRDefault="007355ED" w:rsidP="00540644">
            <w:pPr>
              <w:widowControl/>
              <w:tabs>
                <w:tab w:val="left" w:pos="249"/>
              </w:tabs>
              <w:suppressAutoHyphens/>
              <w:jc w:val="both"/>
              <w:rPr>
                <w:sz w:val="28"/>
                <w:szCs w:val="28"/>
              </w:rPr>
            </w:pPr>
            <w:r w:rsidRPr="00965513">
              <w:rPr>
                <w:sz w:val="28"/>
                <w:szCs w:val="28"/>
              </w:rPr>
              <w:t xml:space="preserve">     </w:t>
            </w:r>
            <w:r w:rsidRPr="00EC33C5">
              <w:rPr>
                <w:color w:val="000000"/>
                <w:sz w:val="28"/>
                <w:szCs w:val="28"/>
              </w:rPr>
              <w:t xml:space="preserve">Надбавки, доплати та премії </w:t>
            </w:r>
            <w:r w:rsidRPr="00EC33C5">
              <w:rPr>
                <w:color w:val="000000"/>
                <w:sz w:val="28"/>
                <w:szCs w:val="28"/>
              </w:rPr>
              <w:lastRenderedPageBreak/>
              <w:t xml:space="preserve">відповідно до ст. 52 Закону України «Про державну службу» та постанови Кабінету Міністрів України </w:t>
            </w:r>
            <w:r>
              <w:rPr>
                <w:color w:val="000000"/>
                <w:sz w:val="28"/>
                <w:szCs w:val="28"/>
              </w:rPr>
              <w:t xml:space="preserve">                  </w:t>
            </w:r>
            <w:r w:rsidRPr="00EC33C5">
              <w:rPr>
                <w:color w:val="000000"/>
                <w:sz w:val="28"/>
                <w:szCs w:val="28"/>
              </w:rPr>
              <w:t>від 18.01.2017 № 15 «Питання оплати праці працівників державних органів»</w:t>
            </w:r>
          </w:p>
        </w:tc>
      </w:tr>
      <w:tr w:rsidR="007355ED" w:rsidRPr="00965513" w:rsidTr="00540644">
        <w:trPr>
          <w:trHeight w:val="277"/>
        </w:trPr>
        <w:tc>
          <w:tcPr>
            <w:tcW w:w="4739" w:type="dxa"/>
            <w:gridSpan w:val="2"/>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b/>
                <w:sz w:val="28"/>
                <w:szCs w:val="28"/>
              </w:rPr>
            </w:pPr>
            <w:r w:rsidRPr="00965513">
              <w:rPr>
                <w:sz w:val="28"/>
                <w:szCs w:val="28"/>
              </w:rPr>
              <w:lastRenderedPageBreak/>
              <w:t>Інформація про строковість чи безстроковість призначення на посаду</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249"/>
              </w:tabs>
              <w:suppressAutoHyphens/>
              <w:jc w:val="both"/>
              <w:rPr>
                <w:sz w:val="28"/>
                <w:szCs w:val="28"/>
              </w:rPr>
            </w:pPr>
            <w:r w:rsidRPr="00965513">
              <w:rPr>
                <w:sz w:val="28"/>
                <w:szCs w:val="28"/>
              </w:rPr>
              <w:t xml:space="preserve">    </w:t>
            </w:r>
            <w:r>
              <w:rPr>
                <w:sz w:val="28"/>
                <w:szCs w:val="28"/>
              </w:rPr>
              <w:t>Безстроково</w:t>
            </w:r>
          </w:p>
        </w:tc>
      </w:tr>
      <w:tr w:rsidR="007355ED" w:rsidRPr="00965513" w:rsidTr="00540644">
        <w:trPr>
          <w:trHeight w:val="42"/>
        </w:trPr>
        <w:tc>
          <w:tcPr>
            <w:tcW w:w="4739" w:type="dxa"/>
            <w:gridSpan w:val="2"/>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sz w:val="28"/>
                <w:szCs w:val="28"/>
              </w:rPr>
            </w:pPr>
            <w:r w:rsidRPr="00965513">
              <w:rPr>
                <w:sz w:val="28"/>
                <w:szCs w:val="28"/>
              </w:rPr>
              <w:t xml:space="preserve">Перелік </w:t>
            </w:r>
            <w:r>
              <w:rPr>
                <w:sz w:val="28"/>
                <w:szCs w:val="28"/>
              </w:rPr>
              <w:t xml:space="preserve">інформації, </w:t>
            </w:r>
            <w:r w:rsidRPr="00965513">
              <w:rPr>
                <w:sz w:val="28"/>
                <w:szCs w:val="28"/>
              </w:rPr>
              <w:t>необхідн</w:t>
            </w:r>
            <w:r>
              <w:rPr>
                <w:sz w:val="28"/>
                <w:szCs w:val="28"/>
              </w:rPr>
              <w:t>ої</w:t>
            </w:r>
            <w:r w:rsidRPr="00965513">
              <w:rPr>
                <w:sz w:val="28"/>
                <w:szCs w:val="28"/>
              </w:rPr>
              <w:t xml:space="preserve"> для участі в конкурсі, та строк </w:t>
            </w:r>
            <w:r w:rsidRPr="00745443">
              <w:rPr>
                <w:sz w:val="28"/>
                <w:szCs w:val="28"/>
              </w:rPr>
              <w:t xml:space="preserve">її </w:t>
            </w:r>
            <w:r w:rsidRPr="00965513">
              <w:rPr>
                <w:sz w:val="28"/>
                <w:szCs w:val="28"/>
              </w:rPr>
              <w:t>подання</w:t>
            </w:r>
          </w:p>
        </w:tc>
        <w:tc>
          <w:tcPr>
            <w:tcW w:w="5116" w:type="dxa"/>
            <w:tcBorders>
              <w:top w:val="single" w:sz="4" w:space="0" w:color="auto"/>
              <w:left w:val="single" w:sz="4" w:space="0" w:color="auto"/>
              <w:right w:val="single" w:sz="4" w:space="0" w:color="auto"/>
            </w:tcBorders>
          </w:tcPr>
          <w:p w:rsidR="007355ED" w:rsidRPr="004D3E91" w:rsidRDefault="007355ED" w:rsidP="007355ED">
            <w:pPr>
              <w:pStyle w:val="a4"/>
              <w:numPr>
                <w:ilvl w:val="0"/>
                <w:numId w:val="4"/>
              </w:numPr>
              <w:tabs>
                <w:tab w:val="left" w:pos="317"/>
                <w:tab w:val="left" w:pos="459"/>
              </w:tabs>
              <w:spacing w:before="100" w:line="252" w:lineRule="auto"/>
              <w:ind w:left="34" w:firstLine="267"/>
              <w:jc w:val="both"/>
              <w:rPr>
                <w:sz w:val="28"/>
                <w:szCs w:val="28"/>
              </w:rPr>
            </w:pPr>
            <w:r w:rsidRPr="004D3E91">
              <w:rPr>
                <w:rFonts w:ascii="Times New Roman" w:hAnsi="Times New Roman"/>
                <w:sz w:val="28"/>
                <w:szCs w:val="28"/>
              </w:rPr>
              <w:t xml:space="preserve">заява про участь у конкурсі із зазначенням основних мотивів щодо зайняття посади за формою згідно </w:t>
            </w:r>
            <w:r w:rsidRPr="004D3E91">
              <w:rPr>
                <w:rFonts w:ascii="Times New Roman" w:hAnsi="Times New Roman"/>
                <w:sz w:val="28"/>
                <w:szCs w:val="28"/>
              </w:rPr>
              <w:br/>
              <w:t xml:space="preserve">з додатком 2 до Порядку проведення конкурсу на зайняття посад державної служби, затвердженого постановою Кабінету Міністрів України </w:t>
            </w:r>
            <w:r>
              <w:rPr>
                <w:rFonts w:ascii="Times New Roman" w:hAnsi="Times New Roman"/>
                <w:sz w:val="28"/>
                <w:szCs w:val="28"/>
              </w:rPr>
              <w:t xml:space="preserve">                 від </w:t>
            </w:r>
            <w:r w:rsidRPr="004D3E91">
              <w:rPr>
                <w:rFonts w:ascii="Times New Roman" w:hAnsi="Times New Roman"/>
                <w:sz w:val="28"/>
                <w:szCs w:val="28"/>
              </w:rPr>
              <w:t xml:space="preserve">25 березня 2016 року № 246 (в редакції постанови Кабінету Міністрів України від 25 вересня 2019 року </w:t>
            </w:r>
            <w:r>
              <w:rPr>
                <w:rFonts w:ascii="Times New Roman" w:hAnsi="Times New Roman"/>
                <w:sz w:val="28"/>
                <w:szCs w:val="28"/>
              </w:rPr>
              <w:t xml:space="preserve">         </w:t>
            </w:r>
            <w:r w:rsidRPr="004D3E91">
              <w:rPr>
                <w:rFonts w:ascii="Times New Roman" w:hAnsi="Times New Roman"/>
                <w:sz w:val="28"/>
                <w:szCs w:val="28"/>
              </w:rPr>
              <w:t>№ 844);</w:t>
            </w:r>
          </w:p>
          <w:p w:rsidR="007355ED" w:rsidRPr="004D3E91" w:rsidRDefault="007355ED" w:rsidP="007355ED">
            <w:pPr>
              <w:pStyle w:val="a4"/>
              <w:numPr>
                <w:ilvl w:val="0"/>
                <w:numId w:val="4"/>
              </w:numPr>
              <w:tabs>
                <w:tab w:val="left" w:pos="317"/>
                <w:tab w:val="left" w:pos="459"/>
              </w:tabs>
              <w:spacing w:before="100" w:line="252" w:lineRule="auto"/>
              <w:ind w:left="34" w:firstLine="267"/>
              <w:jc w:val="both"/>
              <w:rPr>
                <w:rFonts w:ascii="Times New Roman" w:hAnsi="Times New Roman"/>
                <w:sz w:val="28"/>
                <w:szCs w:val="28"/>
              </w:rPr>
            </w:pPr>
            <w:r w:rsidRPr="004D3E91">
              <w:rPr>
                <w:rFonts w:ascii="Times New Roman" w:hAnsi="Times New Roman"/>
                <w:sz w:val="28"/>
                <w:szCs w:val="28"/>
              </w:rPr>
              <w:t>резюме за формою згідно з додатком 2</w:t>
            </w:r>
            <w:r w:rsidRPr="004D3E91">
              <w:rPr>
                <w:rFonts w:ascii="Times New Roman" w:hAnsi="Times New Roman"/>
                <w:sz w:val="28"/>
                <w:szCs w:val="28"/>
                <w:vertAlign w:val="superscript"/>
              </w:rPr>
              <w:t>1</w:t>
            </w:r>
            <w:r w:rsidRPr="004D3E91">
              <w:rPr>
                <w:rFonts w:ascii="Times New Roman" w:hAnsi="Times New Roman"/>
                <w:sz w:val="28"/>
                <w:szCs w:val="28"/>
              </w:rPr>
              <w:t xml:space="preserve"> до Порядку проведення конкурсу на зайняття посад державної служби, затвердженого постановою Кабінету Міністрів України </w:t>
            </w:r>
            <w:r>
              <w:rPr>
                <w:rFonts w:ascii="Times New Roman" w:hAnsi="Times New Roman"/>
                <w:sz w:val="28"/>
                <w:szCs w:val="28"/>
              </w:rPr>
              <w:t xml:space="preserve">                 </w:t>
            </w:r>
            <w:r w:rsidRPr="004D3E91">
              <w:rPr>
                <w:rFonts w:ascii="Times New Roman" w:hAnsi="Times New Roman"/>
                <w:sz w:val="28"/>
                <w:szCs w:val="28"/>
              </w:rPr>
              <w:t xml:space="preserve">від 25 березня 2016 року № 246 (в редакції постанови Кабінету Міністрів України від 25 вересня 2019 року </w:t>
            </w:r>
            <w:r>
              <w:rPr>
                <w:rFonts w:ascii="Times New Roman" w:hAnsi="Times New Roman"/>
                <w:sz w:val="28"/>
                <w:szCs w:val="28"/>
              </w:rPr>
              <w:t xml:space="preserve">        </w:t>
            </w:r>
            <w:r w:rsidRPr="004D3E91">
              <w:rPr>
                <w:rFonts w:ascii="Times New Roman" w:hAnsi="Times New Roman"/>
                <w:sz w:val="28"/>
                <w:szCs w:val="28"/>
              </w:rPr>
              <w:t xml:space="preserve">№ 844), в </w:t>
            </w:r>
            <w:r>
              <w:rPr>
                <w:rFonts w:ascii="Times New Roman" w:hAnsi="Times New Roman"/>
                <w:sz w:val="28"/>
                <w:szCs w:val="28"/>
              </w:rPr>
              <w:t xml:space="preserve">якому обов’язково зазначається </w:t>
            </w:r>
            <w:r w:rsidRPr="004D3E91">
              <w:rPr>
                <w:rFonts w:ascii="Times New Roman" w:hAnsi="Times New Roman"/>
                <w:sz w:val="28"/>
                <w:szCs w:val="28"/>
              </w:rPr>
              <w:t>така інформація:</w:t>
            </w:r>
          </w:p>
          <w:p w:rsidR="007355ED" w:rsidRPr="004D3E91" w:rsidRDefault="007355ED" w:rsidP="007355ED">
            <w:pPr>
              <w:pStyle w:val="a4"/>
              <w:numPr>
                <w:ilvl w:val="0"/>
                <w:numId w:val="5"/>
              </w:numPr>
              <w:spacing w:before="0" w:line="252" w:lineRule="auto"/>
              <w:jc w:val="both"/>
              <w:rPr>
                <w:rFonts w:ascii="Times New Roman" w:hAnsi="Times New Roman"/>
                <w:sz w:val="28"/>
                <w:szCs w:val="28"/>
              </w:rPr>
            </w:pPr>
            <w:r w:rsidRPr="004D3E91">
              <w:rPr>
                <w:rFonts w:ascii="Times New Roman" w:hAnsi="Times New Roman"/>
                <w:sz w:val="28"/>
                <w:szCs w:val="28"/>
              </w:rPr>
              <w:t>прізвище, ім’я, по батькові кандидата;</w:t>
            </w:r>
          </w:p>
          <w:p w:rsidR="007355ED" w:rsidRPr="004D3E91" w:rsidRDefault="007355ED" w:rsidP="007355ED">
            <w:pPr>
              <w:pStyle w:val="a4"/>
              <w:numPr>
                <w:ilvl w:val="0"/>
                <w:numId w:val="5"/>
              </w:numPr>
              <w:spacing w:before="0" w:line="252" w:lineRule="auto"/>
              <w:jc w:val="both"/>
              <w:rPr>
                <w:rFonts w:ascii="Times New Roman" w:hAnsi="Times New Roman"/>
                <w:sz w:val="28"/>
                <w:szCs w:val="28"/>
              </w:rPr>
            </w:pPr>
            <w:r w:rsidRPr="004D3E91">
              <w:rPr>
                <w:rFonts w:ascii="Times New Roman" w:hAnsi="Times New Roman"/>
                <w:sz w:val="28"/>
                <w:szCs w:val="28"/>
              </w:rPr>
              <w:t>реквізити документа, що посвідчує особу та підтверджує громадянство України;</w:t>
            </w:r>
          </w:p>
          <w:p w:rsidR="007355ED" w:rsidRPr="004D3E91" w:rsidRDefault="007355ED" w:rsidP="007355ED">
            <w:pPr>
              <w:pStyle w:val="a4"/>
              <w:numPr>
                <w:ilvl w:val="0"/>
                <w:numId w:val="5"/>
              </w:numPr>
              <w:spacing w:before="0" w:line="252" w:lineRule="auto"/>
              <w:jc w:val="both"/>
              <w:rPr>
                <w:rFonts w:ascii="Times New Roman" w:hAnsi="Times New Roman"/>
                <w:sz w:val="28"/>
                <w:szCs w:val="28"/>
              </w:rPr>
            </w:pPr>
            <w:r w:rsidRPr="004D3E91">
              <w:rPr>
                <w:rFonts w:ascii="Times New Roman" w:hAnsi="Times New Roman"/>
                <w:sz w:val="28"/>
                <w:szCs w:val="28"/>
              </w:rPr>
              <w:t>підтвердження наявності відповідного ступеня вищої освіти;</w:t>
            </w:r>
          </w:p>
          <w:p w:rsidR="007355ED" w:rsidRPr="004D3E91" w:rsidRDefault="007355ED" w:rsidP="007355ED">
            <w:pPr>
              <w:pStyle w:val="a4"/>
              <w:numPr>
                <w:ilvl w:val="0"/>
                <w:numId w:val="5"/>
              </w:numPr>
              <w:spacing w:before="0" w:line="252" w:lineRule="auto"/>
              <w:jc w:val="both"/>
              <w:rPr>
                <w:rFonts w:ascii="Times New Roman" w:hAnsi="Times New Roman"/>
                <w:sz w:val="28"/>
                <w:szCs w:val="28"/>
              </w:rPr>
            </w:pPr>
            <w:r w:rsidRPr="004D3E91">
              <w:rPr>
                <w:rFonts w:ascii="Times New Roman" w:hAnsi="Times New Roman"/>
                <w:sz w:val="28"/>
                <w:szCs w:val="28"/>
              </w:rPr>
              <w:t>підтвердження рівня вільного володіння державною мовою;</w:t>
            </w:r>
          </w:p>
          <w:p w:rsidR="007355ED" w:rsidRPr="004D3E91" w:rsidRDefault="007355ED" w:rsidP="007355ED">
            <w:pPr>
              <w:pStyle w:val="a4"/>
              <w:numPr>
                <w:ilvl w:val="0"/>
                <w:numId w:val="5"/>
              </w:numPr>
              <w:spacing w:before="0" w:line="252" w:lineRule="auto"/>
              <w:jc w:val="both"/>
              <w:rPr>
                <w:rFonts w:ascii="Times New Roman" w:hAnsi="Times New Roman"/>
                <w:sz w:val="28"/>
                <w:szCs w:val="28"/>
              </w:rPr>
            </w:pPr>
            <w:r w:rsidRPr="004D3E91">
              <w:rPr>
                <w:rFonts w:ascii="Times New Roman" w:hAnsi="Times New Roman"/>
                <w:sz w:val="28"/>
                <w:szCs w:val="28"/>
              </w:rPr>
              <w:t>відомості про стаж роботи, стаж державної служби (за наявності), досвід роботи на відповідних посадах;</w:t>
            </w:r>
          </w:p>
          <w:p w:rsidR="007355ED" w:rsidRPr="004D3E91" w:rsidRDefault="007355ED" w:rsidP="00540644">
            <w:pPr>
              <w:pStyle w:val="a4"/>
              <w:tabs>
                <w:tab w:val="left" w:pos="317"/>
                <w:tab w:val="left" w:pos="459"/>
              </w:tabs>
              <w:spacing w:before="100" w:line="252" w:lineRule="auto"/>
              <w:ind w:firstLine="0"/>
              <w:jc w:val="both"/>
              <w:rPr>
                <w:sz w:val="28"/>
                <w:szCs w:val="28"/>
              </w:rPr>
            </w:pPr>
            <w:r>
              <w:rPr>
                <w:rFonts w:ascii="Times New Roman" w:hAnsi="Times New Roman"/>
                <w:sz w:val="28"/>
                <w:szCs w:val="28"/>
              </w:rPr>
              <w:t xml:space="preserve">   3) </w:t>
            </w:r>
            <w:r w:rsidRPr="004D3E91">
              <w:rPr>
                <w:rFonts w:ascii="Times New Roman" w:hAnsi="Times New Roman"/>
                <w:sz w:val="28"/>
                <w:szCs w:val="28"/>
              </w:rPr>
              <w:t xml:space="preserve">заява, в якій особа повідомляє, що </w:t>
            </w:r>
            <w:r w:rsidRPr="004D3E91">
              <w:rPr>
                <w:rFonts w:ascii="Times New Roman" w:hAnsi="Times New Roman"/>
                <w:sz w:val="28"/>
                <w:szCs w:val="28"/>
              </w:rPr>
              <w:lastRenderedPageBreak/>
              <w:t xml:space="preserve">до неї не застосовуються заборони, визначені частиною третьою </w:t>
            </w:r>
            <w:r w:rsidRPr="004D3E91">
              <w:rPr>
                <w:rFonts w:ascii="Times New Roman" w:hAnsi="Times New Roman"/>
                <w:sz w:val="28"/>
                <w:szCs w:val="28"/>
              </w:rPr>
              <w:br/>
              <w:t xml:space="preserve">або четвертою статті 1 Закону України “Про очищення влади”, та надає згоду на проходження перевірки </w:t>
            </w:r>
            <w:r w:rsidRPr="004D3E91">
              <w:rPr>
                <w:rFonts w:ascii="Times New Roman" w:hAnsi="Times New Roman"/>
                <w:sz w:val="28"/>
                <w:szCs w:val="28"/>
              </w:rPr>
              <w:br/>
              <w:t>та на оприлюднення відомостей стосовно неї відповідно до зазначеного Закону.</w:t>
            </w:r>
          </w:p>
          <w:p w:rsidR="007355ED" w:rsidRPr="00AD393E" w:rsidRDefault="007355ED" w:rsidP="00540644">
            <w:pPr>
              <w:widowControl/>
              <w:tabs>
                <w:tab w:val="left" w:pos="249"/>
              </w:tabs>
              <w:suppressAutoHyphens/>
              <w:ind w:firstLine="301"/>
              <w:jc w:val="both"/>
              <w:rPr>
                <w:color w:val="FF0000"/>
                <w:sz w:val="28"/>
                <w:szCs w:val="28"/>
              </w:rPr>
            </w:pPr>
            <w:r w:rsidRPr="00A81AB4">
              <w:rPr>
                <w:sz w:val="28"/>
                <w:szCs w:val="28"/>
              </w:rPr>
              <w:t>Документи, що подаються для участі в конкурсі, приймаються</w:t>
            </w:r>
            <w:r>
              <w:rPr>
                <w:sz w:val="28"/>
                <w:szCs w:val="28"/>
              </w:rPr>
              <w:t xml:space="preserve"> до 18.00                     24</w:t>
            </w:r>
            <w:r w:rsidRPr="00A81AB4">
              <w:rPr>
                <w:sz w:val="28"/>
                <w:szCs w:val="28"/>
              </w:rPr>
              <w:t xml:space="preserve"> жовтня 2019 року, вул. Богомольця, </w:t>
            </w:r>
            <w:smartTag w:uri="urn:schemas-microsoft-com:office:smarttags" w:element="metricconverter">
              <w:smartTagPr>
                <w:attr w:name="ProductID" w:val="10, м"/>
              </w:smartTagPr>
              <w:r w:rsidRPr="00A81AB4">
                <w:rPr>
                  <w:sz w:val="28"/>
                  <w:szCs w:val="28"/>
                </w:rPr>
                <w:t>10, м</w:t>
              </w:r>
            </w:smartTag>
            <w:r w:rsidRPr="00A81AB4">
              <w:rPr>
                <w:sz w:val="28"/>
                <w:szCs w:val="28"/>
              </w:rPr>
              <w:t>. Київ</w:t>
            </w:r>
          </w:p>
        </w:tc>
      </w:tr>
      <w:tr w:rsidR="007355ED" w:rsidRPr="00965513" w:rsidTr="00540644">
        <w:trPr>
          <w:trHeight w:val="42"/>
        </w:trPr>
        <w:tc>
          <w:tcPr>
            <w:tcW w:w="4739" w:type="dxa"/>
            <w:gridSpan w:val="2"/>
            <w:tcBorders>
              <w:left w:val="single" w:sz="4" w:space="0" w:color="auto"/>
              <w:bottom w:val="single" w:sz="4" w:space="0" w:color="auto"/>
              <w:right w:val="single" w:sz="4" w:space="0" w:color="auto"/>
            </w:tcBorders>
          </w:tcPr>
          <w:p w:rsidR="007355ED" w:rsidRPr="00965513" w:rsidRDefault="007355ED" w:rsidP="00540644">
            <w:pPr>
              <w:spacing w:before="120"/>
              <w:rPr>
                <w:i/>
                <w:sz w:val="28"/>
                <w:szCs w:val="28"/>
              </w:rPr>
            </w:pPr>
            <w:r w:rsidRPr="00A54D99">
              <w:rPr>
                <w:sz w:val="28"/>
                <w:szCs w:val="28"/>
              </w:rPr>
              <w:lastRenderedPageBreak/>
              <w:t>Додаткові (необов’язкові) </w:t>
            </w:r>
            <w:r w:rsidRPr="00A54D99">
              <w:rPr>
                <w:sz w:val="28"/>
                <w:szCs w:val="28"/>
              </w:rPr>
              <w:br/>
              <w:t>документи</w:t>
            </w:r>
          </w:p>
        </w:tc>
        <w:tc>
          <w:tcPr>
            <w:tcW w:w="5116" w:type="dxa"/>
            <w:tcBorders>
              <w:left w:val="single" w:sz="4" w:space="0" w:color="auto"/>
              <w:bottom w:val="single" w:sz="4" w:space="0" w:color="auto"/>
              <w:right w:val="single" w:sz="4" w:space="0" w:color="auto"/>
            </w:tcBorders>
          </w:tcPr>
          <w:p w:rsidR="007355ED" w:rsidRDefault="007355ED" w:rsidP="00540644">
            <w:pPr>
              <w:widowControl/>
              <w:tabs>
                <w:tab w:val="left" w:pos="249"/>
              </w:tabs>
              <w:suppressAutoHyphens/>
              <w:ind w:firstLine="354"/>
              <w:jc w:val="both"/>
              <w:rPr>
                <w:sz w:val="28"/>
                <w:szCs w:val="28"/>
              </w:rPr>
            </w:pPr>
            <w:r w:rsidRPr="00A54D99">
              <w:rPr>
                <w:sz w:val="28"/>
                <w:szCs w:val="28"/>
              </w:rPr>
              <w:t xml:space="preserve">Заява щодо забезпечення розумним пристосуванням за формою згідно з додатком 3 до Порядку проведення конкурсу на </w:t>
            </w:r>
            <w:r>
              <w:rPr>
                <w:sz w:val="28"/>
                <w:szCs w:val="28"/>
              </w:rPr>
              <w:t>зайняття посад державної служби</w:t>
            </w:r>
            <w:r w:rsidRPr="00A54D99">
              <w:rPr>
                <w:sz w:val="28"/>
                <w:szCs w:val="28"/>
              </w:rPr>
              <w:t>.</w:t>
            </w:r>
          </w:p>
          <w:p w:rsidR="007355ED" w:rsidRPr="00965513" w:rsidRDefault="007355ED" w:rsidP="00540644">
            <w:pPr>
              <w:widowControl/>
              <w:tabs>
                <w:tab w:val="left" w:pos="249"/>
              </w:tabs>
              <w:suppressAutoHyphens/>
              <w:ind w:firstLine="301"/>
              <w:jc w:val="both"/>
              <w:rPr>
                <w:sz w:val="28"/>
                <w:szCs w:val="28"/>
              </w:rPr>
            </w:pPr>
            <w:r w:rsidRPr="00AD393E">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w:t>
            </w:r>
            <w:r>
              <w:rPr>
                <w:sz w:val="28"/>
                <w:szCs w:val="28"/>
              </w:rPr>
              <w:t xml:space="preserve">йних компетентностей, репутації </w:t>
            </w:r>
            <w:r w:rsidRPr="00AD393E">
              <w:rPr>
                <w:sz w:val="28"/>
                <w:szCs w:val="28"/>
              </w:rPr>
              <w:t>(характеристики, рекомендації, наукові публікації тощо)</w:t>
            </w:r>
          </w:p>
        </w:tc>
      </w:tr>
      <w:tr w:rsidR="007355ED" w:rsidRPr="00965513" w:rsidTr="00540644">
        <w:tc>
          <w:tcPr>
            <w:tcW w:w="4739" w:type="dxa"/>
            <w:gridSpan w:val="2"/>
            <w:tcBorders>
              <w:top w:val="single" w:sz="4" w:space="0" w:color="auto"/>
              <w:left w:val="single" w:sz="4" w:space="0" w:color="auto"/>
              <w:bottom w:val="single" w:sz="4" w:space="0" w:color="auto"/>
              <w:right w:val="single" w:sz="4" w:space="0" w:color="auto"/>
            </w:tcBorders>
          </w:tcPr>
          <w:p w:rsidR="007355ED" w:rsidRPr="0057273E" w:rsidRDefault="007355ED" w:rsidP="00540644">
            <w:pPr>
              <w:jc w:val="both"/>
              <w:rPr>
                <w:sz w:val="28"/>
                <w:szCs w:val="28"/>
              </w:rPr>
            </w:pPr>
            <w:r w:rsidRPr="0057273E">
              <w:rPr>
                <w:sz w:val="28"/>
                <w:szCs w:val="28"/>
              </w:rPr>
              <w:t>Місце, час і дата початку проведення перевірки володіння іноземною мовою, яка є однією з офіційних мов Ради Європи/тестування</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249"/>
              </w:tabs>
              <w:suppressAutoHyphens/>
              <w:jc w:val="both"/>
              <w:rPr>
                <w:sz w:val="28"/>
                <w:szCs w:val="28"/>
              </w:rPr>
            </w:pPr>
            <w:r w:rsidRPr="00965513">
              <w:rPr>
                <w:sz w:val="28"/>
                <w:szCs w:val="28"/>
              </w:rPr>
              <w:t xml:space="preserve">     м. Київ, </w:t>
            </w:r>
            <w:r>
              <w:rPr>
                <w:sz w:val="28"/>
                <w:szCs w:val="28"/>
              </w:rPr>
              <w:t>в</w:t>
            </w:r>
            <w:r w:rsidRPr="00965513">
              <w:rPr>
                <w:sz w:val="28"/>
                <w:szCs w:val="28"/>
              </w:rPr>
              <w:t xml:space="preserve">ул. Пилипа Орлика, 16/12, </w:t>
            </w:r>
            <w:r>
              <w:rPr>
                <w:sz w:val="28"/>
                <w:szCs w:val="28"/>
              </w:rPr>
              <w:t xml:space="preserve">3-поверх, </w:t>
            </w:r>
            <w:r w:rsidRPr="00965513">
              <w:rPr>
                <w:sz w:val="28"/>
                <w:szCs w:val="28"/>
              </w:rPr>
              <w:t>кім</w:t>
            </w:r>
            <w:r>
              <w:rPr>
                <w:sz w:val="28"/>
                <w:szCs w:val="28"/>
              </w:rPr>
              <w:t>н.</w:t>
            </w:r>
            <w:r w:rsidRPr="00965513">
              <w:rPr>
                <w:sz w:val="28"/>
                <w:szCs w:val="28"/>
              </w:rPr>
              <w:t xml:space="preserve"> 307, о 10 год. 00 хв., </w:t>
            </w:r>
            <w:r>
              <w:rPr>
                <w:sz w:val="28"/>
                <w:szCs w:val="28"/>
              </w:rPr>
              <w:t xml:space="preserve">             29 жовтня 2019</w:t>
            </w:r>
            <w:r w:rsidRPr="00965513">
              <w:rPr>
                <w:sz w:val="28"/>
                <w:szCs w:val="28"/>
              </w:rPr>
              <w:t xml:space="preserve"> року (тестування</w:t>
            </w:r>
            <w:r>
              <w:rPr>
                <w:sz w:val="28"/>
                <w:szCs w:val="28"/>
              </w:rPr>
              <w:t xml:space="preserve"> на знання законодавства</w:t>
            </w:r>
            <w:r w:rsidRPr="00965513">
              <w:rPr>
                <w:sz w:val="28"/>
                <w:szCs w:val="28"/>
              </w:rPr>
              <w:t>)</w:t>
            </w:r>
          </w:p>
        </w:tc>
      </w:tr>
      <w:tr w:rsidR="007355ED" w:rsidRPr="00965513" w:rsidTr="00540644">
        <w:tc>
          <w:tcPr>
            <w:tcW w:w="4739" w:type="dxa"/>
            <w:gridSpan w:val="2"/>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sz w:val="28"/>
                <w:szCs w:val="28"/>
              </w:rPr>
            </w:pPr>
            <w:r w:rsidRPr="00965513">
              <w:rPr>
                <w:sz w:val="28"/>
                <w:szCs w:val="28"/>
              </w:rPr>
              <w:t>Прізвище, ім’я та по батькові, номер телефону та адреса електронної пошти особи, яка надає  інформацію з питань проведення конкурсу</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FE6B51" w:rsidRDefault="007355ED" w:rsidP="00540644">
            <w:pPr>
              <w:widowControl/>
              <w:tabs>
                <w:tab w:val="left" w:pos="397"/>
              </w:tabs>
              <w:spacing w:before="120"/>
              <w:ind w:right="98"/>
              <w:rPr>
                <w:sz w:val="28"/>
                <w:szCs w:val="28"/>
              </w:rPr>
            </w:pPr>
            <w:r w:rsidRPr="002B0A94">
              <w:rPr>
                <w:sz w:val="28"/>
                <w:szCs w:val="28"/>
              </w:rPr>
              <w:t xml:space="preserve">Петроченко Сергій Петрович </w:t>
            </w:r>
            <w:r>
              <w:rPr>
                <w:sz w:val="28"/>
                <w:szCs w:val="28"/>
              </w:rPr>
              <w:t xml:space="preserve">                 </w:t>
            </w:r>
            <w:r w:rsidRPr="002B0A94">
              <w:rPr>
                <w:sz w:val="28"/>
                <w:szCs w:val="28"/>
              </w:rPr>
              <w:t>(044) 254-91-35, serhii.petrochenko@mvs.gov.ua</w:t>
            </w:r>
          </w:p>
        </w:tc>
      </w:tr>
      <w:tr w:rsidR="007355ED" w:rsidRPr="00965513" w:rsidTr="00540644">
        <w:tc>
          <w:tcPr>
            <w:tcW w:w="9855" w:type="dxa"/>
            <w:gridSpan w:val="3"/>
            <w:tcBorders>
              <w:left w:val="single" w:sz="4" w:space="0" w:color="auto"/>
              <w:right w:val="single" w:sz="4" w:space="0" w:color="auto"/>
            </w:tcBorders>
          </w:tcPr>
          <w:p w:rsidR="007355ED" w:rsidRPr="00965513" w:rsidRDefault="007355ED" w:rsidP="00540644">
            <w:pPr>
              <w:pStyle w:val="a4"/>
              <w:ind w:firstLine="0"/>
              <w:jc w:val="center"/>
              <w:rPr>
                <w:rFonts w:ascii="Times New Roman" w:hAnsi="Times New Roman"/>
                <w:b/>
                <w:sz w:val="28"/>
                <w:szCs w:val="28"/>
              </w:rPr>
            </w:pPr>
            <w:r w:rsidRPr="00965513">
              <w:rPr>
                <w:rFonts w:ascii="Times New Roman" w:hAnsi="Times New Roman"/>
                <w:b/>
                <w:sz w:val="28"/>
                <w:szCs w:val="28"/>
              </w:rPr>
              <w:t>Кваліфікаційні вимоги</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numPr>
                <w:ilvl w:val="0"/>
                <w:numId w:val="3"/>
              </w:numPr>
              <w:jc w:val="both"/>
              <w:rPr>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sz w:val="28"/>
                <w:szCs w:val="28"/>
              </w:rPr>
            </w:pPr>
            <w:r w:rsidRPr="00965513">
              <w:rPr>
                <w:sz w:val="28"/>
                <w:szCs w:val="28"/>
              </w:rPr>
              <w:t>Освіта</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249"/>
              </w:tabs>
              <w:suppressAutoHyphens/>
              <w:jc w:val="both"/>
              <w:rPr>
                <w:sz w:val="28"/>
                <w:szCs w:val="28"/>
              </w:rPr>
            </w:pPr>
            <w:r w:rsidRPr="00965513">
              <w:rPr>
                <w:sz w:val="28"/>
                <w:szCs w:val="28"/>
              </w:rPr>
              <w:t xml:space="preserve">     Вища освіта за осві</w:t>
            </w:r>
            <w:r>
              <w:rPr>
                <w:sz w:val="28"/>
                <w:szCs w:val="28"/>
              </w:rPr>
              <w:t>тнім ступенем не нижче магістра</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numPr>
                <w:ilvl w:val="0"/>
                <w:numId w:val="3"/>
              </w:numPr>
              <w:jc w:val="both"/>
              <w:rPr>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sz w:val="28"/>
                <w:szCs w:val="28"/>
              </w:rPr>
            </w:pPr>
            <w:r w:rsidRPr="00965513">
              <w:rPr>
                <w:sz w:val="28"/>
                <w:szCs w:val="28"/>
              </w:rPr>
              <w:t xml:space="preserve">Досвід роботи </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249"/>
              </w:tabs>
              <w:suppressAutoHyphens/>
              <w:jc w:val="both"/>
              <w:rPr>
                <w:sz w:val="28"/>
                <w:szCs w:val="28"/>
              </w:rPr>
            </w:pPr>
            <w:r w:rsidRPr="00965513">
              <w:rPr>
                <w:sz w:val="28"/>
                <w:szCs w:val="28"/>
              </w:rPr>
              <w:t xml:space="preserve">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w:t>
            </w:r>
            <w:r>
              <w:rPr>
                <w:sz w:val="28"/>
                <w:szCs w:val="28"/>
              </w:rPr>
              <w:t>и власності не менше двох років</w:t>
            </w:r>
          </w:p>
        </w:tc>
      </w:tr>
      <w:tr w:rsidR="007355ED" w:rsidRPr="00965513" w:rsidTr="00540644">
        <w:trPr>
          <w:trHeight w:val="166"/>
        </w:trPr>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numPr>
                <w:ilvl w:val="0"/>
                <w:numId w:val="3"/>
              </w:numPr>
              <w:jc w:val="both"/>
              <w:rPr>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sz w:val="28"/>
                <w:szCs w:val="28"/>
              </w:rPr>
            </w:pPr>
            <w:r w:rsidRPr="00965513">
              <w:rPr>
                <w:sz w:val="28"/>
                <w:szCs w:val="28"/>
              </w:rPr>
              <w:t>Володіння державною мовою</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249"/>
              </w:tabs>
              <w:suppressAutoHyphens/>
              <w:jc w:val="both"/>
              <w:rPr>
                <w:sz w:val="28"/>
                <w:szCs w:val="28"/>
              </w:rPr>
            </w:pPr>
            <w:r w:rsidRPr="00965513">
              <w:rPr>
                <w:sz w:val="28"/>
                <w:szCs w:val="28"/>
              </w:rPr>
              <w:t xml:space="preserve">     В</w:t>
            </w:r>
            <w:r>
              <w:rPr>
                <w:sz w:val="28"/>
                <w:szCs w:val="28"/>
              </w:rPr>
              <w:t>ільне володіння державною мовою</w:t>
            </w:r>
          </w:p>
        </w:tc>
      </w:tr>
      <w:tr w:rsidR="007355ED" w:rsidRPr="00965513" w:rsidTr="00540644">
        <w:tc>
          <w:tcPr>
            <w:tcW w:w="9855" w:type="dxa"/>
            <w:gridSpan w:val="3"/>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pStyle w:val="a4"/>
              <w:ind w:firstLine="0"/>
              <w:jc w:val="center"/>
              <w:rPr>
                <w:rFonts w:ascii="Times New Roman" w:hAnsi="Times New Roman"/>
                <w:b/>
                <w:sz w:val="28"/>
                <w:szCs w:val="28"/>
              </w:rPr>
            </w:pPr>
            <w:r w:rsidRPr="00965513">
              <w:rPr>
                <w:rFonts w:ascii="Times New Roman" w:hAnsi="Times New Roman"/>
                <w:b/>
                <w:sz w:val="28"/>
                <w:szCs w:val="28"/>
              </w:rPr>
              <w:lastRenderedPageBreak/>
              <w:t>Вимоги до компетентності</w:t>
            </w:r>
          </w:p>
        </w:tc>
      </w:tr>
      <w:tr w:rsidR="007355ED" w:rsidRPr="00965513" w:rsidTr="00540644">
        <w:tc>
          <w:tcPr>
            <w:tcW w:w="4739" w:type="dxa"/>
            <w:gridSpan w:val="2"/>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249"/>
              </w:tabs>
              <w:suppressAutoHyphens/>
              <w:jc w:val="center"/>
              <w:rPr>
                <w:sz w:val="28"/>
                <w:szCs w:val="28"/>
              </w:rPr>
            </w:pPr>
            <w:r w:rsidRPr="00965513">
              <w:rPr>
                <w:sz w:val="28"/>
                <w:szCs w:val="28"/>
              </w:rPr>
              <w:t>Вимога</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249"/>
              </w:tabs>
              <w:suppressAutoHyphens/>
              <w:jc w:val="center"/>
              <w:rPr>
                <w:sz w:val="28"/>
                <w:szCs w:val="28"/>
              </w:rPr>
            </w:pPr>
            <w:r w:rsidRPr="00965513">
              <w:rPr>
                <w:sz w:val="28"/>
                <w:szCs w:val="28"/>
              </w:rPr>
              <w:t>Компоненти вимоги</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pStyle w:val="rvps14"/>
              <w:numPr>
                <w:ilvl w:val="0"/>
                <w:numId w:val="1"/>
              </w:numPr>
              <w:tabs>
                <w:tab w:val="left" w:pos="458"/>
              </w:tabs>
              <w:ind w:right="15"/>
              <w:jc w:val="center"/>
              <w:rPr>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sz w:val="28"/>
                <w:szCs w:val="28"/>
              </w:rPr>
            </w:pPr>
            <w:r w:rsidRPr="00965513">
              <w:rPr>
                <w:sz w:val="28"/>
                <w:szCs w:val="28"/>
              </w:rPr>
              <w:t xml:space="preserve">Уміння працювати з комп’ютером </w:t>
            </w:r>
          </w:p>
        </w:tc>
        <w:tc>
          <w:tcPr>
            <w:tcW w:w="5116" w:type="dxa"/>
            <w:tcBorders>
              <w:top w:val="single" w:sz="4" w:space="0" w:color="auto"/>
              <w:left w:val="single" w:sz="4" w:space="0" w:color="auto"/>
              <w:bottom w:val="single" w:sz="4" w:space="0" w:color="auto"/>
              <w:right w:val="single" w:sz="4" w:space="0" w:color="auto"/>
            </w:tcBorders>
          </w:tcPr>
          <w:p w:rsidR="007355ED" w:rsidRPr="007E2CA8" w:rsidRDefault="007355ED" w:rsidP="00540644">
            <w:pPr>
              <w:jc w:val="both"/>
              <w:rPr>
                <w:sz w:val="28"/>
                <w:szCs w:val="28"/>
              </w:rPr>
            </w:pPr>
            <w:r>
              <w:rPr>
                <w:sz w:val="28"/>
                <w:szCs w:val="28"/>
              </w:rPr>
              <w:t xml:space="preserve">     </w:t>
            </w:r>
            <w:r w:rsidRPr="00F142CB">
              <w:rPr>
                <w:sz w:val="28"/>
                <w:szCs w:val="28"/>
              </w:rPr>
              <w:t xml:space="preserve">Рівень впевненого користувача ПК. Досвід роботи з офісним пакетом Microsoft Office (Word, Excel). </w:t>
            </w:r>
            <w:r>
              <w:rPr>
                <w:sz w:val="28"/>
                <w:szCs w:val="28"/>
              </w:rPr>
              <w:t xml:space="preserve">Робота з інформаційними базами  </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pStyle w:val="rvps14"/>
              <w:numPr>
                <w:ilvl w:val="0"/>
                <w:numId w:val="1"/>
              </w:numPr>
              <w:tabs>
                <w:tab w:val="left" w:pos="458"/>
              </w:tabs>
              <w:ind w:right="15"/>
              <w:jc w:val="center"/>
              <w:rPr>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sz w:val="28"/>
                <w:szCs w:val="28"/>
              </w:rPr>
            </w:pPr>
            <w:r w:rsidRPr="00965513">
              <w:rPr>
                <w:sz w:val="28"/>
                <w:szCs w:val="28"/>
              </w:rPr>
              <w:t>Необхідні ділові якості</w:t>
            </w:r>
          </w:p>
          <w:p w:rsidR="007355ED" w:rsidRPr="00965513" w:rsidRDefault="007355ED" w:rsidP="00540644">
            <w:pPr>
              <w:jc w:val="both"/>
              <w:rPr>
                <w:sz w:val="28"/>
                <w:szCs w:val="28"/>
              </w:rPr>
            </w:pPr>
          </w:p>
        </w:tc>
        <w:tc>
          <w:tcPr>
            <w:tcW w:w="5116" w:type="dxa"/>
            <w:tcBorders>
              <w:top w:val="single" w:sz="4" w:space="0" w:color="auto"/>
              <w:left w:val="single" w:sz="4" w:space="0" w:color="auto"/>
              <w:bottom w:val="single" w:sz="4" w:space="0" w:color="auto"/>
              <w:right w:val="single" w:sz="4" w:space="0" w:color="auto"/>
            </w:tcBorders>
          </w:tcPr>
          <w:p w:rsidR="007355ED" w:rsidRPr="007E2CA8" w:rsidRDefault="007355ED" w:rsidP="00540644">
            <w:pPr>
              <w:jc w:val="both"/>
              <w:rPr>
                <w:sz w:val="28"/>
                <w:szCs w:val="28"/>
              </w:rPr>
            </w:pPr>
            <w:r>
              <w:rPr>
                <w:sz w:val="28"/>
                <w:szCs w:val="28"/>
              </w:rPr>
              <w:t xml:space="preserve">     </w:t>
            </w:r>
            <w:r w:rsidRPr="00F142CB">
              <w:rPr>
                <w:sz w:val="28"/>
                <w:szCs w:val="28"/>
              </w:rPr>
              <w:t>Аналітичні здібності, організаторські здібності, лідерські якості, вміння розподіляти роботу, виваженість, здатність концентруватись на деталях, адаптивність, стресостійкість, вимогливість, вміння визначати пріоритети, вміння аргументовано доводити власну точку зору, навички розв’язання проблем, уміння працювати в команді</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pStyle w:val="rvps14"/>
              <w:numPr>
                <w:ilvl w:val="0"/>
                <w:numId w:val="1"/>
              </w:numPr>
              <w:tabs>
                <w:tab w:val="left" w:pos="458"/>
              </w:tabs>
              <w:ind w:right="15"/>
              <w:jc w:val="center"/>
              <w:rPr>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jc w:val="both"/>
              <w:rPr>
                <w:sz w:val="28"/>
                <w:szCs w:val="28"/>
              </w:rPr>
            </w:pPr>
            <w:r w:rsidRPr="00965513">
              <w:rPr>
                <w:sz w:val="28"/>
                <w:szCs w:val="28"/>
              </w:rPr>
              <w:t xml:space="preserve">Необхідні особистісні якості </w:t>
            </w:r>
          </w:p>
        </w:tc>
        <w:tc>
          <w:tcPr>
            <w:tcW w:w="5116" w:type="dxa"/>
            <w:tcBorders>
              <w:top w:val="single" w:sz="4" w:space="0" w:color="auto"/>
              <w:left w:val="single" w:sz="4" w:space="0" w:color="auto"/>
              <w:bottom w:val="single" w:sz="4" w:space="0" w:color="auto"/>
              <w:right w:val="single" w:sz="4" w:space="0" w:color="auto"/>
            </w:tcBorders>
          </w:tcPr>
          <w:p w:rsidR="007355ED" w:rsidRPr="007E2CA8" w:rsidRDefault="007355ED" w:rsidP="00540644">
            <w:pPr>
              <w:pStyle w:val="1"/>
              <w:widowControl/>
              <w:tabs>
                <w:tab w:val="left" w:pos="253"/>
              </w:tabs>
              <w:suppressAutoHyphens/>
              <w:ind w:left="0"/>
              <w:jc w:val="both"/>
              <w:rPr>
                <w:sz w:val="28"/>
                <w:szCs w:val="28"/>
              </w:rPr>
            </w:pPr>
            <w:r>
              <w:rPr>
                <w:sz w:val="28"/>
                <w:szCs w:val="28"/>
              </w:rPr>
              <w:t xml:space="preserve">     </w:t>
            </w:r>
            <w:r w:rsidRPr="00F142CB">
              <w:rPr>
                <w:sz w:val="28"/>
                <w:szCs w:val="28"/>
              </w:rPr>
              <w:t>Відповідальність, дисциплінованість, порядність, ініціатив</w:t>
            </w:r>
            <w:r>
              <w:rPr>
                <w:sz w:val="28"/>
                <w:szCs w:val="28"/>
              </w:rPr>
              <w:t>ність, готовність домогти</w:t>
            </w:r>
            <w:r w:rsidRPr="00F142CB">
              <w:rPr>
                <w:sz w:val="28"/>
                <w:szCs w:val="28"/>
              </w:rPr>
              <w:t>, емоційна стабільність, комунікабельність, повага до інших</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pStyle w:val="rvps14"/>
              <w:numPr>
                <w:ilvl w:val="0"/>
                <w:numId w:val="1"/>
              </w:numPr>
              <w:tabs>
                <w:tab w:val="left" w:pos="458"/>
              </w:tabs>
              <w:ind w:right="15"/>
              <w:jc w:val="center"/>
              <w:rPr>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612B6F" w:rsidRDefault="007355ED" w:rsidP="00540644">
            <w:pPr>
              <w:jc w:val="both"/>
              <w:rPr>
                <w:sz w:val="28"/>
                <w:szCs w:val="28"/>
              </w:rPr>
            </w:pPr>
            <w:r>
              <w:rPr>
                <w:sz w:val="28"/>
                <w:szCs w:val="28"/>
              </w:rPr>
              <w:t>Прийняття ефективних рішень</w:t>
            </w:r>
          </w:p>
        </w:tc>
        <w:tc>
          <w:tcPr>
            <w:tcW w:w="5116" w:type="dxa"/>
            <w:tcBorders>
              <w:top w:val="single" w:sz="4" w:space="0" w:color="auto"/>
              <w:left w:val="single" w:sz="4" w:space="0" w:color="auto"/>
              <w:bottom w:val="single" w:sz="4" w:space="0" w:color="auto"/>
              <w:right w:val="single" w:sz="4" w:space="0" w:color="auto"/>
            </w:tcBorders>
          </w:tcPr>
          <w:p w:rsidR="007355ED" w:rsidRPr="00F44CE3" w:rsidRDefault="007355ED" w:rsidP="00540644">
            <w:pPr>
              <w:pStyle w:val="a5"/>
              <w:spacing w:before="0" w:beforeAutospacing="0" w:after="0" w:afterAutospacing="0"/>
              <w:jc w:val="both"/>
              <w:textAlignment w:val="baseline"/>
              <w:rPr>
                <w:sz w:val="28"/>
                <w:szCs w:val="28"/>
                <w:lang w:val="uk-UA"/>
              </w:rPr>
            </w:pPr>
            <w:r>
              <w:rPr>
                <w:sz w:val="28"/>
                <w:szCs w:val="28"/>
                <w:lang w:val="uk-UA"/>
              </w:rPr>
              <w:t xml:space="preserve">     </w:t>
            </w:r>
            <w:r w:rsidRPr="000C098D">
              <w:rPr>
                <w:sz w:val="28"/>
                <w:szCs w:val="28"/>
                <w:lang w:val="uk-UA"/>
              </w:rPr>
              <w:t>Вміння вирішувати комплексні завдання,  вміння працювати з великими масивами інформації, вміння працювати при багатозадачності, встановлення цілей, пріоритетів та орієнтирів</w:t>
            </w:r>
            <w:r>
              <w:rPr>
                <w:sz w:val="28"/>
                <w:szCs w:val="28"/>
                <w:lang w:val="uk-UA"/>
              </w:rPr>
              <w:t xml:space="preserve"> </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pStyle w:val="rvps14"/>
              <w:numPr>
                <w:ilvl w:val="0"/>
                <w:numId w:val="1"/>
              </w:numPr>
              <w:tabs>
                <w:tab w:val="left" w:pos="458"/>
              </w:tabs>
              <w:ind w:right="15"/>
              <w:jc w:val="center"/>
              <w:rPr>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155376" w:rsidRDefault="007355ED" w:rsidP="00540644">
            <w:pPr>
              <w:rPr>
                <w:sz w:val="28"/>
                <w:szCs w:val="28"/>
              </w:rPr>
            </w:pPr>
            <w:r>
              <w:rPr>
                <w:sz w:val="28"/>
                <w:szCs w:val="28"/>
              </w:rPr>
              <w:t>Впровадження</w:t>
            </w:r>
            <w:r w:rsidRPr="00155376">
              <w:rPr>
                <w:sz w:val="28"/>
                <w:szCs w:val="28"/>
              </w:rPr>
              <w:t xml:space="preserve"> змін</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4A5070" w:rsidRDefault="007355ED" w:rsidP="00540644">
            <w:pPr>
              <w:pStyle w:val="a5"/>
              <w:spacing w:before="0" w:beforeAutospacing="0" w:after="0" w:afterAutospacing="0"/>
              <w:jc w:val="both"/>
              <w:textAlignment w:val="baseline"/>
              <w:rPr>
                <w:color w:val="FF0000"/>
                <w:sz w:val="28"/>
                <w:szCs w:val="28"/>
                <w:lang w:val="uk-UA"/>
              </w:rPr>
            </w:pPr>
            <w:r>
              <w:rPr>
                <w:sz w:val="28"/>
                <w:szCs w:val="28"/>
                <w:lang w:val="uk-UA"/>
              </w:rPr>
              <w:t xml:space="preserve">     </w:t>
            </w:r>
            <w:r w:rsidRPr="004A5070">
              <w:rPr>
                <w:sz w:val="28"/>
                <w:szCs w:val="28"/>
                <w:lang w:val="uk-UA"/>
              </w:rPr>
              <w:t>Реалізація плану змін, здатність підтримувати зміни та працювати з реакцією на них, оцінка ефективності здійснених змін</w:t>
            </w:r>
          </w:p>
        </w:tc>
      </w:tr>
      <w:tr w:rsidR="007355ED" w:rsidRPr="00965513" w:rsidTr="00540644">
        <w:tc>
          <w:tcPr>
            <w:tcW w:w="9855" w:type="dxa"/>
            <w:gridSpan w:val="3"/>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172"/>
              </w:tabs>
              <w:suppressAutoHyphens/>
              <w:ind w:left="12"/>
              <w:jc w:val="center"/>
              <w:rPr>
                <w:b/>
                <w:sz w:val="28"/>
                <w:szCs w:val="28"/>
              </w:rPr>
            </w:pPr>
            <w:r w:rsidRPr="00965513">
              <w:rPr>
                <w:b/>
                <w:sz w:val="28"/>
                <w:szCs w:val="28"/>
              </w:rPr>
              <w:t>Професійні знання</w:t>
            </w:r>
          </w:p>
        </w:tc>
      </w:tr>
      <w:tr w:rsidR="007355ED" w:rsidRPr="00965513" w:rsidTr="00540644">
        <w:trPr>
          <w:trHeight w:val="60"/>
        </w:trPr>
        <w:tc>
          <w:tcPr>
            <w:tcW w:w="4739" w:type="dxa"/>
            <w:gridSpan w:val="2"/>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172"/>
              </w:tabs>
              <w:suppressAutoHyphens/>
              <w:ind w:left="12"/>
              <w:jc w:val="center"/>
              <w:rPr>
                <w:sz w:val="28"/>
                <w:szCs w:val="28"/>
              </w:rPr>
            </w:pPr>
            <w:r w:rsidRPr="00965513">
              <w:rPr>
                <w:sz w:val="28"/>
                <w:szCs w:val="28"/>
              </w:rPr>
              <w:t>Вимога</w:t>
            </w:r>
          </w:p>
        </w:tc>
        <w:tc>
          <w:tcPr>
            <w:tcW w:w="5116" w:type="dxa"/>
            <w:tcBorders>
              <w:top w:val="single" w:sz="4" w:space="0" w:color="auto"/>
              <w:left w:val="single" w:sz="4" w:space="0" w:color="auto"/>
              <w:bottom w:val="single" w:sz="4" w:space="0" w:color="auto"/>
              <w:right w:val="single" w:sz="4" w:space="0" w:color="auto"/>
            </w:tcBorders>
            <w:vAlign w:val="center"/>
          </w:tcPr>
          <w:p w:rsidR="007355ED" w:rsidRPr="00965513" w:rsidRDefault="007355ED" w:rsidP="00540644">
            <w:pPr>
              <w:widowControl/>
              <w:tabs>
                <w:tab w:val="left" w:pos="172"/>
              </w:tabs>
              <w:suppressAutoHyphens/>
              <w:ind w:left="12"/>
              <w:jc w:val="center"/>
              <w:rPr>
                <w:sz w:val="28"/>
                <w:szCs w:val="28"/>
              </w:rPr>
            </w:pPr>
            <w:r w:rsidRPr="00965513">
              <w:rPr>
                <w:sz w:val="28"/>
                <w:szCs w:val="28"/>
              </w:rPr>
              <w:t>Компоненти вимоги</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pStyle w:val="a4"/>
              <w:numPr>
                <w:ilvl w:val="0"/>
                <w:numId w:val="2"/>
              </w:numPr>
              <w:tabs>
                <w:tab w:val="left" w:pos="458"/>
              </w:tabs>
              <w:ind w:right="15"/>
              <w:jc w:val="center"/>
              <w:rPr>
                <w:rFonts w:ascii="Times New Roman" w:hAnsi="Times New Roman"/>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pStyle w:val="a4"/>
              <w:ind w:firstLine="0"/>
              <w:rPr>
                <w:rFonts w:ascii="Times New Roman" w:hAnsi="Times New Roman"/>
                <w:sz w:val="28"/>
                <w:szCs w:val="28"/>
              </w:rPr>
            </w:pPr>
            <w:r w:rsidRPr="00965513">
              <w:rPr>
                <w:rFonts w:ascii="Times New Roman" w:hAnsi="Times New Roman"/>
                <w:sz w:val="28"/>
                <w:szCs w:val="28"/>
              </w:rPr>
              <w:t>Знання законодавства</w:t>
            </w:r>
          </w:p>
        </w:tc>
        <w:tc>
          <w:tcPr>
            <w:tcW w:w="5116"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widowControl/>
              <w:tabs>
                <w:tab w:val="left" w:pos="172"/>
              </w:tabs>
              <w:suppressAutoHyphens/>
              <w:ind w:left="-48"/>
              <w:jc w:val="both"/>
              <w:rPr>
                <w:sz w:val="28"/>
                <w:szCs w:val="28"/>
              </w:rPr>
            </w:pPr>
            <w:r w:rsidRPr="00965513">
              <w:rPr>
                <w:sz w:val="28"/>
                <w:szCs w:val="28"/>
              </w:rPr>
              <w:t xml:space="preserve">     Конституції України.</w:t>
            </w:r>
          </w:p>
          <w:p w:rsidR="007355ED" w:rsidRPr="00871160" w:rsidRDefault="007355ED" w:rsidP="00540644">
            <w:pPr>
              <w:widowControl/>
              <w:tabs>
                <w:tab w:val="left" w:pos="172"/>
              </w:tabs>
              <w:suppressAutoHyphens/>
              <w:ind w:left="-48"/>
              <w:jc w:val="both"/>
              <w:rPr>
                <w:sz w:val="28"/>
                <w:szCs w:val="28"/>
                <w:lang w:val="ru-RU"/>
              </w:rPr>
            </w:pPr>
            <w:r w:rsidRPr="00965513">
              <w:rPr>
                <w:sz w:val="28"/>
                <w:szCs w:val="28"/>
              </w:rPr>
              <w:t xml:space="preserve">     Закон</w:t>
            </w:r>
            <w:r>
              <w:rPr>
                <w:sz w:val="28"/>
                <w:szCs w:val="28"/>
              </w:rPr>
              <w:t>у України «Про державну службу».</w:t>
            </w:r>
          </w:p>
          <w:p w:rsidR="007355ED" w:rsidRPr="00871160" w:rsidRDefault="007355ED" w:rsidP="00540644">
            <w:pPr>
              <w:widowControl/>
              <w:tabs>
                <w:tab w:val="left" w:pos="172"/>
              </w:tabs>
              <w:suppressAutoHyphens/>
              <w:ind w:left="-48"/>
              <w:jc w:val="both"/>
              <w:rPr>
                <w:sz w:val="28"/>
                <w:szCs w:val="28"/>
                <w:lang w:val="ru-RU"/>
              </w:rPr>
            </w:pPr>
            <w:r w:rsidRPr="00965513">
              <w:rPr>
                <w:sz w:val="28"/>
                <w:szCs w:val="28"/>
              </w:rPr>
              <w:t xml:space="preserve">     Закону України «Про запобігання корупції»</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pStyle w:val="a4"/>
              <w:numPr>
                <w:ilvl w:val="0"/>
                <w:numId w:val="2"/>
              </w:numPr>
              <w:tabs>
                <w:tab w:val="left" w:pos="458"/>
              </w:tabs>
              <w:ind w:right="15"/>
              <w:jc w:val="center"/>
              <w:rPr>
                <w:rFonts w:ascii="Times New Roman" w:hAnsi="Times New Roman"/>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widowControl/>
              <w:spacing w:before="120" w:line="276" w:lineRule="auto"/>
              <w:jc w:val="both"/>
              <w:rPr>
                <w:b/>
                <w:sz w:val="28"/>
                <w:szCs w:val="28"/>
                <w:lang w:eastAsia="en-US"/>
              </w:rPr>
            </w:pPr>
            <w:r w:rsidRPr="00965513">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116" w:type="dxa"/>
            <w:tcBorders>
              <w:top w:val="single" w:sz="4" w:space="0" w:color="auto"/>
              <w:left w:val="single" w:sz="4" w:space="0" w:color="auto"/>
              <w:bottom w:val="single" w:sz="4" w:space="0" w:color="auto"/>
              <w:right w:val="single" w:sz="4" w:space="0" w:color="auto"/>
            </w:tcBorders>
          </w:tcPr>
          <w:p w:rsidR="007355ED" w:rsidRDefault="007355ED" w:rsidP="00540644">
            <w:pPr>
              <w:widowControl/>
              <w:tabs>
                <w:tab w:val="left" w:pos="172"/>
              </w:tabs>
              <w:suppressAutoHyphens/>
              <w:jc w:val="both"/>
              <w:rPr>
                <w:sz w:val="28"/>
                <w:szCs w:val="28"/>
              </w:rPr>
            </w:pPr>
            <w:r>
              <w:rPr>
                <w:sz w:val="28"/>
                <w:szCs w:val="28"/>
              </w:rPr>
              <w:t xml:space="preserve">     </w:t>
            </w:r>
            <w:r w:rsidRPr="007E334F">
              <w:rPr>
                <w:sz w:val="28"/>
                <w:szCs w:val="28"/>
              </w:rPr>
              <w:t>Закону України «Про електронні документ</w:t>
            </w:r>
            <w:r>
              <w:rPr>
                <w:sz w:val="28"/>
                <w:szCs w:val="28"/>
              </w:rPr>
              <w:t>и та електронний документообіг».</w:t>
            </w:r>
          </w:p>
          <w:p w:rsidR="007355ED" w:rsidRDefault="007355ED" w:rsidP="00540644">
            <w:pPr>
              <w:widowControl/>
              <w:tabs>
                <w:tab w:val="left" w:pos="172"/>
              </w:tabs>
              <w:suppressAutoHyphens/>
              <w:jc w:val="both"/>
              <w:rPr>
                <w:sz w:val="28"/>
                <w:szCs w:val="28"/>
              </w:rPr>
            </w:pPr>
            <w:r>
              <w:rPr>
                <w:sz w:val="28"/>
                <w:szCs w:val="28"/>
              </w:rPr>
              <w:t xml:space="preserve">     </w:t>
            </w:r>
            <w:r w:rsidRPr="007E334F">
              <w:rPr>
                <w:sz w:val="28"/>
                <w:szCs w:val="28"/>
              </w:rPr>
              <w:t xml:space="preserve">Закону України </w:t>
            </w:r>
            <w:r>
              <w:rPr>
                <w:sz w:val="28"/>
                <w:szCs w:val="28"/>
              </w:rPr>
              <w:t>«Про інформацію».</w:t>
            </w:r>
          </w:p>
          <w:p w:rsidR="007355ED" w:rsidRPr="007E334F" w:rsidRDefault="007355ED" w:rsidP="00540644">
            <w:pPr>
              <w:widowControl/>
              <w:tabs>
                <w:tab w:val="left" w:pos="172"/>
              </w:tabs>
              <w:suppressAutoHyphens/>
              <w:jc w:val="both"/>
              <w:rPr>
                <w:sz w:val="28"/>
                <w:szCs w:val="28"/>
              </w:rPr>
            </w:pPr>
            <w:r>
              <w:rPr>
                <w:sz w:val="28"/>
                <w:szCs w:val="28"/>
              </w:rPr>
              <w:t xml:space="preserve">     </w:t>
            </w:r>
            <w:r w:rsidRPr="007E334F">
              <w:rPr>
                <w:sz w:val="28"/>
                <w:szCs w:val="28"/>
              </w:rPr>
              <w:t>Закону України «Про Націо</w:t>
            </w:r>
            <w:r>
              <w:rPr>
                <w:sz w:val="28"/>
                <w:szCs w:val="28"/>
              </w:rPr>
              <w:t>нальну програму інформатизації».</w:t>
            </w:r>
          </w:p>
          <w:p w:rsidR="007355ED" w:rsidRPr="007E334F" w:rsidRDefault="007355ED" w:rsidP="00540644">
            <w:pPr>
              <w:pStyle w:val="HTML"/>
              <w:jc w:val="both"/>
              <w:rPr>
                <w:rFonts w:ascii="Times New Roman" w:hAnsi="Times New Roman" w:cs="Times New Roman"/>
                <w:bCs/>
                <w:sz w:val="28"/>
                <w:szCs w:val="28"/>
              </w:rPr>
            </w:pPr>
            <w:r>
              <w:rPr>
                <w:rFonts w:ascii="Times New Roman" w:hAnsi="Times New Roman" w:cs="Times New Roman"/>
                <w:sz w:val="28"/>
                <w:szCs w:val="28"/>
              </w:rPr>
              <w:t xml:space="preserve">     </w:t>
            </w:r>
            <w:r w:rsidRPr="007E334F">
              <w:rPr>
                <w:rFonts w:ascii="Times New Roman" w:hAnsi="Times New Roman" w:cs="Times New Roman"/>
                <w:sz w:val="28"/>
                <w:szCs w:val="28"/>
              </w:rPr>
              <w:t xml:space="preserve">Закону України «Про </w:t>
            </w:r>
            <w:r>
              <w:rPr>
                <w:rFonts w:ascii="Times New Roman" w:hAnsi="Times New Roman" w:cs="Times New Roman"/>
                <w:bCs/>
                <w:sz w:val="28"/>
                <w:szCs w:val="28"/>
              </w:rPr>
              <w:t xml:space="preserve">захист інформації </w:t>
            </w:r>
            <w:r w:rsidRPr="007E334F">
              <w:rPr>
                <w:rFonts w:ascii="Times New Roman" w:hAnsi="Times New Roman" w:cs="Times New Roman"/>
                <w:bCs/>
                <w:sz w:val="28"/>
                <w:szCs w:val="28"/>
              </w:rPr>
              <w:t>в інформацій</w:t>
            </w:r>
            <w:r>
              <w:rPr>
                <w:rFonts w:ascii="Times New Roman" w:hAnsi="Times New Roman" w:cs="Times New Roman"/>
                <w:bCs/>
                <w:sz w:val="28"/>
                <w:szCs w:val="28"/>
              </w:rPr>
              <w:t>но-телекомунікаційних системах».</w:t>
            </w:r>
          </w:p>
          <w:p w:rsidR="007355ED" w:rsidRPr="007E334F" w:rsidRDefault="007355ED" w:rsidP="00540644">
            <w:pPr>
              <w:pStyle w:val="HTML"/>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7E334F">
              <w:rPr>
                <w:rFonts w:ascii="Times New Roman" w:hAnsi="Times New Roman" w:cs="Times New Roman"/>
                <w:bCs/>
                <w:sz w:val="28"/>
                <w:szCs w:val="28"/>
              </w:rPr>
              <w:t>Закону України «</w:t>
            </w:r>
            <w:r>
              <w:rPr>
                <w:rFonts w:ascii="Times New Roman" w:hAnsi="Times New Roman" w:cs="Times New Roman"/>
                <w:bCs/>
                <w:sz w:val="28"/>
                <w:szCs w:val="28"/>
              </w:rPr>
              <w:t xml:space="preserve">Про електронні </w:t>
            </w:r>
            <w:r>
              <w:rPr>
                <w:rFonts w:ascii="Times New Roman" w:hAnsi="Times New Roman" w:cs="Times New Roman"/>
                <w:bCs/>
                <w:sz w:val="28"/>
                <w:szCs w:val="28"/>
              </w:rPr>
              <w:lastRenderedPageBreak/>
              <w:t>довірчі послуги».</w:t>
            </w:r>
          </w:p>
          <w:p w:rsidR="007355ED" w:rsidRPr="007E334F" w:rsidRDefault="007355ED" w:rsidP="00540644">
            <w:pPr>
              <w:pStyle w:val="HTML"/>
              <w:jc w:val="both"/>
              <w:rPr>
                <w:rFonts w:ascii="Times New Roman" w:hAnsi="Times New Roman" w:cs="Times New Roman"/>
                <w:sz w:val="28"/>
                <w:szCs w:val="28"/>
              </w:rPr>
            </w:pPr>
            <w:r>
              <w:rPr>
                <w:rFonts w:ascii="Times New Roman" w:hAnsi="Times New Roman" w:cs="Times New Roman"/>
                <w:bCs/>
                <w:sz w:val="28"/>
                <w:szCs w:val="28"/>
              </w:rPr>
              <w:t xml:space="preserve">      </w:t>
            </w:r>
            <w:r w:rsidRPr="007E334F">
              <w:rPr>
                <w:rFonts w:ascii="Times New Roman" w:hAnsi="Times New Roman" w:cs="Times New Roman"/>
                <w:bCs/>
                <w:sz w:val="28"/>
                <w:szCs w:val="28"/>
              </w:rPr>
              <w:t>Закону України «</w:t>
            </w:r>
            <w:r w:rsidRPr="007E334F">
              <w:rPr>
                <w:rFonts w:ascii="Times New Roman" w:hAnsi="Times New Roman" w:cs="Times New Roman"/>
                <w:sz w:val="28"/>
                <w:szCs w:val="28"/>
              </w:rPr>
              <w:t>Про систему екстреної допомоги населенню за</w:t>
            </w:r>
            <w:r>
              <w:rPr>
                <w:rFonts w:ascii="Times New Roman" w:hAnsi="Times New Roman" w:cs="Times New Roman"/>
                <w:sz w:val="28"/>
                <w:szCs w:val="28"/>
              </w:rPr>
              <w:t xml:space="preserve"> єдиним телефонним номером 112».</w:t>
            </w:r>
          </w:p>
          <w:p w:rsidR="007355ED" w:rsidRPr="007E334F" w:rsidRDefault="007355ED" w:rsidP="00540644">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Pr="007E334F">
              <w:rPr>
                <w:rFonts w:ascii="Times New Roman" w:hAnsi="Times New Roman" w:cs="Times New Roman"/>
                <w:sz w:val="28"/>
                <w:szCs w:val="28"/>
              </w:rPr>
              <w:t xml:space="preserve">Закону України «Про Єдиний державний демографічний реєстр та документи, що підтверджують громадянство України, посвідчують </w:t>
            </w:r>
            <w:r>
              <w:rPr>
                <w:rFonts w:ascii="Times New Roman" w:hAnsi="Times New Roman" w:cs="Times New Roman"/>
                <w:sz w:val="28"/>
                <w:szCs w:val="28"/>
              </w:rPr>
              <w:t>особу чи її спеціальний статус».</w:t>
            </w:r>
          </w:p>
          <w:p w:rsidR="007355ED" w:rsidRPr="007E334F" w:rsidRDefault="007355ED" w:rsidP="00540644">
            <w:pPr>
              <w:tabs>
                <w:tab w:val="left" w:pos="317"/>
              </w:tabs>
              <w:suppressAutoHyphens/>
              <w:jc w:val="both"/>
              <w:rPr>
                <w:sz w:val="28"/>
                <w:szCs w:val="28"/>
              </w:rPr>
            </w:pPr>
            <w:r>
              <w:rPr>
                <w:sz w:val="28"/>
                <w:szCs w:val="28"/>
              </w:rPr>
              <w:t xml:space="preserve">      </w:t>
            </w:r>
            <w:r w:rsidRPr="007E334F">
              <w:rPr>
                <w:sz w:val="28"/>
                <w:szCs w:val="28"/>
              </w:rPr>
              <w:t>Положення про формування та виконання Національної програми інформатизації, затверджене постановою Кабінету Міністрів України</w:t>
            </w:r>
            <w:r>
              <w:rPr>
                <w:sz w:val="28"/>
                <w:szCs w:val="28"/>
              </w:rPr>
              <w:t xml:space="preserve"> від 31 серпня 1998 року № 1352.</w:t>
            </w:r>
          </w:p>
          <w:p w:rsidR="007355ED" w:rsidRPr="007E334F" w:rsidRDefault="007355ED" w:rsidP="00540644">
            <w:pPr>
              <w:tabs>
                <w:tab w:val="left" w:pos="317"/>
              </w:tabs>
              <w:suppressAutoHyphens/>
              <w:jc w:val="both"/>
              <w:rPr>
                <w:sz w:val="28"/>
                <w:szCs w:val="28"/>
              </w:rPr>
            </w:pPr>
            <w:r>
              <w:rPr>
                <w:sz w:val="28"/>
                <w:szCs w:val="28"/>
              </w:rPr>
              <w:t xml:space="preserve">      </w:t>
            </w:r>
            <w:r w:rsidRPr="007E334F">
              <w:rPr>
                <w:sz w:val="28"/>
                <w:szCs w:val="28"/>
              </w:rPr>
              <w:t xml:space="preserve">Порядку формування та виконання галузевої програми і проекту інформатизації, затверджене постановою Кабінету Міністрів України              </w:t>
            </w:r>
            <w:r>
              <w:rPr>
                <w:sz w:val="28"/>
                <w:szCs w:val="28"/>
              </w:rPr>
              <w:t xml:space="preserve"> від 18 грудня 2001 року № 1702.</w:t>
            </w:r>
          </w:p>
          <w:p w:rsidR="007355ED" w:rsidRPr="007E334F" w:rsidRDefault="007355ED" w:rsidP="00540644">
            <w:pPr>
              <w:tabs>
                <w:tab w:val="left" w:pos="317"/>
              </w:tabs>
              <w:suppressAutoHyphens/>
              <w:jc w:val="both"/>
              <w:rPr>
                <w:sz w:val="28"/>
                <w:szCs w:val="28"/>
              </w:rPr>
            </w:pPr>
            <w:r>
              <w:rPr>
                <w:sz w:val="28"/>
                <w:szCs w:val="28"/>
              </w:rPr>
              <w:t xml:space="preserve">      </w:t>
            </w:r>
            <w:r w:rsidRPr="007E334F">
              <w:rPr>
                <w:sz w:val="28"/>
                <w:szCs w:val="28"/>
              </w:rPr>
              <w:t xml:space="preserve">Концепції розвитку електронного урядування в Україні, схвалену розпорядженням Кабінету Міністрів </w:t>
            </w:r>
            <w:r>
              <w:rPr>
                <w:sz w:val="28"/>
                <w:szCs w:val="28"/>
              </w:rPr>
              <w:t>України  від 20 вересня 2017 року          № 649-р.</w:t>
            </w:r>
          </w:p>
          <w:p w:rsidR="007355ED" w:rsidRDefault="007355ED" w:rsidP="00540644">
            <w:pPr>
              <w:tabs>
                <w:tab w:val="left" w:pos="317"/>
              </w:tabs>
              <w:suppressAutoHyphens/>
              <w:jc w:val="both"/>
              <w:rPr>
                <w:sz w:val="28"/>
                <w:szCs w:val="28"/>
              </w:rPr>
            </w:pPr>
            <w:r>
              <w:rPr>
                <w:sz w:val="28"/>
                <w:szCs w:val="28"/>
              </w:rPr>
              <w:t xml:space="preserve">     </w:t>
            </w:r>
            <w:r w:rsidRPr="007E334F">
              <w:rPr>
                <w:sz w:val="28"/>
                <w:szCs w:val="28"/>
              </w:rPr>
              <w:t xml:space="preserve">Положення про Міністерство внутрішніх справ України, затверджене постановою Кабінету Міністрів </w:t>
            </w:r>
            <w:r>
              <w:rPr>
                <w:sz w:val="28"/>
                <w:szCs w:val="28"/>
              </w:rPr>
              <w:t xml:space="preserve">України від 28 жовтня 2015 року </w:t>
            </w:r>
            <w:r w:rsidRPr="007E334F">
              <w:rPr>
                <w:sz w:val="28"/>
                <w:szCs w:val="28"/>
              </w:rPr>
              <w:t xml:space="preserve">№ </w:t>
            </w:r>
            <w:r>
              <w:rPr>
                <w:sz w:val="28"/>
                <w:szCs w:val="28"/>
              </w:rPr>
              <w:t>878.</w:t>
            </w:r>
          </w:p>
          <w:p w:rsidR="007355ED" w:rsidRPr="007E334F" w:rsidRDefault="007355ED" w:rsidP="00540644">
            <w:pPr>
              <w:tabs>
                <w:tab w:val="left" w:pos="317"/>
              </w:tabs>
              <w:suppressAutoHyphens/>
              <w:jc w:val="both"/>
              <w:rPr>
                <w:sz w:val="28"/>
                <w:szCs w:val="28"/>
              </w:rPr>
            </w:pPr>
            <w:r>
              <w:rPr>
                <w:sz w:val="28"/>
                <w:szCs w:val="28"/>
              </w:rPr>
              <w:t xml:space="preserve">     </w:t>
            </w:r>
            <w:r w:rsidRPr="007E334F">
              <w:rPr>
                <w:sz w:val="28"/>
                <w:szCs w:val="28"/>
              </w:rPr>
              <w:t>Положення про</w:t>
            </w:r>
            <w:r>
              <w:rPr>
                <w:sz w:val="28"/>
                <w:szCs w:val="28"/>
              </w:rPr>
              <w:t xml:space="preserve"> Єдину інформаційну систему Міністерства внутрішніх справ та перелік її пріоритетних інформаційних ресурсів</w:t>
            </w:r>
            <w:r w:rsidRPr="007E334F">
              <w:rPr>
                <w:sz w:val="28"/>
                <w:szCs w:val="28"/>
              </w:rPr>
              <w:t>, затверджене постановою Кабінету Міні</w:t>
            </w:r>
            <w:r>
              <w:rPr>
                <w:sz w:val="28"/>
                <w:szCs w:val="28"/>
              </w:rPr>
              <w:t xml:space="preserve">стрів України від 14 листопада 2018 року </w:t>
            </w:r>
            <w:r w:rsidRPr="007E334F">
              <w:rPr>
                <w:sz w:val="28"/>
                <w:szCs w:val="28"/>
              </w:rPr>
              <w:t xml:space="preserve">№ </w:t>
            </w:r>
            <w:r>
              <w:rPr>
                <w:sz w:val="28"/>
                <w:szCs w:val="28"/>
              </w:rPr>
              <w:t>1024.</w:t>
            </w:r>
          </w:p>
          <w:p w:rsidR="007355ED" w:rsidRPr="00843D22" w:rsidRDefault="007355ED" w:rsidP="00540644">
            <w:pPr>
              <w:tabs>
                <w:tab w:val="left" w:pos="317"/>
              </w:tabs>
              <w:suppressAutoHyphens/>
              <w:jc w:val="both"/>
              <w:rPr>
                <w:sz w:val="28"/>
                <w:szCs w:val="28"/>
              </w:rPr>
            </w:pPr>
            <w:r>
              <w:rPr>
                <w:sz w:val="28"/>
                <w:szCs w:val="28"/>
              </w:rPr>
              <w:t xml:space="preserve">     </w:t>
            </w:r>
            <w:r w:rsidRPr="007E334F">
              <w:rPr>
                <w:sz w:val="28"/>
                <w:szCs w:val="28"/>
              </w:rPr>
              <w:t>Стратегії розвитку системи Міністерства внутрішніх справ України на період до 2020 року, схвалену Кабінетом Міністрів України</w:t>
            </w:r>
            <w:r>
              <w:rPr>
                <w:sz w:val="28"/>
                <w:szCs w:val="28"/>
              </w:rPr>
              <w:t xml:space="preserve"> (протокол № 65 від 15.11.2017)</w:t>
            </w:r>
          </w:p>
        </w:tc>
      </w:tr>
      <w:tr w:rsidR="007355ED" w:rsidRPr="00965513" w:rsidTr="00540644">
        <w:tc>
          <w:tcPr>
            <w:tcW w:w="468" w:type="dxa"/>
            <w:tcBorders>
              <w:top w:val="single" w:sz="4" w:space="0" w:color="auto"/>
              <w:left w:val="single" w:sz="4" w:space="0" w:color="auto"/>
              <w:bottom w:val="single" w:sz="4" w:space="0" w:color="auto"/>
              <w:right w:val="single" w:sz="4" w:space="0" w:color="auto"/>
            </w:tcBorders>
          </w:tcPr>
          <w:p w:rsidR="007355ED" w:rsidRPr="00965513" w:rsidRDefault="007355ED" w:rsidP="007355ED">
            <w:pPr>
              <w:pStyle w:val="a4"/>
              <w:numPr>
                <w:ilvl w:val="0"/>
                <w:numId w:val="2"/>
              </w:numPr>
              <w:tabs>
                <w:tab w:val="left" w:pos="458"/>
              </w:tabs>
              <w:ind w:right="15"/>
              <w:jc w:val="center"/>
              <w:rPr>
                <w:rFonts w:ascii="Times New Roman" w:hAnsi="Times New Roman"/>
                <w:sz w:val="28"/>
                <w:szCs w:val="28"/>
              </w:rPr>
            </w:pPr>
          </w:p>
        </w:tc>
        <w:tc>
          <w:tcPr>
            <w:tcW w:w="4271" w:type="dxa"/>
            <w:tcBorders>
              <w:top w:val="single" w:sz="4" w:space="0" w:color="auto"/>
              <w:left w:val="single" w:sz="4" w:space="0" w:color="auto"/>
              <w:bottom w:val="single" w:sz="4" w:space="0" w:color="auto"/>
              <w:right w:val="single" w:sz="4" w:space="0" w:color="auto"/>
            </w:tcBorders>
          </w:tcPr>
          <w:p w:rsidR="007355ED" w:rsidRPr="00965513" w:rsidRDefault="007355ED" w:rsidP="00540644">
            <w:pPr>
              <w:widowControl/>
              <w:spacing w:before="120" w:line="276" w:lineRule="auto"/>
              <w:jc w:val="both"/>
              <w:rPr>
                <w:b/>
                <w:sz w:val="28"/>
                <w:szCs w:val="28"/>
                <w:lang w:eastAsia="en-US"/>
              </w:rPr>
            </w:pPr>
            <w:r>
              <w:rPr>
                <w:sz w:val="28"/>
                <w:szCs w:val="28"/>
                <w:lang w:eastAsia="en-US"/>
              </w:rPr>
              <w:t xml:space="preserve">Інші </w:t>
            </w:r>
            <w:r w:rsidRPr="00965513">
              <w:rPr>
                <w:sz w:val="28"/>
                <w:szCs w:val="28"/>
                <w:lang w:eastAsia="en-US"/>
              </w:rPr>
              <w:t>знання, необхідні для виконання поставлених завдань</w:t>
            </w:r>
          </w:p>
        </w:tc>
        <w:tc>
          <w:tcPr>
            <w:tcW w:w="5116" w:type="dxa"/>
            <w:tcBorders>
              <w:top w:val="single" w:sz="4" w:space="0" w:color="auto"/>
              <w:left w:val="single" w:sz="4" w:space="0" w:color="auto"/>
              <w:bottom w:val="single" w:sz="4" w:space="0" w:color="auto"/>
              <w:right w:val="single" w:sz="4" w:space="0" w:color="auto"/>
            </w:tcBorders>
          </w:tcPr>
          <w:p w:rsidR="007355ED" w:rsidRDefault="007355ED" w:rsidP="00540644">
            <w:pPr>
              <w:jc w:val="both"/>
              <w:rPr>
                <w:sz w:val="28"/>
                <w:szCs w:val="28"/>
              </w:rPr>
            </w:pPr>
            <w:r>
              <w:rPr>
                <w:sz w:val="28"/>
                <w:szCs w:val="28"/>
              </w:rPr>
              <w:t xml:space="preserve">     </w:t>
            </w:r>
            <w:r w:rsidRPr="00C7514A">
              <w:rPr>
                <w:sz w:val="28"/>
                <w:szCs w:val="28"/>
              </w:rPr>
              <w:t>Знання основ державного управління в галузі реалізації державної політики  у сферах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w:t>
            </w:r>
          </w:p>
          <w:p w:rsidR="007355ED" w:rsidRPr="006D0613" w:rsidRDefault="007355ED" w:rsidP="00540644">
            <w:pPr>
              <w:jc w:val="both"/>
              <w:rPr>
                <w:sz w:val="28"/>
                <w:szCs w:val="28"/>
              </w:rPr>
            </w:pPr>
            <w:r w:rsidRPr="00843D22">
              <w:rPr>
                <w:sz w:val="28"/>
                <w:szCs w:val="28"/>
              </w:rPr>
              <w:lastRenderedPageBreak/>
              <w:t>Знання про права людини, забезпечення рівних прав та можливостей жінок та чоловіків</w:t>
            </w:r>
          </w:p>
        </w:tc>
      </w:tr>
    </w:tbl>
    <w:p w:rsidR="007355ED" w:rsidRPr="00965513" w:rsidRDefault="007355ED" w:rsidP="007355ED">
      <w:pPr>
        <w:rPr>
          <w:sz w:val="28"/>
          <w:szCs w:val="28"/>
        </w:rPr>
      </w:pPr>
    </w:p>
    <w:p w:rsidR="00F60D13" w:rsidRDefault="00F60D13"/>
    <w:sectPr w:rsidR="00F60D13" w:rsidSect="00F60D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F7A"/>
    <w:multiLevelType w:val="hybridMultilevel"/>
    <w:tmpl w:val="1CC6334C"/>
    <w:lvl w:ilvl="0" w:tplc="6AD6FF5C">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7967D0"/>
    <w:multiLevelType w:val="hybridMultilevel"/>
    <w:tmpl w:val="E590691C"/>
    <w:lvl w:ilvl="0" w:tplc="0419000F">
      <w:start w:val="1"/>
      <w:numFmt w:val="decimal"/>
      <w:lvlText w:val="%1."/>
      <w:lvlJc w:val="left"/>
      <w:pPr>
        <w:tabs>
          <w:tab w:val="num" w:pos="720"/>
        </w:tabs>
        <w:ind w:left="720" w:hanging="7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40E67982"/>
    <w:multiLevelType w:val="hybridMultilevel"/>
    <w:tmpl w:val="8FB23B70"/>
    <w:lvl w:ilvl="0" w:tplc="0419000F">
      <w:start w:val="1"/>
      <w:numFmt w:val="decimal"/>
      <w:lvlText w:val="%1."/>
      <w:lvlJc w:val="left"/>
      <w:pPr>
        <w:tabs>
          <w:tab w:val="num" w:pos="720"/>
        </w:tabs>
        <w:ind w:left="720" w:hanging="7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49F34013"/>
    <w:multiLevelType w:val="hybridMultilevel"/>
    <w:tmpl w:val="A2A2B2CA"/>
    <w:lvl w:ilvl="0" w:tplc="7E6C932C">
      <w:start w:val="1"/>
      <w:numFmt w:val="decimal"/>
      <w:lvlText w:val="%1."/>
      <w:lvlJc w:val="left"/>
      <w:pPr>
        <w:tabs>
          <w:tab w:val="num" w:pos="720"/>
        </w:tabs>
        <w:ind w:left="720" w:hanging="7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76A43A97"/>
    <w:multiLevelType w:val="hybridMultilevel"/>
    <w:tmpl w:val="DD1041AC"/>
    <w:lvl w:ilvl="0" w:tplc="3FFC34C0">
      <w:start w:val="5"/>
      <w:numFmt w:val="bullet"/>
      <w:lvlText w:val="-"/>
      <w:lvlJc w:val="left"/>
      <w:pPr>
        <w:ind w:left="753" w:hanging="360"/>
      </w:pPr>
      <w:rPr>
        <w:rFonts w:ascii="Times New Roman" w:eastAsia="Times New Roman" w:hAnsi="Times New Roman" w:cs="Times New Roman" w:hint="default"/>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355ED"/>
    <w:rsid w:val="007355ED"/>
    <w:rsid w:val="00F60D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ED"/>
    <w:pPr>
      <w:widowControl w:val="0"/>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7355ED"/>
    <w:pPr>
      <w:widowControl/>
      <w:suppressAutoHyphens/>
      <w:overflowPunct w:val="0"/>
      <w:autoSpaceDE w:val="0"/>
      <w:spacing w:before="120"/>
      <w:ind w:firstLine="709"/>
      <w:jc w:val="both"/>
      <w:textAlignment w:val="baseline"/>
    </w:pPr>
    <w:rPr>
      <w:sz w:val="28"/>
      <w:szCs w:val="20"/>
      <w:lang w:eastAsia="ar-SA"/>
    </w:rPr>
  </w:style>
  <w:style w:type="paragraph" w:customStyle="1" w:styleId="a3">
    <w:name w:val="Назва документа"/>
    <w:basedOn w:val="a"/>
    <w:next w:val="a4"/>
    <w:rsid w:val="007355ED"/>
    <w:pPr>
      <w:keepNext/>
      <w:keepLines/>
      <w:widowControl/>
      <w:spacing w:before="240" w:after="240"/>
      <w:jc w:val="center"/>
    </w:pPr>
    <w:rPr>
      <w:rFonts w:ascii="Antiqua" w:hAnsi="Antiqua"/>
      <w:b/>
      <w:szCs w:val="20"/>
    </w:rPr>
  </w:style>
  <w:style w:type="paragraph" w:customStyle="1" w:styleId="a4">
    <w:name w:val="Нормальний текст"/>
    <w:basedOn w:val="a"/>
    <w:rsid w:val="007355ED"/>
    <w:pPr>
      <w:widowControl/>
      <w:spacing w:before="120"/>
      <w:ind w:firstLine="567"/>
    </w:pPr>
    <w:rPr>
      <w:rFonts w:ascii="Antiqua" w:hAnsi="Antiqua"/>
      <w:szCs w:val="20"/>
    </w:rPr>
  </w:style>
  <w:style w:type="paragraph" w:customStyle="1" w:styleId="rvps12">
    <w:name w:val="rvps12"/>
    <w:basedOn w:val="a"/>
    <w:rsid w:val="007355ED"/>
    <w:pPr>
      <w:widowControl/>
      <w:spacing w:before="100" w:beforeAutospacing="1" w:after="100" w:afterAutospacing="1"/>
    </w:pPr>
    <w:rPr>
      <w:sz w:val="24"/>
      <w:szCs w:val="24"/>
      <w:lang w:val="ru-RU"/>
    </w:rPr>
  </w:style>
  <w:style w:type="paragraph" w:customStyle="1" w:styleId="rvps14">
    <w:name w:val="rvps14"/>
    <w:basedOn w:val="a"/>
    <w:rsid w:val="007355ED"/>
    <w:pPr>
      <w:widowControl/>
      <w:spacing w:before="100" w:beforeAutospacing="1" w:after="100" w:afterAutospacing="1"/>
    </w:pPr>
    <w:rPr>
      <w:rFonts w:eastAsia="Calibri"/>
      <w:sz w:val="24"/>
      <w:szCs w:val="24"/>
      <w:lang w:eastAsia="uk-UA"/>
    </w:rPr>
  </w:style>
  <w:style w:type="paragraph" w:styleId="a5">
    <w:name w:val="Normal (Web)"/>
    <w:basedOn w:val="a"/>
    <w:uiPriority w:val="99"/>
    <w:rsid w:val="007355ED"/>
    <w:pPr>
      <w:widowControl/>
      <w:spacing w:before="100" w:beforeAutospacing="1" w:after="100" w:afterAutospacing="1"/>
    </w:pPr>
    <w:rPr>
      <w:rFonts w:eastAsia="SimSun"/>
      <w:sz w:val="24"/>
      <w:szCs w:val="24"/>
      <w:lang w:val="ru-RU" w:eastAsia="zh-CN" w:bidi="te-IN"/>
    </w:rPr>
  </w:style>
  <w:style w:type="paragraph" w:styleId="HTML">
    <w:name w:val="HTML Preformatted"/>
    <w:basedOn w:val="a"/>
    <w:link w:val="HTML0"/>
    <w:rsid w:val="00735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7355ED"/>
    <w:rPr>
      <w:rFonts w:ascii="Courier New" w:eastAsia="Times New Roman" w:hAnsi="Courier New" w:cs="Courier New"/>
      <w:sz w:val="20"/>
      <w:szCs w:val="20"/>
      <w:lang w:eastAsia="uk-UA"/>
    </w:rPr>
  </w:style>
  <w:style w:type="paragraph" w:customStyle="1" w:styleId="1">
    <w:name w:val="Абзац списку1"/>
    <w:basedOn w:val="a"/>
    <w:qFormat/>
    <w:rsid w:val="007355ED"/>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5140</Words>
  <Characters>2931</Characters>
  <Application>Microsoft Office Word</Application>
  <DocSecurity>0</DocSecurity>
  <Lines>24</Lines>
  <Paragraphs>16</Paragraphs>
  <ScaleCrop>false</ScaleCrop>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2019-10-09T14:52:00Z</dcterms:created>
  <dcterms:modified xsi:type="dcterms:W3CDTF">2019-10-09T15:15:00Z</dcterms:modified>
</cp:coreProperties>
</file>