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D2C39" w14:textId="77777777" w:rsidR="00ED6D6F" w:rsidRPr="002F0463" w:rsidRDefault="00ED6D6F" w:rsidP="00ED6D6F">
      <w:pPr>
        <w:ind w:left="5670"/>
        <w:rPr>
          <w:b/>
          <w:sz w:val="28"/>
          <w:szCs w:val="28"/>
        </w:rPr>
      </w:pPr>
      <w:r w:rsidRPr="002F0463">
        <w:rPr>
          <w:b/>
          <w:sz w:val="28"/>
          <w:szCs w:val="28"/>
        </w:rPr>
        <w:t>З</w:t>
      </w:r>
      <w:r w:rsidRPr="002F0463">
        <w:rPr>
          <w:b/>
          <w:caps/>
          <w:sz w:val="28"/>
          <w:szCs w:val="28"/>
        </w:rPr>
        <w:t>атверджено</w:t>
      </w:r>
    </w:p>
    <w:p w14:paraId="1F165F59" w14:textId="77777777" w:rsidR="00ED6D6F" w:rsidRPr="00F60C01" w:rsidRDefault="00ED6D6F" w:rsidP="00ED6D6F">
      <w:pPr>
        <w:ind w:left="5670"/>
        <w:rPr>
          <w:sz w:val="28"/>
          <w:szCs w:val="28"/>
        </w:rPr>
      </w:pPr>
      <w:r w:rsidRPr="002F0463">
        <w:rPr>
          <w:sz w:val="28"/>
          <w:szCs w:val="28"/>
        </w:rPr>
        <w:t xml:space="preserve">Наказ </w:t>
      </w:r>
      <w:r w:rsidRPr="00F60C01">
        <w:rPr>
          <w:sz w:val="28"/>
          <w:szCs w:val="28"/>
        </w:rPr>
        <w:t>Міністерства внутрішніх справ України</w:t>
      </w:r>
    </w:p>
    <w:p w14:paraId="3854AE9A" w14:textId="77777777" w:rsidR="00ED6D6F" w:rsidRDefault="00ED6D6F" w:rsidP="00ED6D6F">
      <w:pPr>
        <w:ind w:left="5670"/>
        <w:rPr>
          <w:sz w:val="28"/>
          <w:szCs w:val="28"/>
        </w:rPr>
      </w:pPr>
      <w:r>
        <w:rPr>
          <w:sz w:val="28"/>
          <w:szCs w:val="28"/>
        </w:rPr>
        <w:t>від 08.02.2019 року</w:t>
      </w:r>
      <w:r w:rsidRPr="002F0463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</w:p>
    <w:p w14:paraId="23BB188C" w14:textId="77777777" w:rsidR="00ED6D6F" w:rsidRPr="00F60C01" w:rsidRDefault="00ED6D6F" w:rsidP="00ED6D6F">
      <w:pPr>
        <w:pStyle w:val="rvps1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5BA97B17" w14:textId="77777777" w:rsidR="00ED6D6F" w:rsidRPr="00F60C01" w:rsidRDefault="00ED6D6F" w:rsidP="00ED6D6F">
      <w:pPr>
        <w:pStyle w:val="rvps1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60C01">
        <w:rPr>
          <w:b/>
          <w:sz w:val="28"/>
          <w:szCs w:val="28"/>
          <w:lang w:val="uk-UA"/>
        </w:rPr>
        <w:t xml:space="preserve">УМОВИ </w:t>
      </w:r>
    </w:p>
    <w:p w14:paraId="0FE3FF18" w14:textId="77777777" w:rsidR="00ED6D6F" w:rsidRPr="00F60C01" w:rsidRDefault="00ED6D6F" w:rsidP="00ED6D6F">
      <w:pPr>
        <w:pStyle w:val="21"/>
        <w:ind w:left="560" w:right="398" w:firstLine="0"/>
        <w:rPr>
          <w:szCs w:val="28"/>
        </w:rPr>
      </w:pPr>
      <w:r w:rsidRPr="00F60C01">
        <w:rPr>
          <w:szCs w:val="28"/>
        </w:rPr>
        <w:t xml:space="preserve">проведення конкурсу на зайняття вакантної посади державної служби категорії «В» – головного спеціаліста </w:t>
      </w:r>
      <w:r w:rsidRPr="004B1B5E">
        <w:t>відділу фінансового аудиту управління внутрішнього аудиту та контролю військових формувань і органів влади, діяльність яких координується Міністром, Департаменту внутрішнього аудиту</w:t>
      </w:r>
      <w:r w:rsidRPr="004B1B5E">
        <w:rPr>
          <w:szCs w:val="28"/>
        </w:rPr>
        <w:t xml:space="preserve"> </w:t>
      </w:r>
      <w:r>
        <w:rPr>
          <w:szCs w:val="28"/>
        </w:rPr>
        <w:t>МВС</w:t>
      </w:r>
      <w:r w:rsidRPr="00F60C01">
        <w:rPr>
          <w:szCs w:val="28"/>
        </w:rPr>
        <w:t xml:space="preserve"> України</w:t>
      </w:r>
    </w:p>
    <w:p w14:paraId="38BDF81D" w14:textId="77777777" w:rsidR="00ED6D6F" w:rsidRPr="00F60C01" w:rsidRDefault="00ED6D6F" w:rsidP="00ED6D6F">
      <w:pPr>
        <w:pStyle w:val="rvps1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"/>
        <w:gridCol w:w="3099"/>
        <w:gridCol w:w="646"/>
        <w:gridCol w:w="5132"/>
      </w:tblGrid>
      <w:tr w:rsidR="00ED6D6F" w:rsidRPr="00F60C01" w14:paraId="4F967E1F" w14:textId="77777777" w:rsidTr="00125642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3372" w14:textId="77777777" w:rsidR="00ED6D6F" w:rsidRPr="00350668" w:rsidRDefault="00ED6D6F" w:rsidP="00125642">
            <w:pPr>
              <w:pStyle w:val="a3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350668">
              <w:rPr>
                <w:rFonts w:ascii="Times New Roman" w:hAnsi="Times New Roman"/>
                <w:sz w:val="28"/>
                <w:szCs w:val="28"/>
              </w:rPr>
              <w:t xml:space="preserve">Загальні умови </w:t>
            </w:r>
          </w:p>
        </w:tc>
      </w:tr>
      <w:tr w:rsidR="00ED6D6F" w:rsidRPr="00F60C01" w14:paraId="69253C13" w14:textId="77777777" w:rsidTr="00125642">
        <w:trPr>
          <w:trHeight w:val="1489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13FB4" w14:textId="77777777" w:rsidR="00ED6D6F" w:rsidRPr="00F60C01" w:rsidRDefault="00ED6D6F" w:rsidP="00125642">
            <w:pPr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A5D16E" w14:textId="77777777" w:rsidR="00ED6D6F" w:rsidRPr="00672441" w:rsidRDefault="00ED6D6F" w:rsidP="00125642">
            <w:pPr>
              <w:tabs>
                <w:tab w:val="left" w:pos="397"/>
              </w:tabs>
              <w:ind w:firstLine="526"/>
              <w:jc w:val="both"/>
              <w:rPr>
                <w:sz w:val="28"/>
              </w:rPr>
            </w:pPr>
            <w:r w:rsidRPr="00672441">
              <w:rPr>
                <w:sz w:val="28"/>
              </w:rPr>
              <w:t>Проводить оцінку ефективності функціонування системи внутрішнього контролю, стану збереження активів та інформації, стану управління державним майном; оцінку ризиків, які негативно впливають на виконання функцій і завдань Міністерства та інших об’єктів аудиту.</w:t>
            </w:r>
          </w:p>
          <w:p w14:paraId="4E603829" w14:textId="77777777" w:rsidR="00ED6D6F" w:rsidRPr="00672441" w:rsidRDefault="00ED6D6F" w:rsidP="00125642">
            <w:pPr>
              <w:tabs>
                <w:tab w:val="left" w:pos="397"/>
              </w:tabs>
              <w:ind w:firstLine="526"/>
              <w:jc w:val="both"/>
              <w:rPr>
                <w:sz w:val="28"/>
              </w:rPr>
            </w:pPr>
            <w:r w:rsidRPr="00672441">
              <w:rPr>
                <w:sz w:val="28"/>
              </w:rPr>
              <w:t>Здійснює підготовку до проведення внутрішніх аудитів (контрольних заходів).</w:t>
            </w:r>
          </w:p>
          <w:p w14:paraId="5C575682" w14:textId="77777777" w:rsidR="00ED6D6F" w:rsidRDefault="00ED6D6F" w:rsidP="00125642">
            <w:pPr>
              <w:tabs>
                <w:tab w:val="left" w:pos="397"/>
              </w:tabs>
              <w:ind w:firstLine="526"/>
              <w:jc w:val="both"/>
              <w:rPr>
                <w:sz w:val="28"/>
              </w:rPr>
            </w:pPr>
            <w:r w:rsidRPr="00672441">
              <w:rPr>
                <w:sz w:val="28"/>
              </w:rPr>
              <w:t>Проводить контрольний захід особисто</w:t>
            </w:r>
            <w:r>
              <w:rPr>
                <w:sz w:val="28"/>
              </w:rPr>
              <w:t>, очолює</w:t>
            </w:r>
            <w:r w:rsidRPr="00672441">
              <w:rPr>
                <w:sz w:val="28"/>
              </w:rPr>
              <w:t xml:space="preserve"> або бере участь у складі групи з проведення </w:t>
            </w:r>
            <w:r>
              <w:rPr>
                <w:sz w:val="28"/>
              </w:rPr>
              <w:t>внутрішнього аудиту (</w:t>
            </w:r>
            <w:r w:rsidRPr="00672441">
              <w:rPr>
                <w:sz w:val="28"/>
              </w:rPr>
              <w:t>контрольн</w:t>
            </w:r>
            <w:r>
              <w:rPr>
                <w:sz w:val="28"/>
              </w:rPr>
              <w:t>ого</w:t>
            </w:r>
            <w:r w:rsidRPr="00672441">
              <w:rPr>
                <w:sz w:val="28"/>
              </w:rPr>
              <w:t xml:space="preserve"> заход</w:t>
            </w:r>
            <w:r>
              <w:rPr>
                <w:sz w:val="28"/>
              </w:rPr>
              <w:t xml:space="preserve">у) в </w:t>
            </w:r>
            <w:proofErr w:type="spellStart"/>
            <w:r>
              <w:rPr>
                <w:sz w:val="28"/>
              </w:rPr>
              <w:t>апараті</w:t>
            </w:r>
            <w:proofErr w:type="spellEnd"/>
            <w:r>
              <w:rPr>
                <w:sz w:val="28"/>
              </w:rPr>
              <w:t xml:space="preserve"> МВС, територіальних органах, закладах, установах і підприємствах, що належать до сфери управління Міністерства; перевірки діяльності центральних органів виконавчої влади, діяльність яких спрямовує і координує Міністр: Національної поліції України, Державної прикордонної служби України, Державної міграційної служби України, Державної служби України з надзвичайних ситуацій, та їх територіальних органів.</w:t>
            </w:r>
          </w:p>
          <w:p w14:paraId="1D9E9C5C" w14:textId="77777777" w:rsidR="00ED6D6F" w:rsidRPr="00672441" w:rsidRDefault="00ED6D6F" w:rsidP="00125642">
            <w:pPr>
              <w:tabs>
                <w:tab w:val="left" w:pos="397"/>
              </w:tabs>
              <w:ind w:firstLine="5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Оформляє матеріали за закінченими внутрішніми аудитами </w:t>
            </w:r>
            <w:r w:rsidRPr="00672441">
              <w:rPr>
                <w:sz w:val="28"/>
              </w:rPr>
              <w:t>(контрольни</w:t>
            </w:r>
            <w:r>
              <w:rPr>
                <w:sz w:val="28"/>
              </w:rPr>
              <w:t>ми</w:t>
            </w:r>
            <w:r w:rsidRPr="00672441">
              <w:rPr>
                <w:sz w:val="28"/>
              </w:rPr>
              <w:t xml:space="preserve"> заход</w:t>
            </w:r>
            <w:r>
              <w:rPr>
                <w:sz w:val="28"/>
              </w:rPr>
              <w:t>ами</w:t>
            </w:r>
            <w:r w:rsidRPr="00672441">
              <w:rPr>
                <w:sz w:val="28"/>
              </w:rPr>
              <w:t>).</w:t>
            </w:r>
          </w:p>
          <w:p w14:paraId="68E134CF" w14:textId="77777777" w:rsidR="00ED6D6F" w:rsidRPr="00672441" w:rsidRDefault="00ED6D6F" w:rsidP="00125642">
            <w:pPr>
              <w:pStyle w:val="ParagraphStyle7"/>
              <w:tabs>
                <w:tab w:val="left" w:pos="397"/>
              </w:tabs>
              <w:spacing w:after="0"/>
              <w:ind w:left="0" w:right="0" w:firstLine="526"/>
              <w:jc w:val="both"/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</w:pPr>
            <w:r w:rsidRPr="00672441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Здійснює</w:t>
            </w:r>
            <w:r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 xml:space="preserve"> моніторинг впровадження аудиторських рекомендацій.</w:t>
            </w:r>
            <w:r w:rsidRPr="00672441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 xml:space="preserve"> </w:t>
            </w:r>
          </w:p>
          <w:p w14:paraId="22B3DCAA" w14:textId="77777777" w:rsidR="00ED6D6F" w:rsidRPr="00E6340A" w:rsidRDefault="00ED6D6F" w:rsidP="00125642">
            <w:pPr>
              <w:ind w:firstLine="50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</w:rPr>
              <w:t>Виконує інші обов’язки та доручення керівництва.</w:t>
            </w:r>
            <w:r w:rsidRPr="00672441">
              <w:rPr>
                <w:sz w:val="28"/>
              </w:rPr>
              <w:t xml:space="preserve">         </w:t>
            </w:r>
          </w:p>
        </w:tc>
      </w:tr>
      <w:tr w:rsidR="00ED6D6F" w:rsidRPr="00F60C01" w14:paraId="57C3E90C" w14:textId="77777777" w:rsidTr="00125642">
        <w:trPr>
          <w:trHeight w:val="114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E8855" w14:textId="77777777" w:rsidR="00ED6D6F" w:rsidRPr="00F60C01" w:rsidRDefault="00ED6D6F" w:rsidP="00125642">
            <w:pPr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Умови оплати праці 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10025" w14:textId="77777777" w:rsidR="00ED6D6F" w:rsidRPr="00C47752" w:rsidRDefault="00ED6D6F" w:rsidP="00125642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Cs w:val="26"/>
              </w:rPr>
            </w:pPr>
            <w:r w:rsidRPr="00C47752">
              <w:rPr>
                <w:szCs w:val="26"/>
              </w:rPr>
              <w:t>Посадовий оклад – 9000 грн.</w:t>
            </w:r>
          </w:p>
          <w:p w14:paraId="79AF480E" w14:textId="77777777" w:rsidR="00ED6D6F" w:rsidRPr="00C47752" w:rsidRDefault="00ED6D6F" w:rsidP="00125642">
            <w:pPr>
              <w:pStyle w:val="a5"/>
              <w:tabs>
                <w:tab w:val="left" w:pos="451"/>
              </w:tabs>
              <w:spacing w:line="235" w:lineRule="auto"/>
              <w:ind w:firstLine="0"/>
              <w:rPr>
                <w:szCs w:val="26"/>
              </w:rPr>
            </w:pPr>
            <w:r w:rsidRPr="00C47752">
              <w:rPr>
                <w:szCs w:val="26"/>
              </w:rPr>
              <w:lastRenderedPageBreak/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14:paraId="546C3F44" w14:textId="77777777" w:rsidR="00ED6D6F" w:rsidRPr="00AB6945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pacing w:val="-4"/>
                <w:sz w:val="24"/>
                <w:szCs w:val="24"/>
              </w:rPr>
            </w:pPr>
            <w:r w:rsidRPr="00C47752">
              <w:rPr>
                <w:sz w:val="28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ED6D6F" w:rsidRPr="00F60C01" w14:paraId="2643AB27" w14:textId="77777777" w:rsidTr="00125642">
        <w:trPr>
          <w:trHeight w:val="277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6EE" w14:textId="77777777" w:rsidR="00ED6D6F" w:rsidRPr="00F60C01" w:rsidRDefault="00ED6D6F" w:rsidP="00125642">
            <w:pPr>
              <w:rPr>
                <w:b/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C91" w14:textId="77777777" w:rsidR="00ED6D6F" w:rsidRPr="00F60C01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Безстроково</w:t>
            </w:r>
          </w:p>
        </w:tc>
      </w:tr>
      <w:tr w:rsidR="00ED6D6F" w:rsidRPr="00F60C01" w14:paraId="4350218D" w14:textId="77777777" w:rsidTr="00125642">
        <w:trPr>
          <w:trHeight w:val="42"/>
        </w:trPr>
        <w:tc>
          <w:tcPr>
            <w:tcW w:w="3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00B" w14:textId="77777777" w:rsidR="00ED6D6F" w:rsidRPr="00F60C01" w:rsidRDefault="00ED6D6F" w:rsidP="00125642">
            <w:pPr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3444D" w14:textId="77777777" w:rsidR="00ED6D6F" w:rsidRPr="00F60C01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Копія паспорта громадянина України.  </w:t>
            </w:r>
          </w:p>
        </w:tc>
      </w:tr>
      <w:tr w:rsidR="00ED6D6F" w:rsidRPr="00F60C01" w14:paraId="4688ED19" w14:textId="77777777" w:rsidTr="00125642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076B" w14:textId="77777777" w:rsidR="00ED6D6F" w:rsidRPr="00F60C01" w:rsidRDefault="00ED6D6F" w:rsidP="0012564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D94F9" w14:textId="77777777" w:rsidR="00ED6D6F" w:rsidRPr="00F60C01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ED6D6F" w:rsidRPr="00F60C01" w14:paraId="74E43FD6" w14:textId="77777777" w:rsidTr="00125642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AD5B" w14:textId="77777777" w:rsidR="00ED6D6F" w:rsidRPr="00F60C01" w:rsidRDefault="00ED6D6F" w:rsidP="0012564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93244C" w14:textId="77777777" w:rsidR="00ED6D6F" w:rsidRPr="00F60C01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F60C01">
                <w:rPr>
                  <w:sz w:val="28"/>
                  <w:szCs w:val="28"/>
                </w:rPr>
                <w:t>частиною третьою</w:t>
              </w:r>
            </w:hyperlink>
            <w:r w:rsidRPr="00F60C01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Pr="00F60C01">
                <w:rPr>
                  <w:sz w:val="28"/>
                  <w:szCs w:val="28"/>
                </w:rPr>
                <w:t>четвертою</w:t>
              </w:r>
            </w:hyperlink>
            <w:r w:rsidRPr="00F60C01">
              <w:rPr>
                <w:sz w:val="28"/>
                <w:szCs w:val="28"/>
              </w:rPr>
              <w:t xml:space="preserve"> статті 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ED6D6F" w:rsidRPr="00F60C01" w14:paraId="7D02EB23" w14:textId="77777777" w:rsidTr="00125642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F8D7" w14:textId="77777777" w:rsidR="00ED6D6F" w:rsidRPr="00F60C01" w:rsidRDefault="00ED6D6F" w:rsidP="0012564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432EF" w14:textId="77777777" w:rsidR="00ED6D6F" w:rsidRPr="00F60C01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Копія (копії) документа (документів) про освіту.</w:t>
            </w:r>
          </w:p>
        </w:tc>
      </w:tr>
      <w:tr w:rsidR="00ED6D6F" w:rsidRPr="00F60C01" w14:paraId="09357997" w14:textId="77777777" w:rsidTr="00125642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A8B4" w14:textId="77777777" w:rsidR="00ED6D6F" w:rsidRPr="00F60C01" w:rsidRDefault="00ED6D6F" w:rsidP="0012564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6BFF7F" w14:textId="77777777" w:rsidR="00ED6D6F" w:rsidRPr="00F60C01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Оригінал посвідчення атестації щодо вільного володіння державною мовою.</w:t>
            </w:r>
          </w:p>
        </w:tc>
      </w:tr>
      <w:tr w:rsidR="00ED6D6F" w:rsidRPr="00F60C01" w14:paraId="30DA85AA" w14:textId="77777777" w:rsidTr="00125642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5026" w14:textId="77777777" w:rsidR="00ED6D6F" w:rsidRPr="00F60C01" w:rsidRDefault="00ED6D6F" w:rsidP="0012564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BDA7C9" w14:textId="77777777" w:rsidR="00ED6D6F" w:rsidRPr="00F60C01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Заповнена особова картка встановленого зразка.</w:t>
            </w:r>
          </w:p>
        </w:tc>
      </w:tr>
      <w:tr w:rsidR="00ED6D6F" w:rsidRPr="00F60C01" w14:paraId="47A80D2F" w14:textId="77777777" w:rsidTr="00125642">
        <w:trPr>
          <w:trHeight w:val="936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94B6" w14:textId="77777777" w:rsidR="00ED6D6F" w:rsidRPr="00F60C01" w:rsidRDefault="00ED6D6F" w:rsidP="0012564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C3EEAD" w14:textId="77777777" w:rsidR="00ED6D6F" w:rsidRPr="00F60C01" w:rsidRDefault="00ED6D6F" w:rsidP="00125642">
            <w:pPr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ED6D6F" w:rsidRPr="00F60C01" w14:paraId="45F14A7C" w14:textId="77777777" w:rsidTr="00125642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8F9B" w14:textId="77777777" w:rsidR="00ED6D6F" w:rsidRPr="00F60C01" w:rsidRDefault="00ED6D6F" w:rsidP="0012564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7E461" w14:textId="77777777" w:rsidR="00ED6D6F" w:rsidRPr="00F60C01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</w:tc>
      </w:tr>
      <w:tr w:rsidR="00ED6D6F" w:rsidRPr="00F60C01" w14:paraId="529C1382" w14:textId="77777777" w:rsidTr="00125642">
        <w:trPr>
          <w:trHeight w:val="42"/>
        </w:trPr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4A71" w14:textId="77777777" w:rsidR="00ED6D6F" w:rsidRPr="00F60C01" w:rsidRDefault="00ED6D6F" w:rsidP="00125642">
            <w:pPr>
              <w:spacing w:before="1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142" w14:textId="77777777" w:rsidR="00ED6D6F" w:rsidRPr="00F60C01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     Документи, що подаються для участі в </w:t>
            </w:r>
            <w:r>
              <w:rPr>
                <w:sz w:val="28"/>
                <w:szCs w:val="28"/>
              </w:rPr>
              <w:t xml:space="preserve">конкурсі приймаються  до 18 </w:t>
            </w:r>
            <w:r w:rsidRPr="00882DF3">
              <w:rPr>
                <w:sz w:val="28"/>
                <w:szCs w:val="28"/>
                <w:lang w:eastAsia="uk-UA"/>
              </w:rPr>
              <w:t>год. 00 хв</w:t>
            </w:r>
            <w:r>
              <w:rPr>
                <w:sz w:val="28"/>
                <w:szCs w:val="28"/>
                <w:lang w:eastAsia="uk-UA"/>
              </w:rPr>
              <w:t xml:space="preserve">.                   </w:t>
            </w:r>
            <w:r>
              <w:rPr>
                <w:sz w:val="28"/>
                <w:szCs w:val="28"/>
              </w:rPr>
              <w:t xml:space="preserve">  28</w:t>
            </w:r>
            <w:r w:rsidRPr="00F60C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лютого</w:t>
            </w:r>
            <w:r w:rsidRPr="00F60C01">
              <w:rPr>
                <w:sz w:val="28"/>
                <w:szCs w:val="28"/>
              </w:rPr>
              <w:t xml:space="preserve"> 2019 року за </w:t>
            </w:r>
            <w:proofErr w:type="spellStart"/>
            <w:r w:rsidRPr="00F60C01">
              <w:rPr>
                <w:sz w:val="28"/>
                <w:szCs w:val="28"/>
              </w:rPr>
              <w:t>адресою</w:t>
            </w:r>
            <w:proofErr w:type="spellEnd"/>
            <w:r w:rsidRPr="00F60C0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AB6945">
              <w:rPr>
                <w:sz w:val="28"/>
                <w:szCs w:val="28"/>
              </w:rPr>
              <w:t xml:space="preserve">вул. Кудряшова,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AB6945">
                <w:rPr>
                  <w:sz w:val="28"/>
                  <w:szCs w:val="28"/>
                </w:rPr>
                <w:t>10, м</w:t>
              </w:r>
            </w:smartTag>
            <w:r w:rsidRPr="00AB6945">
              <w:rPr>
                <w:sz w:val="28"/>
                <w:szCs w:val="28"/>
              </w:rPr>
              <w:t>. Київ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D6D6F" w:rsidRPr="00F60C01" w14:paraId="10841135" w14:textId="77777777" w:rsidTr="00125642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3698" w14:textId="77777777" w:rsidR="00ED6D6F" w:rsidRPr="00F60C01" w:rsidRDefault="00ED6D6F" w:rsidP="00125642">
            <w:pPr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>Місце, час та дата початку проведення конкурсу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534B" w14:textId="77777777" w:rsidR="00ED6D6F" w:rsidRPr="00F60C01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Пилипа Орлика, 16/12, м. Київ, к. 307,          о 10.00, 05 березня 2019 року (тестування)</w:t>
            </w:r>
          </w:p>
        </w:tc>
      </w:tr>
      <w:tr w:rsidR="00ED6D6F" w:rsidRPr="00F60C01" w14:paraId="070F5BE1" w14:textId="77777777" w:rsidTr="00125642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122" w14:textId="77777777" w:rsidR="00ED6D6F" w:rsidRPr="00F60C01" w:rsidRDefault="00ED6D6F" w:rsidP="00125642">
            <w:pPr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 xml:space="preserve">Прізвище, ім’я та по батькові, номер телефону та </w:t>
            </w:r>
            <w:r w:rsidRPr="00F60C01">
              <w:rPr>
                <w:sz w:val="28"/>
                <w:szCs w:val="28"/>
              </w:rPr>
              <w:lastRenderedPageBreak/>
              <w:t>адреса електронної пошти особи, яка надає інформацію з питань проведення конкурсу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5A4" w14:textId="77777777" w:rsidR="00ED6D6F" w:rsidRPr="00882DF3" w:rsidRDefault="00ED6D6F" w:rsidP="00125642">
            <w:pPr>
              <w:rPr>
                <w:sz w:val="28"/>
                <w:szCs w:val="28"/>
              </w:rPr>
            </w:pPr>
            <w:r w:rsidRPr="00882DF3">
              <w:rPr>
                <w:sz w:val="28"/>
                <w:szCs w:val="28"/>
              </w:rPr>
              <w:lastRenderedPageBreak/>
              <w:t>Криворучко Юлія Володимирівна</w:t>
            </w:r>
            <w:r w:rsidRPr="005248ED">
              <w:rPr>
                <w:sz w:val="28"/>
                <w:szCs w:val="28"/>
                <w:lang w:val="ru-RU"/>
              </w:rPr>
              <w:t>,</w:t>
            </w:r>
          </w:p>
          <w:p w14:paraId="75D5F892" w14:textId="77777777" w:rsidR="00ED6D6F" w:rsidRPr="00882DF3" w:rsidRDefault="00ED6D6F" w:rsidP="00125642">
            <w:pPr>
              <w:rPr>
                <w:sz w:val="28"/>
                <w:szCs w:val="28"/>
              </w:rPr>
            </w:pPr>
            <w:r w:rsidRPr="00882DF3">
              <w:rPr>
                <w:sz w:val="28"/>
                <w:szCs w:val="28"/>
              </w:rPr>
              <w:t>Змій Валентина Володимирівна</w:t>
            </w:r>
          </w:p>
          <w:p w14:paraId="2CADEAA2" w14:textId="77777777" w:rsidR="00ED6D6F" w:rsidRPr="00882DF3" w:rsidRDefault="00ED6D6F" w:rsidP="00125642">
            <w:pPr>
              <w:rPr>
                <w:sz w:val="28"/>
                <w:szCs w:val="28"/>
              </w:rPr>
            </w:pPr>
            <w:r w:rsidRPr="00882DF3">
              <w:rPr>
                <w:sz w:val="28"/>
                <w:szCs w:val="28"/>
              </w:rPr>
              <w:lastRenderedPageBreak/>
              <w:t>(044) 248-02-89</w:t>
            </w:r>
          </w:p>
          <w:p w14:paraId="270F0A6A" w14:textId="77777777" w:rsidR="00ED6D6F" w:rsidRPr="0020229D" w:rsidRDefault="00ED6D6F" w:rsidP="00125642">
            <w:pPr>
              <w:widowControl/>
              <w:tabs>
                <w:tab w:val="left" w:pos="397"/>
              </w:tabs>
              <w:ind w:right="98"/>
              <w:rPr>
                <w:sz w:val="28"/>
                <w:szCs w:val="28"/>
              </w:rPr>
            </w:pPr>
            <w:proofErr w:type="spellStart"/>
            <w:r w:rsidRPr="00882DF3">
              <w:rPr>
                <w:sz w:val="28"/>
                <w:szCs w:val="28"/>
                <w:lang w:val="en-US"/>
              </w:rPr>
              <w:t>dvamvs</w:t>
            </w:r>
            <w:proofErr w:type="spellEnd"/>
            <w:r w:rsidRPr="00882DF3">
              <w:rPr>
                <w:sz w:val="28"/>
                <w:szCs w:val="28"/>
              </w:rPr>
              <w:t>@mvs.gov.ua</w:t>
            </w:r>
          </w:p>
        </w:tc>
      </w:tr>
      <w:tr w:rsidR="00ED6D6F" w:rsidRPr="00F60C01" w14:paraId="7DB444A5" w14:textId="77777777" w:rsidTr="00125642">
        <w:tc>
          <w:tcPr>
            <w:tcW w:w="98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447245" w14:textId="77777777" w:rsidR="00ED6D6F" w:rsidRDefault="00ED6D6F" w:rsidP="00125642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E0AF5D" w14:textId="77777777" w:rsidR="00ED6D6F" w:rsidRPr="0020229D" w:rsidRDefault="00ED6D6F" w:rsidP="00125642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29D">
              <w:rPr>
                <w:rFonts w:ascii="Times New Roman" w:hAnsi="Times New Roman"/>
                <w:b/>
                <w:sz w:val="28"/>
                <w:szCs w:val="28"/>
              </w:rPr>
              <w:t>Кваліфікаційні вимоги</w:t>
            </w:r>
          </w:p>
        </w:tc>
      </w:tr>
      <w:tr w:rsidR="00ED6D6F" w:rsidRPr="00F60C01" w14:paraId="4957EB06" w14:textId="77777777" w:rsidTr="001256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12F" w14:textId="77777777" w:rsidR="00ED6D6F" w:rsidRPr="00F60C01" w:rsidRDefault="00ED6D6F" w:rsidP="00ED6D6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9A4" w14:textId="77777777" w:rsidR="00ED6D6F" w:rsidRPr="00F60C01" w:rsidRDefault="00ED6D6F" w:rsidP="00125642">
            <w:pPr>
              <w:jc w:val="both"/>
              <w:rPr>
                <w:sz w:val="28"/>
                <w:szCs w:val="28"/>
              </w:rPr>
            </w:pPr>
            <w:r w:rsidRPr="00F60C01">
              <w:rPr>
                <w:sz w:val="28"/>
                <w:szCs w:val="28"/>
              </w:rPr>
              <w:t>Освіта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8994" w14:textId="77777777" w:rsidR="00ED6D6F" w:rsidRPr="005F215D" w:rsidRDefault="00ED6D6F" w:rsidP="00125642">
            <w:pPr>
              <w:rPr>
                <w:sz w:val="28"/>
                <w:szCs w:val="28"/>
              </w:rPr>
            </w:pPr>
            <w:r w:rsidRPr="005F215D">
              <w:rPr>
                <w:sz w:val="28"/>
                <w:szCs w:val="28"/>
              </w:rPr>
              <w:t xml:space="preserve">     Вища освіта за освітнім ступенем не нижче бакалавра, молодшого бакалавра</w:t>
            </w:r>
          </w:p>
        </w:tc>
      </w:tr>
      <w:tr w:rsidR="00ED6D6F" w:rsidRPr="002F0463" w14:paraId="43969642" w14:textId="77777777" w:rsidTr="001256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38C" w14:textId="77777777" w:rsidR="00ED6D6F" w:rsidRPr="002F0463" w:rsidRDefault="00ED6D6F" w:rsidP="00ED6D6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10D" w14:textId="77777777" w:rsidR="00ED6D6F" w:rsidRPr="002F0463" w:rsidRDefault="00ED6D6F" w:rsidP="00125642">
            <w:pPr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 xml:space="preserve">Досвід роботи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EED7" w14:textId="77777777" w:rsidR="00ED6D6F" w:rsidRPr="005F215D" w:rsidRDefault="00ED6D6F" w:rsidP="00125642">
            <w:pPr>
              <w:rPr>
                <w:sz w:val="28"/>
                <w:szCs w:val="28"/>
              </w:rPr>
            </w:pPr>
            <w:r w:rsidRPr="005F215D">
              <w:rPr>
                <w:sz w:val="28"/>
                <w:szCs w:val="28"/>
              </w:rPr>
              <w:t xml:space="preserve">     Не потребує</w:t>
            </w:r>
          </w:p>
        </w:tc>
      </w:tr>
      <w:tr w:rsidR="00ED6D6F" w:rsidRPr="002F0463" w14:paraId="7EC51027" w14:textId="77777777" w:rsidTr="00125642">
        <w:trPr>
          <w:trHeight w:val="1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280A" w14:textId="77777777" w:rsidR="00ED6D6F" w:rsidRPr="002F0463" w:rsidRDefault="00ED6D6F" w:rsidP="00ED6D6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B4BD" w14:textId="77777777" w:rsidR="00ED6D6F" w:rsidRPr="002F0463" w:rsidRDefault="00ED6D6F" w:rsidP="00125642">
            <w:pPr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9DD6" w14:textId="77777777" w:rsidR="00ED6D6F" w:rsidRPr="0020229D" w:rsidRDefault="00ED6D6F" w:rsidP="00125642">
            <w:pPr>
              <w:widowControl/>
              <w:tabs>
                <w:tab w:val="left" w:pos="249"/>
              </w:tabs>
              <w:suppressAutoHyphens/>
              <w:jc w:val="both"/>
              <w:rPr>
                <w:sz w:val="28"/>
                <w:szCs w:val="28"/>
              </w:rPr>
            </w:pPr>
            <w:r w:rsidRPr="0020229D">
              <w:rPr>
                <w:sz w:val="28"/>
                <w:szCs w:val="28"/>
              </w:rPr>
              <w:t xml:space="preserve">     В</w:t>
            </w:r>
            <w:r>
              <w:rPr>
                <w:sz w:val="28"/>
                <w:szCs w:val="28"/>
              </w:rPr>
              <w:t>ільне володіння державною мовою</w:t>
            </w:r>
          </w:p>
        </w:tc>
      </w:tr>
      <w:tr w:rsidR="00ED6D6F" w:rsidRPr="002F0463" w14:paraId="3070AE93" w14:textId="77777777" w:rsidTr="00125642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9A48" w14:textId="77777777" w:rsidR="00ED6D6F" w:rsidRPr="0020229D" w:rsidRDefault="00ED6D6F" w:rsidP="00125642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229D">
              <w:rPr>
                <w:rFonts w:ascii="Times New Roman" w:hAnsi="Times New Roman"/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ED6D6F" w:rsidRPr="002F0463" w14:paraId="0C83242B" w14:textId="77777777" w:rsidTr="00125642"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FEE3" w14:textId="77777777" w:rsidR="00ED6D6F" w:rsidRPr="002F0463" w:rsidRDefault="00ED6D6F" w:rsidP="00125642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>Вимога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413A" w14:textId="77777777" w:rsidR="00ED6D6F" w:rsidRPr="0020229D" w:rsidRDefault="00ED6D6F" w:rsidP="00125642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8"/>
                <w:szCs w:val="28"/>
              </w:rPr>
            </w:pPr>
            <w:r w:rsidRPr="0020229D">
              <w:rPr>
                <w:sz w:val="28"/>
                <w:szCs w:val="28"/>
              </w:rPr>
              <w:t>Компоненти вимоги</w:t>
            </w:r>
          </w:p>
        </w:tc>
      </w:tr>
      <w:tr w:rsidR="00ED6D6F" w:rsidRPr="002F0463" w14:paraId="1AAC9279" w14:textId="77777777" w:rsidTr="001256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2DC9" w14:textId="77777777" w:rsidR="00ED6D6F" w:rsidRPr="002F0463" w:rsidRDefault="00ED6D6F" w:rsidP="00ED6D6F">
            <w:pPr>
              <w:pStyle w:val="rvps1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948" w14:textId="77777777" w:rsidR="00ED6D6F" w:rsidRPr="002F0463" w:rsidRDefault="00ED6D6F" w:rsidP="00125642">
            <w:pPr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 xml:space="preserve">Уміння працювати з комп’ютером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103" w14:textId="77777777" w:rsidR="00ED6D6F" w:rsidRPr="00A45EC8" w:rsidRDefault="00ED6D6F" w:rsidP="00125642">
            <w:pPr>
              <w:pStyle w:val="a7"/>
              <w:widowControl/>
              <w:tabs>
                <w:tab w:val="left" w:pos="253"/>
              </w:tabs>
              <w:suppressAutoHyphens/>
              <w:ind w:left="0" w:firstLine="432"/>
              <w:jc w:val="both"/>
              <w:rPr>
                <w:color w:val="FF0000"/>
                <w:sz w:val="28"/>
                <w:szCs w:val="28"/>
              </w:rPr>
            </w:pPr>
            <w:r w:rsidRPr="005B02CB">
              <w:rPr>
                <w:sz w:val="28"/>
                <w:szCs w:val="28"/>
              </w:rPr>
              <w:t xml:space="preserve">Рівень впевненого користувача ПК. Досвід роботи з офісним пакетом Microsoft Office (Word, Excel, </w:t>
            </w:r>
            <w:proofErr w:type="spellStart"/>
            <w:r w:rsidRPr="005B02CB">
              <w:rPr>
                <w:sz w:val="28"/>
                <w:szCs w:val="28"/>
              </w:rPr>
              <w:t>Power</w:t>
            </w:r>
            <w:proofErr w:type="spellEnd"/>
            <w:r w:rsidRPr="005B02CB">
              <w:rPr>
                <w:sz w:val="28"/>
                <w:szCs w:val="28"/>
              </w:rPr>
              <w:t xml:space="preserve"> </w:t>
            </w:r>
            <w:proofErr w:type="spellStart"/>
            <w:r w:rsidRPr="005B02CB">
              <w:rPr>
                <w:sz w:val="28"/>
                <w:szCs w:val="28"/>
              </w:rPr>
              <w:t>Point</w:t>
            </w:r>
            <w:proofErr w:type="spellEnd"/>
            <w:r w:rsidRPr="005B02CB">
              <w:rPr>
                <w:sz w:val="28"/>
                <w:szCs w:val="28"/>
              </w:rPr>
              <w:t>). Робота з інформаційними базами, навички роботи з інформаційно-пошуковими системами в мережі Інтернет.</w:t>
            </w:r>
          </w:p>
        </w:tc>
      </w:tr>
      <w:tr w:rsidR="00ED6D6F" w:rsidRPr="002F0463" w14:paraId="2FB039C0" w14:textId="77777777" w:rsidTr="001256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263" w14:textId="77777777" w:rsidR="00ED6D6F" w:rsidRPr="002F0463" w:rsidRDefault="00ED6D6F" w:rsidP="00ED6D6F">
            <w:pPr>
              <w:pStyle w:val="rvps1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B647" w14:textId="77777777" w:rsidR="00ED6D6F" w:rsidRPr="002F0463" w:rsidRDefault="00ED6D6F" w:rsidP="00125642">
            <w:pPr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>Необхідні ділові якості</w:t>
            </w:r>
          </w:p>
          <w:p w14:paraId="7673945C" w14:textId="77777777" w:rsidR="00ED6D6F" w:rsidRPr="002F0463" w:rsidRDefault="00ED6D6F" w:rsidP="001256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411" w14:textId="77777777" w:rsidR="00ED6D6F" w:rsidRPr="00881819" w:rsidRDefault="00ED6D6F" w:rsidP="00125642">
            <w:pPr>
              <w:pStyle w:val="a7"/>
              <w:widowControl/>
              <w:tabs>
                <w:tab w:val="left" w:pos="253"/>
              </w:tabs>
              <w:suppressAutoHyphens/>
              <w:ind w:left="0"/>
              <w:jc w:val="both"/>
              <w:rPr>
                <w:sz w:val="28"/>
                <w:szCs w:val="28"/>
              </w:rPr>
            </w:pPr>
            <w:r w:rsidRPr="0088181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585B2C">
              <w:rPr>
                <w:sz w:val="28"/>
                <w:szCs w:val="28"/>
                <w:shd w:val="clear" w:color="auto" w:fill="FFFFFF"/>
              </w:rPr>
              <w:t xml:space="preserve">налітичні здібності, навички контролю, лідерські якості,   виваженість, адаптивність, вміння вести перемовини, організаторські здібності, </w:t>
            </w:r>
            <w:proofErr w:type="spellStart"/>
            <w:r w:rsidRPr="00585B2C">
              <w:rPr>
                <w:sz w:val="28"/>
                <w:szCs w:val="28"/>
                <w:shd w:val="clear" w:color="auto" w:fill="FFFFFF"/>
              </w:rPr>
              <w:t>стресостійкість</w:t>
            </w:r>
            <w:proofErr w:type="spellEnd"/>
            <w:r w:rsidRPr="00585B2C">
              <w:rPr>
                <w:sz w:val="28"/>
                <w:szCs w:val="28"/>
                <w:shd w:val="clear" w:color="auto" w:fill="FFFFFF"/>
              </w:rPr>
              <w:t>,  оперативність, вміння визначати пріоритети, вміння аргументовано доводити власну точку зору, стратегічне мислення, обчислювальне мислен</w:t>
            </w:r>
            <w:r>
              <w:rPr>
                <w:sz w:val="28"/>
                <w:szCs w:val="28"/>
                <w:shd w:val="clear" w:color="auto" w:fill="FFFFFF"/>
              </w:rPr>
              <w:t>ня, навички розв'язання проблем.</w:t>
            </w:r>
          </w:p>
        </w:tc>
      </w:tr>
      <w:tr w:rsidR="00ED6D6F" w:rsidRPr="002F0463" w14:paraId="027EE375" w14:textId="77777777" w:rsidTr="001256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1F8" w14:textId="77777777" w:rsidR="00ED6D6F" w:rsidRPr="002F0463" w:rsidRDefault="00ED6D6F" w:rsidP="00ED6D6F">
            <w:pPr>
              <w:pStyle w:val="rvps14"/>
              <w:numPr>
                <w:ilvl w:val="0"/>
                <w:numId w:val="2"/>
              </w:numPr>
              <w:tabs>
                <w:tab w:val="left" w:pos="458"/>
              </w:tabs>
              <w:ind w:right="15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B0E" w14:textId="77777777" w:rsidR="00ED6D6F" w:rsidRPr="002F0463" w:rsidRDefault="00ED6D6F" w:rsidP="00125642">
            <w:pPr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 xml:space="preserve">Необхідні особистісні якості 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842" w14:textId="77777777" w:rsidR="00ED6D6F" w:rsidRPr="00A45EC8" w:rsidRDefault="00ED6D6F" w:rsidP="00125642">
            <w:pPr>
              <w:pStyle w:val="a7"/>
              <w:widowControl/>
              <w:tabs>
                <w:tab w:val="left" w:pos="253"/>
              </w:tabs>
              <w:suppressAutoHyphens/>
              <w:ind w:left="0"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Ініціативність, </w:t>
            </w:r>
            <w:r w:rsidRPr="00585B2C">
              <w:rPr>
                <w:sz w:val="28"/>
                <w:szCs w:val="28"/>
                <w:shd w:val="clear" w:color="auto" w:fill="FFFFFF"/>
              </w:rPr>
              <w:t>комунікабельність, відповідальність,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85B2C">
              <w:rPr>
                <w:sz w:val="28"/>
                <w:szCs w:val="28"/>
                <w:shd w:val="clear" w:color="auto" w:fill="FFFFFF"/>
              </w:rPr>
              <w:t>дисциплінованість,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85B2C">
              <w:rPr>
                <w:sz w:val="28"/>
                <w:szCs w:val="28"/>
                <w:shd w:val="clear" w:color="auto" w:fill="FFFFFF"/>
              </w:rPr>
              <w:t>тактовність, контроль емоцій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 w:rsidRPr="00585B2C">
              <w:rPr>
                <w:sz w:val="28"/>
                <w:szCs w:val="28"/>
                <w:shd w:val="clear" w:color="auto" w:fill="FFFFFF"/>
              </w:rPr>
              <w:t xml:space="preserve"> надійність, порядність, чесність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D6D6F" w:rsidRPr="002F0463" w14:paraId="7146E2F1" w14:textId="77777777" w:rsidTr="00125642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AD22" w14:textId="77777777" w:rsidR="00ED6D6F" w:rsidRPr="002F0463" w:rsidRDefault="00ED6D6F" w:rsidP="00125642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b/>
                <w:sz w:val="28"/>
                <w:szCs w:val="28"/>
              </w:rPr>
            </w:pPr>
            <w:r w:rsidRPr="002F0463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ED6D6F" w:rsidRPr="002F0463" w14:paraId="74A68802" w14:textId="77777777" w:rsidTr="00125642">
        <w:trPr>
          <w:trHeight w:val="60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367B" w14:textId="77777777" w:rsidR="00ED6D6F" w:rsidRPr="002F0463" w:rsidRDefault="00ED6D6F" w:rsidP="00125642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>Вимога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DB23" w14:textId="77777777" w:rsidR="00ED6D6F" w:rsidRPr="002F0463" w:rsidRDefault="00ED6D6F" w:rsidP="00125642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>Компоненти вимоги</w:t>
            </w:r>
          </w:p>
        </w:tc>
      </w:tr>
      <w:tr w:rsidR="00ED6D6F" w:rsidRPr="002F0463" w14:paraId="4A839B9B" w14:textId="77777777" w:rsidTr="001256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AB4" w14:textId="77777777" w:rsidR="00ED6D6F" w:rsidRPr="002F0463" w:rsidRDefault="00ED6D6F" w:rsidP="00ED6D6F">
            <w:pPr>
              <w:pStyle w:val="a4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CD78" w14:textId="77777777" w:rsidR="00ED6D6F" w:rsidRPr="002F0463" w:rsidRDefault="00ED6D6F" w:rsidP="00125642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0463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BE2" w14:textId="77777777" w:rsidR="00ED6D6F" w:rsidRPr="002F0463" w:rsidRDefault="00ED6D6F" w:rsidP="00125642">
            <w:pPr>
              <w:widowControl/>
              <w:tabs>
                <w:tab w:val="left" w:pos="172"/>
              </w:tabs>
              <w:suppressAutoHyphens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Конституції України.</w:t>
            </w:r>
          </w:p>
          <w:p w14:paraId="7A51772B" w14:textId="77777777" w:rsidR="00ED6D6F" w:rsidRPr="002F0463" w:rsidRDefault="00ED6D6F" w:rsidP="00125642">
            <w:pPr>
              <w:widowControl/>
              <w:tabs>
                <w:tab w:val="left" w:pos="172"/>
              </w:tabs>
              <w:suppressAutoHyphens/>
              <w:ind w:firstLine="432"/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 xml:space="preserve"> Закон</w:t>
            </w:r>
            <w:r>
              <w:rPr>
                <w:sz w:val="28"/>
                <w:szCs w:val="28"/>
              </w:rPr>
              <w:t>у України «Про державну службу».</w:t>
            </w:r>
          </w:p>
          <w:p w14:paraId="2255A40F" w14:textId="77777777" w:rsidR="00ED6D6F" w:rsidRPr="002F0463" w:rsidRDefault="00ED6D6F" w:rsidP="00125642">
            <w:pPr>
              <w:widowControl/>
              <w:tabs>
                <w:tab w:val="left" w:pos="172"/>
              </w:tabs>
              <w:suppressAutoHyphens/>
              <w:ind w:firstLine="432"/>
              <w:jc w:val="both"/>
              <w:rPr>
                <w:sz w:val="28"/>
                <w:szCs w:val="28"/>
              </w:rPr>
            </w:pPr>
            <w:r w:rsidRPr="002F0463">
              <w:rPr>
                <w:sz w:val="28"/>
                <w:szCs w:val="28"/>
              </w:rPr>
              <w:t xml:space="preserve"> Закону Укр</w:t>
            </w:r>
            <w:r>
              <w:rPr>
                <w:sz w:val="28"/>
                <w:szCs w:val="28"/>
              </w:rPr>
              <w:t>аїни «Про запобігання корупції».</w:t>
            </w:r>
          </w:p>
        </w:tc>
      </w:tr>
      <w:tr w:rsidR="00ED6D6F" w:rsidRPr="002F0463" w14:paraId="2773A7F5" w14:textId="77777777" w:rsidTr="001256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014" w14:textId="77777777" w:rsidR="00ED6D6F" w:rsidRPr="002F0463" w:rsidRDefault="00ED6D6F" w:rsidP="00ED6D6F">
            <w:pPr>
              <w:pStyle w:val="a4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FC8" w14:textId="77777777" w:rsidR="00ED6D6F" w:rsidRPr="002F0463" w:rsidRDefault="00ED6D6F" w:rsidP="00125642">
            <w:pPr>
              <w:widowControl/>
              <w:spacing w:before="12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F0463">
              <w:rPr>
                <w:sz w:val="28"/>
                <w:szCs w:val="28"/>
              </w:rPr>
              <w:t xml:space="preserve">Знання спеціального законодавства, що пов’язане із завданнями та змістом </w:t>
            </w:r>
            <w:r w:rsidRPr="002F0463">
              <w:rPr>
                <w:sz w:val="28"/>
                <w:szCs w:val="28"/>
              </w:rPr>
              <w:lastRenderedPageBreak/>
              <w:t>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E31" w14:textId="77777777" w:rsidR="00ED6D6F" w:rsidRDefault="00ED6D6F" w:rsidP="00125642">
            <w:pPr>
              <w:ind w:firstLine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Бюджетного кодексу України.</w:t>
            </w:r>
          </w:p>
          <w:p w14:paraId="12870308" w14:textId="77777777" w:rsidR="00ED6D6F" w:rsidRDefault="00ED6D6F" w:rsidP="00125642">
            <w:pPr>
              <w:ind w:firstLine="3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Закону</w:t>
            </w:r>
            <w:r w:rsidRPr="009C5109">
              <w:rPr>
                <w:sz w:val="28"/>
                <w:szCs w:val="28"/>
              </w:rPr>
              <w:t xml:space="preserve"> України</w:t>
            </w:r>
            <w:r w:rsidRPr="000550B9">
              <w:rPr>
                <w:sz w:val="28"/>
                <w:szCs w:val="28"/>
              </w:rPr>
              <w:t xml:space="preserve"> </w:t>
            </w:r>
            <w:r w:rsidRPr="009C5109">
              <w:rPr>
                <w:sz w:val="28"/>
                <w:szCs w:val="28"/>
              </w:rPr>
              <w:t>«</w:t>
            </w:r>
            <w:r w:rsidRPr="000550B9">
              <w:rPr>
                <w:sz w:val="28"/>
                <w:szCs w:val="28"/>
              </w:rPr>
              <w:t>Про публічні закупівлі»</w:t>
            </w:r>
            <w:r>
              <w:rPr>
                <w:sz w:val="28"/>
                <w:szCs w:val="28"/>
              </w:rPr>
              <w:t>.</w:t>
            </w:r>
          </w:p>
          <w:p w14:paraId="608C0CAA" w14:textId="77777777" w:rsidR="00ED6D6F" w:rsidRPr="00197B5F" w:rsidRDefault="00ED6D6F" w:rsidP="00125642">
            <w:pPr>
              <w:pStyle w:val="HTML"/>
              <w:shd w:val="clear" w:color="auto" w:fill="FFFFFF"/>
              <w:ind w:firstLine="34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Постанови Кабінету Міністрів України від 28 вересня 2011 року</w:t>
            </w:r>
            <w:r w:rsidRPr="00A861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1001 «</w:t>
            </w:r>
            <w:r w:rsidRPr="00A861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Деякі питання здійснення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A861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нутрішнього аудиту та утворення підрозділів внутрішнього аудиту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197B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редакції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Постанови Кабінету Міністрів України №</w:t>
            </w:r>
            <w:r w:rsidRPr="00197B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1062 від 12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грудня </w:t>
            </w:r>
            <w:r w:rsidRPr="00197B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2018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року.</w:t>
            </w:r>
          </w:p>
          <w:p w14:paraId="77CECFE3" w14:textId="77777777" w:rsidR="00ED6D6F" w:rsidRDefault="00ED6D6F" w:rsidP="00125642">
            <w:pPr>
              <w:ind w:firstLine="346"/>
              <w:jc w:val="both"/>
              <w:rPr>
                <w:sz w:val="28"/>
                <w:szCs w:val="28"/>
              </w:rPr>
            </w:pPr>
            <w:r w:rsidRPr="009C5109">
              <w:rPr>
                <w:sz w:val="28"/>
                <w:szCs w:val="28"/>
              </w:rPr>
              <w:t>Стандарт</w:t>
            </w:r>
            <w:r>
              <w:rPr>
                <w:sz w:val="28"/>
                <w:szCs w:val="28"/>
              </w:rPr>
              <w:t>ів</w:t>
            </w:r>
            <w:r w:rsidRPr="009C5109">
              <w:rPr>
                <w:sz w:val="28"/>
                <w:szCs w:val="28"/>
              </w:rPr>
              <w:t xml:space="preserve"> внутрішнього аудиту, затверджен</w:t>
            </w:r>
            <w:r>
              <w:rPr>
                <w:sz w:val="28"/>
                <w:szCs w:val="28"/>
              </w:rPr>
              <w:t>их</w:t>
            </w:r>
            <w:r w:rsidRPr="009C5109">
              <w:rPr>
                <w:sz w:val="28"/>
                <w:szCs w:val="28"/>
              </w:rPr>
              <w:t xml:space="preserve"> наказом Міністерства фінансів України від 4 жовтня 2011 року 12</w:t>
            </w:r>
            <w:r>
              <w:rPr>
                <w:sz w:val="28"/>
                <w:szCs w:val="28"/>
              </w:rPr>
              <w:t>47.</w:t>
            </w:r>
          </w:p>
          <w:p w14:paraId="540A3A83" w14:textId="77777777" w:rsidR="00ED6D6F" w:rsidRPr="00F0301D" w:rsidRDefault="00ED6D6F" w:rsidP="00125642">
            <w:pPr>
              <w:pStyle w:val="HTML"/>
              <w:shd w:val="clear" w:color="auto" w:fill="FFFFFF"/>
              <w:ind w:firstLine="34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30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F030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Міністерства фінансів України від 29 вересня 2011 року № 1217 «Про затвердження Кодексу етики працівників підрозділу внутрішнього аудиту», зареєстровано в Міністерстві юстиції України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0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 жовтня 2011 року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30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F030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1195/19933.</w:t>
            </w:r>
          </w:p>
        </w:tc>
      </w:tr>
      <w:tr w:rsidR="00ED6D6F" w:rsidRPr="002F0463" w14:paraId="3DDCEEAB" w14:textId="77777777" w:rsidTr="0012564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8DB" w14:textId="77777777" w:rsidR="00ED6D6F" w:rsidRPr="002F0463" w:rsidRDefault="00ED6D6F" w:rsidP="00ED6D6F">
            <w:pPr>
              <w:pStyle w:val="a4"/>
              <w:numPr>
                <w:ilvl w:val="0"/>
                <w:numId w:val="3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B89" w14:textId="77777777" w:rsidR="00ED6D6F" w:rsidRPr="002F0463" w:rsidRDefault="00ED6D6F" w:rsidP="00125642">
            <w:pPr>
              <w:widowControl/>
              <w:spacing w:before="12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F0463">
              <w:rPr>
                <w:sz w:val="28"/>
                <w:szCs w:val="28"/>
                <w:lang w:eastAsia="en-US"/>
              </w:rPr>
              <w:t>Інші знання, необхідні для виконання поставлених завдань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688" w14:textId="77777777" w:rsidR="00ED6D6F" w:rsidRPr="00E5536B" w:rsidRDefault="00ED6D6F" w:rsidP="00125642">
            <w:pPr>
              <w:ind w:firstLine="346"/>
              <w:jc w:val="both"/>
              <w:rPr>
                <w:sz w:val="28"/>
                <w:szCs w:val="28"/>
              </w:rPr>
            </w:pPr>
            <w:r w:rsidRPr="00E5536B">
              <w:rPr>
                <w:sz w:val="28"/>
                <w:szCs w:val="28"/>
              </w:rPr>
              <w:t xml:space="preserve">Знання методів </w:t>
            </w:r>
            <w:r>
              <w:rPr>
                <w:sz w:val="28"/>
                <w:szCs w:val="28"/>
              </w:rPr>
              <w:t xml:space="preserve">та прийомів </w:t>
            </w:r>
            <w:r w:rsidRPr="00E5536B">
              <w:rPr>
                <w:sz w:val="28"/>
                <w:szCs w:val="28"/>
              </w:rPr>
              <w:t>проведення аудитів.</w:t>
            </w:r>
          </w:p>
          <w:p w14:paraId="32BBD821" w14:textId="77777777" w:rsidR="00ED6D6F" w:rsidRPr="00E5536B" w:rsidRDefault="00ED6D6F" w:rsidP="00125642">
            <w:pPr>
              <w:ind w:firstLine="346"/>
              <w:jc w:val="both"/>
              <w:rPr>
                <w:sz w:val="28"/>
                <w:szCs w:val="28"/>
              </w:rPr>
            </w:pPr>
            <w:r w:rsidRPr="00E5536B">
              <w:rPr>
                <w:sz w:val="28"/>
                <w:szCs w:val="28"/>
              </w:rPr>
              <w:t>Знання основ ведення бухгалтерського обліку та складення фінансової звітності.</w:t>
            </w:r>
          </w:p>
          <w:p w14:paraId="6B5F30B8" w14:textId="77777777" w:rsidR="00ED6D6F" w:rsidRPr="00550818" w:rsidRDefault="00ED6D6F" w:rsidP="00125642">
            <w:pPr>
              <w:ind w:firstLine="452"/>
              <w:jc w:val="both"/>
              <w:rPr>
                <w:sz w:val="28"/>
                <w:szCs w:val="28"/>
                <w:lang w:eastAsia="uk-UA"/>
              </w:rPr>
            </w:pPr>
            <w:r w:rsidRPr="00E5536B">
              <w:rPr>
                <w:sz w:val="28"/>
                <w:szCs w:val="28"/>
              </w:rPr>
              <w:t xml:space="preserve">Знання особливостей здійснення публічних </w:t>
            </w:r>
            <w:proofErr w:type="spellStart"/>
            <w:r w:rsidRPr="00E5536B">
              <w:rPr>
                <w:sz w:val="28"/>
                <w:szCs w:val="28"/>
              </w:rPr>
              <w:t>закупівель</w:t>
            </w:r>
            <w:proofErr w:type="spellEnd"/>
            <w:r w:rsidRPr="00E5536B">
              <w:rPr>
                <w:sz w:val="28"/>
                <w:szCs w:val="28"/>
              </w:rPr>
              <w:t>.</w:t>
            </w:r>
          </w:p>
        </w:tc>
      </w:tr>
    </w:tbl>
    <w:p w14:paraId="5FBCD848" w14:textId="77777777" w:rsidR="00ED6D6F" w:rsidRPr="002F0463" w:rsidRDefault="00ED6D6F" w:rsidP="00ED6D6F">
      <w:pPr>
        <w:rPr>
          <w:sz w:val="28"/>
          <w:szCs w:val="28"/>
        </w:rPr>
      </w:pPr>
    </w:p>
    <w:p w14:paraId="2F84D95B" w14:textId="77777777" w:rsidR="00932B01" w:rsidRDefault="00932B01">
      <w:bookmarkStart w:id="0" w:name="_GoBack"/>
      <w:bookmarkEnd w:id="0"/>
    </w:p>
    <w:sectPr w:rsidR="0093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A004F"/>
    <w:multiLevelType w:val="hybridMultilevel"/>
    <w:tmpl w:val="FE2ED58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A1046"/>
    <w:multiLevelType w:val="hybridMultilevel"/>
    <w:tmpl w:val="0B5E74F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02234D"/>
    <w:multiLevelType w:val="hybridMultilevel"/>
    <w:tmpl w:val="E18400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01"/>
    <w:rsid w:val="00932B01"/>
    <w:rsid w:val="00E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4AAD9-77B6-4D81-85B9-A2F94640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D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ED6D6F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a3">
    <w:name w:val="Назва документа"/>
    <w:basedOn w:val="a"/>
    <w:next w:val="a4"/>
    <w:uiPriority w:val="99"/>
    <w:rsid w:val="00ED6D6F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4">
    <w:name w:val="Нормальний текст"/>
    <w:basedOn w:val="a"/>
    <w:uiPriority w:val="99"/>
    <w:rsid w:val="00ED6D6F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uiPriority w:val="99"/>
    <w:rsid w:val="00ED6D6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Body Text Indent"/>
    <w:basedOn w:val="a"/>
    <w:link w:val="1"/>
    <w:rsid w:val="00ED6D6F"/>
    <w:pPr>
      <w:suppressLineNumber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ED6D6F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1">
    <w:name w:val="Основной текст с отступом Знак1"/>
    <w:link w:val="a5"/>
    <w:rsid w:val="00ED6D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14">
    <w:name w:val="rvps14"/>
    <w:basedOn w:val="a"/>
    <w:uiPriority w:val="99"/>
    <w:rsid w:val="00ED6D6F"/>
    <w:pPr>
      <w:widowControl/>
      <w:spacing w:before="100" w:beforeAutospacing="1" w:after="100" w:afterAutospacing="1"/>
    </w:pPr>
    <w:rPr>
      <w:rFonts w:eastAsia="Calibri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ED6D6F"/>
    <w:pPr>
      <w:ind w:left="720"/>
      <w:contextualSpacing/>
    </w:pPr>
    <w:rPr>
      <w:rFonts w:eastAsia="Calibri"/>
    </w:rPr>
  </w:style>
  <w:style w:type="paragraph" w:customStyle="1" w:styleId="ParagraphStyle7">
    <w:name w:val="Paragraph Style7"/>
    <w:rsid w:val="00ED6D6F"/>
    <w:pPr>
      <w:autoSpaceDE w:val="0"/>
      <w:autoSpaceDN w:val="0"/>
      <w:adjustRightInd w:val="0"/>
      <w:spacing w:after="120" w:line="240" w:lineRule="auto"/>
      <w:ind w:left="450" w:right="4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D6D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ED6D6F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2019-02-11T12:46:00Z</dcterms:created>
  <dcterms:modified xsi:type="dcterms:W3CDTF">2019-02-11T12:46:00Z</dcterms:modified>
</cp:coreProperties>
</file>