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BE" w:rsidRPr="006B6393" w:rsidRDefault="002236BE" w:rsidP="002236BE">
      <w:pPr>
        <w:ind w:left="6860"/>
        <w:rPr>
          <w:b/>
          <w:sz w:val="24"/>
          <w:szCs w:val="24"/>
        </w:rPr>
      </w:pPr>
      <w:r w:rsidRPr="006B6393">
        <w:rPr>
          <w:b/>
          <w:sz w:val="24"/>
          <w:szCs w:val="24"/>
        </w:rPr>
        <w:t>З</w:t>
      </w:r>
      <w:r w:rsidRPr="006B6393">
        <w:rPr>
          <w:b/>
          <w:caps/>
          <w:sz w:val="24"/>
          <w:szCs w:val="24"/>
        </w:rPr>
        <w:t>атверджено</w:t>
      </w:r>
    </w:p>
    <w:p w:rsidR="002236BE" w:rsidRPr="006B6393" w:rsidRDefault="002236BE" w:rsidP="002236BE">
      <w:pPr>
        <w:ind w:left="6860"/>
        <w:rPr>
          <w:sz w:val="24"/>
          <w:szCs w:val="24"/>
        </w:rPr>
      </w:pPr>
      <w:r w:rsidRPr="006B6393">
        <w:rPr>
          <w:sz w:val="24"/>
          <w:szCs w:val="24"/>
        </w:rPr>
        <w:t>Наказ Міністерства внутрішніх справ України</w:t>
      </w:r>
    </w:p>
    <w:p w:rsidR="002236BE" w:rsidRDefault="002236BE" w:rsidP="002236BE">
      <w:pPr>
        <w:ind w:left="6860"/>
        <w:rPr>
          <w:sz w:val="24"/>
          <w:szCs w:val="24"/>
        </w:rPr>
      </w:pPr>
      <w:r w:rsidRPr="006B6393">
        <w:rPr>
          <w:sz w:val="24"/>
          <w:szCs w:val="24"/>
        </w:rPr>
        <w:t xml:space="preserve">від </w:t>
      </w:r>
      <w:r>
        <w:rPr>
          <w:sz w:val="24"/>
          <w:szCs w:val="24"/>
        </w:rPr>
        <w:t>25</w:t>
      </w:r>
      <w:r w:rsidRPr="006B6393">
        <w:rPr>
          <w:sz w:val="24"/>
          <w:szCs w:val="24"/>
        </w:rPr>
        <w:t>.06.2018 №</w:t>
      </w:r>
      <w:r>
        <w:rPr>
          <w:sz w:val="24"/>
          <w:szCs w:val="24"/>
        </w:rPr>
        <w:t xml:space="preserve"> 554</w:t>
      </w:r>
    </w:p>
    <w:p w:rsidR="002236BE" w:rsidRDefault="002236BE" w:rsidP="00983810">
      <w:pPr>
        <w:pStyle w:val="rvps12"/>
        <w:spacing w:before="0" w:beforeAutospacing="0" w:after="0" w:afterAutospacing="0"/>
        <w:jc w:val="center"/>
        <w:rPr>
          <w:b/>
          <w:sz w:val="32"/>
          <w:szCs w:val="32"/>
          <w:lang w:val="uk-UA"/>
        </w:rPr>
      </w:pPr>
    </w:p>
    <w:p w:rsidR="00983810" w:rsidRPr="006B6393" w:rsidRDefault="00983810" w:rsidP="00983810">
      <w:pPr>
        <w:pStyle w:val="rvps12"/>
        <w:spacing w:before="0" w:beforeAutospacing="0" w:after="0" w:afterAutospacing="0"/>
        <w:jc w:val="center"/>
        <w:rPr>
          <w:b/>
          <w:sz w:val="32"/>
          <w:szCs w:val="32"/>
          <w:lang w:val="uk-UA"/>
        </w:rPr>
      </w:pPr>
      <w:r w:rsidRPr="006B6393">
        <w:rPr>
          <w:b/>
          <w:sz w:val="32"/>
          <w:szCs w:val="32"/>
          <w:lang w:val="uk-UA"/>
        </w:rPr>
        <w:t xml:space="preserve">УМОВИ </w:t>
      </w:r>
    </w:p>
    <w:p w:rsidR="00983810" w:rsidRPr="006B6393" w:rsidRDefault="00983810" w:rsidP="00983810">
      <w:pPr>
        <w:pStyle w:val="rvps12"/>
        <w:spacing w:before="0" w:beforeAutospacing="0" w:after="0" w:afterAutospacing="0"/>
        <w:ind w:left="840" w:right="818"/>
        <w:jc w:val="both"/>
        <w:rPr>
          <w:sz w:val="28"/>
          <w:szCs w:val="28"/>
          <w:lang w:val="uk-UA"/>
        </w:rPr>
      </w:pPr>
      <w:r w:rsidRPr="006B6393">
        <w:rPr>
          <w:sz w:val="28"/>
          <w:szCs w:val="28"/>
          <w:lang w:val="uk-UA"/>
        </w:rPr>
        <w:t>проведення конкурсу на зайняття вакантної посади</w:t>
      </w:r>
      <w:r w:rsidRPr="00FA5F10">
        <w:rPr>
          <w:sz w:val="28"/>
          <w:szCs w:val="28"/>
          <w:lang w:val="uk-UA"/>
        </w:rPr>
        <w:t xml:space="preserve"> заступника начальника відділу супроводження програми інформатизації управління супроводження програми інформатизації та нормативно-методичної діяльності</w:t>
      </w:r>
      <w:r w:rsidRPr="006B6393">
        <w:rPr>
          <w:sz w:val="28"/>
          <w:szCs w:val="28"/>
          <w:lang w:val="uk-UA"/>
        </w:rPr>
        <w:t xml:space="preserve"> Департаменту інформатизації Міністерства внутрішніх справ України</w:t>
      </w:r>
    </w:p>
    <w:tbl>
      <w:tblPr>
        <w:tblW w:w="0" w:type="auto"/>
        <w:tblLook w:val="00A0" w:firstRow="1" w:lastRow="0" w:firstColumn="1" w:lastColumn="0" w:noHBand="0" w:noVBand="0"/>
      </w:tblPr>
      <w:tblGrid>
        <w:gridCol w:w="441"/>
        <w:gridCol w:w="3558"/>
        <w:gridCol w:w="5346"/>
      </w:tblGrid>
      <w:tr w:rsidR="00983810" w:rsidRPr="006B6393" w:rsidTr="00B91178">
        <w:trPr>
          <w:trHeight w:val="283"/>
        </w:trPr>
        <w:tc>
          <w:tcPr>
            <w:tcW w:w="9828" w:type="dxa"/>
            <w:gridSpan w:val="3"/>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pStyle w:val="a3"/>
              <w:spacing w:before="120" w:after="120"/>
              <w:rPr>
                <w:rFonts w:ascii="Times New Roman" w:hAnsi="Times New Roman"/>
                <w:b w:val="0"/>
              </w:rPr>
            </w:pPr>
            <w:r w:rsidRPr="006B6393">
              <w:rPr>
                <w:rFonts w:ascii="Times New Roman" w:hAnsi="Times New Roman"/>
                <w:b w:val="0"/>
              </w:rPr>
              <w:t xml:space="preserve">Загальні умови </w:t>
            </w:r>
          </w:p>
        </w:tc>
      </w:tr>
      <w:tr w:rsidR="00983810" w:rsidRPr="006B6393" w:rsidTr="00B91178">
        <w:trPr>
          <w:trHeight w:val="2203"/>
        </w:trPr>
        <w:tc>
          <w:tcPr>
            <w:tcW w:w="4248" w:type="dxa"/>
            <w:gridSpan w:val="2"/>
            <w:tcBorders>
              <w:top w:val="single" w:sz="4" w:space="0" w:color="auto"/>
              <w:left w:val="single" w:sz="4" w:space="0" w:color="auto"/>
              <w:right w:val="single" w:sz="4" w:space="0" w:color="auto"/>
            </w:tcBorders>
          </w:tcPr>
          <w:p w:rsidR="00983810" w:rsidRPr="006B6393" w:rsidRDefault="00983810" w:rsidP="00B91178">
            <w:r w:rsidRPr="006B6393">
              <w:t xml:space="preserve">Посадові обов’язки </w:t>
            </w:r>
          </w:p>
        </w:tc>
        <w:tc>
          <w:tcPr>
            <w:tcW w:w="5580" w:type="dxa"/>
            <w:tcBorders>
              <w:left w:val="single" w:sz="4" w:space="0" w:color="auto"/>
              <w:right w:val="single" w:sz="4" w:space="0" w:color="auto"/>
            </w:tcBorders>
          </w:tcPr>
          <w:p w:rsidR="00983810" w:rsidRPr="00FA5F10" w:rsidRDefault="00983810" w:rsidP="00B91178">
            <w:pPr>
              <w:widowControl/>
              <w:tabs>
                <w:tab w:val="left" w:pos="249"/>
              </w:tabs>
              <w:suppressAutoHyphens/>
              <w:jc w:val="both"/>
              <w:rPr>
                <w:sz w:val="22"/>
                <w:szCs w:val="22"/>
              </w:rPr>
            </w:pPr>
            <w:r w:rsidRPr="00FA5F10">
              <w:rPr>
                <w:sz w:val="22"/>
                <w:szCs w:val="22"/>
              </w:rPr>
              <w:t>Організовує  та координує заходи з інформатизації  Міністерства внутрішніх справ України та центральних органів виконавчої влади, діяльність яких спрямовується та координується Кабінетом Міністрів України через Міністра внутрішніх справ України.</w:t>
            </w:r>
          </w:p>
          <w:p w:rsidR="00983810" w:rsidRPr="00FA5F10" w:rsidRDefault="00983810" w:rsidP="00B91178">
            <w:pPr>
              <w:widowControl/>
              <w:tabs>
                <w:tab w:val="left" w:pos="249"/>
              </w:tabs>
              <w:suppressAutoHyphens/>
              <w:jc w:val="both"/>
              <w:rPr>
                <w:sz w:val="22"/>
                <w:szCs w:val="22"/>
              </w:rPr>
            </w:pPr>
            <w:r w:rsidRPr="00FA5F10">
              <w:rPr>
                <w:sz w:val="22"/>
                <w:szCs w:val="22"/>
              </w:rPr>
              <w:t xml:space="preserve">Здійснює управління проектами щодо інформатизації системи МВС, а також формалізацію та опис ділових процесів для подальшого їх аналізу, вдосконалення та можливості автоматизації. </w:t>
            </w:r>
          </w:p>
          <w:p w:rsidR="00983810" w:rsidRPr="00FA5F10" w:rsidRDefault="00983810" w:rsidP="00B91178">
            <w:pPr>
              <w:widowControl/>
              <w:tabs>
                <w:tab w:val="left" w:pos="249"/>
              </w:tabs>
              <w:suppressAutoHyphens/>
              <w:jc w:val="both"/>
              <w:rPr>
                <w:sz w:val="22"/>
                <w:szCs w:val="22"/>
              </w:rPr>
            </w:pPr>
            <w:r w:rsidRPr="00FA5F10">
              <w:rPr>
                <w:sz w:val="22"/>
                <w:szCs w:val="22"/>
              </w:rPr>
              <w:t xml:space="preserve">Організовує та безпосередньо готує нормативно-правові акти та методичні документи  з питань інформатизації системи МВС.   </w:t>
            </w:r>
          </w:p>
          <w:p w:rsidR="00983810" w:rsidRPr="00FA5F10" w:rsidRDefault="00983810" w:rsidP="00B91178">
            <w:pPr>
              <w:widowControl/>
              <w:tabs>
                <w:tab w:val="left" w:pos="249"/>
              </w:tabs>
              <w:suppressAutoHyphens/>
              <w:jc w:val="both"/>
              <w:rPr>
                <w:sz w:val="22"/>
                <w:szCs w:val="22"/>
              </w:rPr>
            </w:pPr>
            <w:r w:rsidRPr="00FA5F10">
              <w:rPr>
                <w:sz w:val="22"/>
                <w:szCs w:val="22"/>
              </w:rPr>
              <w:t xml:space="preserve">Готує пропозиції щодо розвитку пріоритетних напрямів галузевої інформатизації. </w:t>
            </w:r>
          </w:p>
          <w:p w:rsidR="00983810" w:rsidRPr="00FA5F10" w:rsidRDefault="00983810" w:rsidP="00B91178">
            <w:pPr>
              <w:widowControl/>
              <w:tabs>
                <w:tab w:val="left" w:pos="249"/>
              </w:tabs>
              <w:suppressAutoHyphens/>
              <w:jc w:val="both"/>
              <w:rPr>
                <w:sz w:val="22"/>
                <w:szCs w:val="22"/>
              </w:rPr>
            </w:pPr>
            <w:r w:rsidRPr="00FA5F10">
              <w:rPr>
                <w:sz w:val="22"/>
                <w:szCs w:val="22"/>
              </w:rPr>
              <w:t>Приймає участь в:</w:t>
            </w:r>
          </w:p>
          <w:p w:rsidR="00983810" w:rsidRPr="00FA5F10" w:rsidRDefault="00983810" w:rsidP="00B91178">
            <w:pPr>
              <w:widowControl/>
              <w:tabs>
                <w:tab w:val="left" w:pos="249"/>
              </w:tabs>
              <w:suppressAutoHyphens/>
              <w:jc w:val="both"/>
              <w:rPr>
                <w:sz w:val="22"/>
                <w:szCs w:val="22"/>
              </w:rPr>
            </w:pPr>
            <w:r w:rsidRPr="00FA5F10">
              <w:rPr>
                <w:sz w:val="22"/>
                <w:szCs w:val="22"/>
              </w:rPr>
              <w:t>- організації та проведенні нарад з питань галузевої програми інформатизації;</w:t>
            </w:r>
          </w:p>
          <w:p w:rsidR="00983810" w:rsidRPr="00FA5F10" w:rsidRDefault="00983810" w:rsidP="00B91178">
            <w:pPr>
              <w:widowControl/>
              <w:tabs>
                <w:tab w:val="left" w:pos="249"/>
              </w:tabs>
              <w:suppressAutoHyphens/>
              <w:jc w:val="both"/>
              <w:rPr>
                <w:sz w:val="22"/>
                <w:szCs w:val="22"/>
              </w:rPr>
            </w:pPr>
            <w:r w:rsidRPr="00FA5F10">
              <w:rPr>
                <w:sz w:val="22"/>
                <w:szCs w:val="22"/>
              </w:rPr>
              <w:t>- міжвідомчій роботі з питань інформатизації системи МВС;</w:t>
            </w:r>
          </w:p>
          <w:p w:rsidR="00983810" w:rsidRPr="00FA5F10" w:rsidRDefault="00983810" w:rsidP="00B91178">
            <w:pPr>
              <w:pStyle w:val="11"/>
              <w:tabs>
                <w:tab w:val="left" w:pos="249"/>
                <w:tab w:val="left" w:pos="1276"/>
              </w:tabs>
              <w:suppressAutoHyphens/>
              <w:jc w:val="both"/>
              <w:rPr>
                <w:rFonts w:ascii="Times New Roman" w:eastAsia="Times New Roman" w:hAnsi="Times New Roman"/>
                <w:sz w:val="22"/>
                <w:szCs w:val="22"/>
                <w:lang w:val="uk-UA"/>
              </w:rPr>
            </w:pPr>
            <w:r w:rsidRPr="00FA5F10">
              <w:rPr>
                <w:rFonts w:ascii="Times New Roman" w:eastAsia="Times New Roman" w:hAnsi="Times New Roman"/>
                <w:sz w:val="22"/>
                <w:szCs w:val="22"/>
                <w:lang w:val="uk-UA"/>
              </w:rPr>
              <w:t>- підготовці проектів планів роботи Департаменту та МВС.</w:t>
            </w:r>
          </w:p>
        </w:tc>
      </w:tr>
      <w:tr w:rsidR="00983810" w:rsidRPr="006B6393" w:rsidTr="00B91178">
        <w:trPr>
          <w:trHeight w:val="114"/>
        </w:trPr>
        <w:tc>
          <w:tcPr>
            <w:tcW w:w="4248" w:type="dxa"/>
            <w:gridSpan w:val="2"/>
            <w:vMerge w:val="restart"/>
            <w:tcBorders>
              <w:top w:val="single" w:sz="4" w:space="0" w:color="auto"/>
              <w:left w:val="single" w:sz="4" w:space="0" w:color="auto"/>
              <w:right w:val="single" w:sz="4" w:space="0" w:color="auto"/>
            </w:tcBorders>
          </w:tcPr>
          <w:p w:rsidR="00983810" w:rsidRPr="006B6393" w:rsidRDefault="00983810" w:rsidP="00B91178">
            <w:pPr>
              <w:rPr>
                <w:sz w:val="24"/>
                <w:szCs w:val="24"/>
              </w:rPr>
            </w:pPr>
            <w:r w:rsidRPr="006B6393">
              <w:t>Умови оплати праці</w:t>
            </w:r>
            <w:r w:rsidRPr="006B6393">
              <w:rPr>
                <w:sz w:val="24"/>
                <w:szCs w:val="24"/>
              </w:rPr>
              <w:t xml:space="preserve"> </w:t>
            </w:r>
          </w:p>
        </w:tc>
        <w:tc>
          <w:tcPr>
            <w:tcW w:w="5580" w:type="dxa"/>
            <w:tcBorders>
              <w:top w:val="single" w:sz="4" w:space="0" w:color="auto"/>
              <w:left w:val="single" w:sz="4" w:space="0" w:color="auto"/>
              <w:right w:val="single" w:sz="4" w:space="0" w:color="auto"/>
            </w:tcBorders>
          </w:tcPr>
          <w:p w:rsidR="00983810" w:rsidRPr="006B6393" w:rsidRDefault="00983810" w:rsidP="00B91178">
            <w:pPr>
              <w:widowControl/>
              <w:tabs>
                <w:tab w:val="left" w:pos="249"/>
              </w:tabs>
              <w:suppressAutoHyphens/>
              <w:jc w:val="both"/>
              <w:rPr>
                <w:sz w:val="22"/>
                <w:szCs w:val="22"/>
              </w:rPr>
            </w:pPr>
            <w:r w:rsidRPr="006B6393">
              <w:rPr>
                <w:sz w:val="22"/>
                <w:szCs w:val="22"/>
              </w:rPr>
              <w:t>Посадовий оклад – 1</w:t>
            </w:r>
            <w:r>
              <w:rPr>
                <w:sz w:val="22"/>
                <w:szCs w:val="22"/>
              </w:rPr>
              <w:t>0080</w:t>
            </w:r>
            <w:r w:rsidRPr="006B6393">
              <w:rPr>
                <w:color w:val="FF0000"/>
                <w:sz w:val="22"/>
                <w:szCs w:val="22"/>
              </w:rPr>
              <w:t xml:space="preserve"> </w:t>
            </w:r>
            <w:r w:rsidRPr="006B6393">
              <w:rPr>
                <w:sz w:val="22"/>
                <w:szCs w:val="22"/>
              </w:rPr>
              <w:t>грн.</w:t>
            </w:r>
          </w:p>
        </w:tc>
      </w:tr>
      <w:tr w:rsidR="00983810" w:rsidRPr="006B6393" w:rsidTr="00B91178">
        <w:trPr>
          <w:trHeight w:val="340"/>
        </w:trPr>
        <w:tc>
          <w:tcPr>
            <w:tcW w:w="4248" w:type="dxa"/>
            <w:gridSpan w:val="2"/>
            <w:vMerge/>
            <w:tcBorders>
              <w:left w:val="single" w:sz="4" w:space="0" w:color="auto"/>
              <w:bottom w:val="single" w:sz="4" w:space="0" w:color="auto"/>
              <w:right w:val="single" w:sz="4" w:space="0" w:color="auto"/>
            </w:tcBorders>
          </w:tcPr>
          <w:p w:rsidR="00983810" w:rsidRPr="006B6393" w:rsidRDefault="00983810" w:rsidP="00B91178">
            <w:pPr>
              <w:spacing w:before="120"/>
            </w:pPr>
          </w:p>
        </w:tc>
        <w:tc>
          <w:tcPr>
            <w:tcW w:w="5580" w:type="dxa"/>
            <w:tcBorders>
              <w:left w:val="single" w:sz="4" w:space="0" w:color="auto"/>
              <w:right w:val="single" w:sz="4" w:space="0" w:color="auto"/>
            </w:tcBorders>
          </w:tcPr>
          <w:p w:rsidR="00983810" w:rsidRPr="006B6393" w:rsidRDefault="00983810" w:rsidP="00B91178">
            <w:pPr>
              <w:widowControl/>
              <w:tabs>
                <w:tab w:val="left" w:pos="249"/>
              </w:tabs>
              <w:suppressAutoHyphens/>
              <w:jc w:val="both"/>
              <w:rPr>
                <w:sz w:val="22"/>
                <w:szCs w:val="22"/>
              </w:rPr>
            </w:pPr>
            <w:r w:rsidRPr="006B6393">
              <w:rPr>
                <w:sz w:val="22"/>
                <w:szCs w:val="22"/>
              </w:rPr>
              <w:t>Надбавка до посадового окладу за ранг відповідно до постанови Кабінету Міністрів України від 18.01.2017   № 15 «Питання оплати праці працівників державних органів».</w:t>
            </w:r>
          </w:p>
          <w:p w:rsidR="00983810" w:rsidRPr="006B6393" w:rsidRDefault="00983810" w:rsidP="00B91178">
            <w:pPr>
              <w:widowControl/>
              <w:tabs>
                <w:tab w:val="left" w:pos="249"/>
              </w:tabs>
              <w:suppressAutoHyphens/>
              <w:jc w:val="both"/>
              <w:rPr>
                <w:sz w:val="22"/>
                <w:szCs w:val="22"/>
              </w:rPr>
            </w:pPr>
            <w:r w:rsidRPr="006B6393">
              <w:rPr>
                <w:sz w:val="22"/>
                <w:szCs w:val="22"/>
              </w:rPr>
              <w:t>Надбавки та доплати (відповідно до статті                          52 Закону України «Про державну службу»).</w:t>
            </w:r>
          </w:p>
        </w:tc>
      </w:tr>
      <w:tr w:rsidR="00983810" w:rsidRPr="006B6393" w:rsidTr="00B91178">
        <w:trPr>
          <w:trHeight w:val="277"/>
        </w:trPr>
        <w:tc>
          <w:tcPr>
            <w:tcW w:w="4248" w:type="dxa"/>
            <w:gridSpan w:val="2"/>
            <w:tcBorders>
              <w:top w:val="single" w:sz="4" w:space="0" w:color="auto"/>
              <w:left w:val="single" w:sz="4" w:space="0" w:color="auto"/>
              <w:bottom w:val="single" w:sz="4" w:space="0" w:color="auto"/>
              <w:right w:val="single" w:sz="4" w:space="0" w:color="auto"/>
            </w:tcBorders>
          </w:tcPr>
          <w:p w:rsidR="00983810" w:rsidRPr="006B6393" w:rsidRDefault="00983810" w:rsidP="00B91178">
            <w:pPr>
              <w:jc w:val="both"/>
              <w:rPr>
                <w:b/>
              </w:rPr>
            </w:pPr>
            <w:r w:rsidRPr="006B6393">
              <w:t>Інформація про строковість чи безстроковість призначення на посаду</w:t>
            </w:r>
          </w:p>
        </w:tc>
        <w:tc>
          <w:tcPr>
            <w:tcW w:w="5580" w:type="dxa"/>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widowControl/>
              <w:tabs>
                <w:tab w:val="left" w:pos="249"/>
              </w:tabs>
              <w:suppressAutoHyphens/>
              <w:jc w:val="both"/>
              <w:rPr>
                <w:sz w:val="22"/>
                <w:szCs w:val="22"/>
              </w:rPr>
            </w:pPr>
            <w:r w:rsidRPr="006B6393">
              <w:rPr>
                <w:sz w:val="22"/>
                <w:szCs w:val="22"/>
              </w:rPr>
              <w:t>Безстроково.</w:t>
            </w:r>
          </w:p>
        </w:tc>
      </w:tr>
      <w:tr w:rsidR="00983810" w:rsidRPr="006B6393" w:rsidTr="00B91178">
        <w:trPr>
          <w:trHeight w:val="42"/>
        </w:trPr>
        <w:tc>
          <w:tcPr>
            <w:tcW w:w="4248" w:type="dxa"/>
            <w:gridSpan w:val="2"/>
            <w:vMerge w:val="restart"/>
            <w:tcBorders>
              <w:top w:val="single" w:sz="4" w:space="0" w:color="auto"/>
              <w:left w:val="single" w:sz="4" w:space="0" w:color="auto"/>
              <w:bottom w:val="single" w:sz="4" w:space="0" w:color="auto"/>
              <w:right w:val="single" w:sz="4" w:space="0" w:color="auto"/>
            </w:tcBorders>
          </w:tcPr>
          <w:p w:rsidR="00983810" w:rsidRPr="006B6393" w:rsidRDefault="00983810" w:rsidP="00B91178">
            <w:pPr>
              <w:jc w:val="both"/>
              <w:rPr>
                <w:sz w:val="24"/>
                <w:szCs w:val="24"/>
              </w:rPr>
            </w:pPr>
            <w:r w:rsidRPr="006B6393">
              <w:t>Перелік документів, необхідних для участі в конкурсі, та строк їх подання</w:t>
            </w:r>
          </w:p>
        </w:tc>
        <w:tc>
          <w:tcPr>
            <w:tcW w:w="5580" w:type="dxa"/>
            <w:tcBorders>
              <w:top w:val="single" w:sz="4" w:space="0" w:color="auto"/>
              <w:left w:val="single" w:sz="4" w:space="0" w:color="auto"/>
              <w:right w:val="single" w:sz="4" w:space="0" w:color="auto"/>
            </w:tcBorders>
          </w:tcPr>
          <w:p w:rsidR="00983810" w:rsidRPr="006B6393" w:rsidRDefault="00983810" w:rsidP="00B91178">
            <w:pPr>
              <w:widowControl/>
              <w:tabs>
                <w:tab w:val="left" w:pos="249"/>
              </w:tabs>
              <w:suppressAutoHyphens/>
              <w:jc w:val="both"/>
              <w:rPr>
                <w:sz w:val="22"/>
                <w:szCs w:val="22"/>
              </w:rPr>
            </w:pPr>
            <w:r w:rsidRPr="006B6393">
              <w:rPr>
                <w:sz w:val="22"/>
                <w:szCs w:val="22"/>
              </w:rPr>
              <w:t>Копія паспорта громадянина України.</w:t>
            </w:r>
          </w:p>
        </w:tc>
      </w:tr>
      <w:tr w:rsidR="00983810" w:rsidRPr="006B6393" w:rsidTr="00B91178">
        <w:trPr>
          <w:trHeight w:val="42"/>
        </w:trPr>
        <w:tc>
          <w:tcPr>
            <w:tcW w:w="4248" w:type="dxa"/>
            <w:gridSpan w:val="2"/>
            <w:vMerge/>
            <w:tcBorders>
              <w:left w:val="single" w:sz="4" w:space="0" w:color="auto"/>
              <w:bottom w:val="single" w:sz="4" w:space="0" w:color="auto"/>
              <w:right w:val="single" w:sz="4" w:space="0" w:color="auto"/>
            </w:tcBorders>
            <w:vAlign w:val="center"/>
          </w:tcPr>
          <w:p w:rsidR="00983810" w:rsidRPr="006B6393" w:rsidRDefault="00983810" w:rsidP="00B91178">
            <w:pPr>
              <w:spacing w:before="120"/>
              <w:jc w:val="both"/>
              <w:rPr>
                <w:i/>
              </w:rPr>
            </w:pPr>
          </w:p>
        </w:tc>
        <w:tc>
          <w:tcPr>
            <w:tcW w:w="5580" w:type="dxa"/>
            <w:tcBorders>
              <w:left w:val="single" w:sz="4" w:space="0" w:color="auto"/>
              <w:right w:val="single" w:sz="4" w:space="0" w:color="auto"/>
            </w:tcBorders>
          </w:tcPr>
          <w:p w:rsidR="00983810" w:rsidRPr="006B6393" w:rsidRDefault="00983810" w:rsidP="00B91178">
            <w:pPr>
              <w:widowControl/>
              <w:tabs>
                <w:tab w:val="left" w:pos="249"/>
              </w:tabs>
              <w:suppressAutoHyphens/>
              <w:jc w:val="both"/>
              <w:rPr>
                <w:sz w:val="22"/>
                <w:szCs w:val="22"/>
              </w:rPr>
            </w:pPr>
            <w:r w:rsidRPr="006B6393">
              <w:rPr>
                <w:sz w:val="22"/>
                <w:szCs w:val="22"/>
              </w:rPr>
              <w:t>Письмова заява про участь у конкурсі із зазначенням основних мотивів до зайняття посади державної служби, до якої додається резюме в довільній формі.</w:t>
            </w:r>
          </w:p>
        </w:tc>
      </w:tr>
      <w:tr w:rsidR="00983810" w:rsidRPr="006B6393" w:rsidTr="00B91178">
        <w:trPr>
          <w:trHeight w:val="42"/>
        </w:trPr>
        <w:tc>
          <w:tcPr>
            <w:tcW w:w="4248" w:type="dxa"/>
            <w:gridSpan w:val="2"/>
            <w:vMerge/>
            <w:tcBorders>
              <w:left w:val="single" w:sz="4" w:space="0" w:color="auto"/>
              <w:bottom w:val="single" w:sz="4" w:space="0" w:color="auto"/>
              <w:right w:val="single" w:sz="4" w:space="0" w:color="auto"/>
            </w:tcBorders>
            <w:vAlign w:val="center"/>
          </w:tcPr>
          <w:p w:rsidR="00983810" w:rsidRPr="006B6393" w:rsidRDefault="00983810" w:rsidP="00B91178">
            <w:pPr>
              <w:spacing w:before="120"/>
              <w:jc w:val="both"/>
              <w:rPr>
                <w:i/>
              </w:rPr>
            </w:pPr>
          </w:p>
        </w:tc>
        <w:tc>
          <w:tcPr>
            <w:tcW w:w="5580" w:type="dxa"/>
            <w:tcBorders>
              <w:left w:val="single" w:sz="4" w:space="0" w:color="auto"/>
              <w:bottom w:val="single" w:sz="4" w:space="0" w:color="auto"/>
              <w:right w:val="single" w:sz="4" w:space="0" w:color="auto"/>
            </w:tcBorders>
          </w:tcPr>
          <w:p w:rsidR="00983810" w:rsidRPr="006B6393" w:rsidRDefault="00983810" w:rsidP="00B91178">
            <w:pPr>
              <w:widowControl/>
              <w:tabs>
                <w:tab w:val="left" w:pos="249"/>
              </w:tabs>
              <w:suppressAutoHyphens/>
              <w:jc w:val="both"/>
              <w:rPr>
                <w:sz w:val="22"/>
                <w:szCs w:val="22"/>
              </w:rPr>
            </w:pPr>
            <w:r w:rsidRPr="006B6393">
              <w:rPr>
                <w:sz w:val="22"/>
                <w:szCs w:val="22"/>
              </w:rPr>
              <w:t xml:space="preserve">Письмова заява, в якій особа повідомляє, що до неї не застосовуються заборони, визначені </w:t>
            </w:r>
            <w:hyperlink r:id="rId5" w:anchor="n13" w:tgtFrame="_blank" w:history="1">
              <w:r w:rsidRPr="006B6393">
                <w:rPr>
                  <w:sz w:val="22"/>
                  <w:szCs w:val="22"/>
                </w:rPr>
                <w:t>частиною третьою</w:t>
              </w:r>
            </w:hyperlink>
            <w:r w:rsidRPr="006B6393">
              <w:rPr>
                <w:sz w:val="22"/>
                <w:szCs w:val="22"/>
              </w:rPr>
              <w:t xml:space="preserve"> або </w:t>
            </w:r>
            <w:hyperlink r:id="rId6" w:anchor="n14" w:tgtFrame="_blank" w:history="1">
              <w:r w:rsidRPr="006B6393">
                <w:rPr>
                  <w:sz w:val="22"/>
                  <w:szCs w:val="22"/>
                </w:rPr>
                <w:t>четвертою</w:t>
              </w:r>
            </w:hyperlink>
            <w:r w:rsidRPr="006B6393">
              <w:rPr>
                <w:sz w:val="22"/>
                <w:szCs w:val="22"/>
              </w:rPr>
              <w:t xml:space="preserve"> статті 1 Закону України «Про очищення влади», та надає згоду на проходження </w:t>
            </w:r>
            <w:r w:rsidRPr="006B6393">
              <w:rPr>
                <w:sz w:val="22"/>
                <w:szCs w:val="22"/>
              </w:rPr>
              <w:lastRenderedPageBreak/>
              <w:t>перевірки та оприлюднення відомостей стосовно неї відповідно до зазначеного Закону.</w:t>
            </w:r>
          </w:p>
        </w:tc>
      </w:tr>
      <w:tr w:rsidR="00983810" w:rsidRPr="006B6393" w:rsidTr="00B91178">
        <w:trPr>
          <w:trHeight w:val="42"/>
        </w:trPr>
        <w:tc>
          <w:tcPr>
            <w:tcW w:w="4248" w:type="dxa"/>
            <w:gridSpan w:val="2"/>
            <w:vMerge/>
            <w:tcBorders>
              <w:left w:val="single" w:sz="4" w:space="0" w:color="auto"/>
              <w:bottom w:val="single" w:sz="4" w:space="0" w:color="auto"/>
              <w:right w:val="single" w:sz="4" w:space="0" w:color="auto"/>
            </w:tcBorders>
            <w:vAlign w:val="center"/>
          </w:tcPr>
          <w:p w:rsidR="00983810" w:rsidRPr="006B6393" w:rsidRDefault="00983810" w:rsidP="00B91178">
            <w:pPr>
              <w:spacing w:before="120"/>
              <w:jc w:val="both"/>
              <w:rPr>
                <w:i/>
              </w:rPr>
            </w:pPr>
          </w:p>
        </w:tc>
        <w:tc>
          <w:tcPr>
            <w:tcW w:w="5580" w:type="dxa"/>
            <w:tcBorders>
              <w:top w:val="single" w:sz="4" w:space="0" w:color="auto"/>
              <w:left w:val="single" w:sz="4" w:space="0" w:color="auto"/>
              <w:right w:val="single" w:sz="4" w:space="0" w:color="auto"/>
            </w:tcBorders>
          </w:tcPr>
          <w:p w:rsidR="00983810" w:rsidRPr="006B6393" w:rsidRDefault="00983810" w:rsidP="00B91178">
            <w:pPr>
              <w:widowControl/>
              <w:tabs>
                <w:tab w:val="left" w:pos="249"/>
              </w:tabs>
              <w:suppressAutoHyphens/>
              <w:jc w:val="both"/>
              <w:rPr>
                <w:sz w:val="22"/>
                <w:szCs w:val="22"/>
              </w:rPr>
            </w:pPr>
            <w:r w:rsidRPr="006B6393">
              <w:rPr>
                <w:sz w:val="22"/>
                <w:szCs w:val="22"/>
              </w:rPr>
              <w:t>Копія (копії) документа (документів) про освіту.</w:t>
            </w:r>
          </w:p>
        </w:tc>
      </w:tr>
      <w:tr w:rsidR="00983810" w:rsidRPr="006B6393" w:rsidTr="00B91178">
        <w:trPr>
          <w:trHeight w:val="42"/>
        </w:trPr>
        <w:tc>
          <w:tcPr>
            <w:tcW w:w="4248" w:type="dxa"/>
            <w:gridSpan w:val="2"/>
            <w:vMerge/>
            <w:tcBorders>
              <w:left w:val="single" w:sz="4" w:space="0" w:color="auto"/>
              <w:bottom w:val="single" w:sz="4" w:space="0" w:color="auto"/>
              <w:right w:val="single" w:sz="4" w:space="0" w:color="auto"/>
            </w:tcBorders>
            <w:vAlign w:val="center"/>
          </w:tcPr>
          <w:p w:rsidR="00983810" w:rsidRPr="006B6393" w:rsidRDefault="00983810" w:rsidP="00B91178">
            <w:pPr>
              <w:spacing w:before="120"/>
              <w:jc w:val="both"/>
              <w:rPr>
                <w:i/>
              </w:rPr>
            </w:pPr>
          </w:p>
        </w:tc>
        <w:tc>
          <w:tcPr>
            <w:tcW w:w="5580" w:type="dxa"/>
            <w:tcBorders>
              <w:left w:val="single" w:sz="4" w:space="0" w:color="auto"/>
              <w:right w:val="single" w:sz="4" w:space="0" w:color="auto"/>
            </w:tcBorders>
          </w:tcPr>
          <w:p w:rsidR="00983810" w:rsidRPr="006B6393" w:rsidRDefault="00983810" w:rsidP="00B91178">
            <w:pPr>
              <w:widowControl/>
              <w:tabs>
                <w:tab w:val="left" w:pos="249"/>
              </w:tabs>
              <w:suppressAutoHyphens/>
              <w:jc w:val="both"/>
              <w:rPr>
                <w:sz w:val="22"/>
                <w:szCs w:val="22"/>
              </w:rPr>
            </w:pPr>
            <w:r w:rsidRPr="006B6393">
              <w:rPr>
                <w:sz w:val="22"/>
                <w:szCs w:val="22"/>
              </w:rPr>
              <w:t>Оригінал посвідчення атестації щодо вільного володіння державною мовою.</w:t>
            </w:r>
          </w:p>
        </w:tc>
      </w:tr>
      <w:tr w:rsidR="00983810" w:rsidRPr="006B6393" w:rsidTr="00B91178">
        <w:trPr>
          <w:trHeight w:val="42"/>
        </w:trPr>
        <w:tc>
          <w:tcPr>
            <w:tcW w:w="4248" w:type="dxa"/>
            <w:gridSpan w:val="2"/>
            <w:vMerge/>
            <w:tcBorders>
              <w:left w:val="single" w:sz="4" w:space="0" w:color="auto"/>
              <w:bottom w:val="single" w:sz="4" w:space="0" w:color="auto"/>
              <w:right w:val="single" w:sz="4" w:space="0" w:color="auto"/>
            </w:tcBorders>
            <w:vAlign w:val="center"/>
          </w:tcPr>
          <w:p w:rsidR="00983810" w:rsidRPr="006B6393" w:rsidRDefault="00983810" w:rsidP="00B91178">
            <w:pPr>
              <w:spacing w:before="120"/>
              <w:jc w:val="both"/>
              <w:rPr>
                <w:i/>
              </w:rPr>
            </w:pPr>
          </w:p>
        </w:tc>
        <w:tc>
          <w:tcPr>
            <w:tcW w:w="5580" w:type="dxa"/>
            <w:tcBorders>
              <w:left w:val="single" w:sz="4" w:space="0" w:color="auto"/>
              <w:right w:val="single" w:sz="4" w:space="0" w:color="auto"/>
            </w:tcBorders>
          </w:tcPr>
          <w:p w:rsidR="00983810" w:rsidRPr="006B6393" w:rsidRDefault="00983810" w:rsidP="00B91178">
            <w:pPr>
              <w:widowControl/>
              <w:tabs>
                <w:tab w:val="left" w:pos="249"/>
              </w:tabs>
              <w:suppressAutoHyphens/>
              <w:jc w:val="both"/>
              <w:rPr>
                <w:sz w:val="22"/>
                <w:szCs w:val="22"/>
              </w:rPr>
            </w:pPr>
            <w:r w:rsidRPr="006B6393">
              <w:rPr>
                <w:sz w:val="22"/>
                <w:szCs w:val="22"/>
              </w:rPr>
              <w:t>Заповнена особова картка встановленого зразка.</w:t>
            </w:r>
          </w:p>
        </w:tc>
      </w:tr>
      <w:tr w:rsidR="00983810" w:rsidRPr="006B6393" w:rsidTr="00B91178">
        <w:trPr>
          <w:trHeight w:val="42"/>
        </w:trPr>
        <w:tc>
          <w:tcPr>
            <w:tcW w:w="4248" w:type="dxa"/>
            <w:gridSpan w:val="2"/>
            <w:vMerge/>
            <w:tcBorders>
              <w:left w:val="single" w:sz="4" w:space="0" w:color="auto"/>
              <w:bottom w:val="single" w:sz="4" w:space="0" w:color="auto"/>
              <w:right w:val="single" w:sz="4" w:space="0" w:color="auto"/>
            </w:tcBorders>
            <w:vAlign w:val="center"/>
          </w:tcPr>
          <w:p w:rsidR="00983810" w:rsidRPr="006B6393" w:rsidRDefault="00983810" w:rsidP="00B91178">
            <w:pPr>
              <w:spacing w:before="120"/>
              <w:jc w:val="both"/>
              <w:rPr>
                <w:i/>
              </w:rPr>
            </w:pPr>
          </w:p>
        </w:tc>
        <w:tc>
          <w:tcPr>
            <w:tcW w:w="5580" w:type="dxa"/>
            <w:tcBorders>
              <w:left w:val="single" w:sz="4" w:space="0" w:color="auto"/>
              <w:right w:val="single" w:sz="4" w:space="0" w:color="auto"/>
            </w:tcBorders>
          </w:tcPr>
          <w:p w:rsidR="00983810" w:rsidRPr="006B6393" w:rsidRDefault="00983810" w:rsidP="00B91178">
            <w:pPr>
              <w:widowControl/>
              <w:tabs>
                <w:tab w:val="left" w:pos="249"/>
              </w:tabs>
              <w:suppressAutoHyphens/>
              <w:jc w:val="both"/>
              <w:rPr>
                <w:sz w:val="22"/>
                <w:szCs w:val="22"/>
              </w:rPr>
            </w:pPr>
            <w:r w:rsidRPr="006B6393">
              <w:rPr>
                <w:sz w:val="22"/>
                <w:szCs w:val="22"/>
              </w:rPr>
              <w:t xml:space="preserve">Декларація особи, уповноваженої на виконання функцій держави або місцевого самоврядування, за минулий рік. </w:t>
            </w:r>
          </w:p>
        </w:tc>
      </w:tr>
      <w:tr w:rsidR="00983810" w:rsidRPr="006B6393" w:rsidTr="00B91178">
        <w:trPr>
          <w:trHeight w:val="42"/>
        </w:trPr>
        <w:tc>
          <w:tcPr>
            <w:tcW w:w="4248" w:type="dxa"/>
            <w:gridSpan w:val="2"/>
            <w:vMerge/>
            <w:tcBorders>
              <w:left w:val="single" w:sz="4" w:space="0" w:color="auto"/>
              <w:bottom w:val="single" w:sz="4" w:space="0" w:color="auto"/>
              <w:right w:val="single" w:sz="4" w:space="0" w:color="auto"/>
            </w:tcBorders>
            <w:vAlign w:val="center"/>
          </w:tcPr>
          <w:p w:rsidR="00983810" w:rsidRPr="006B6393" w:rsidRDefault="00983810" w:rsidP="00B91178">
            <w:pPr>
              <w:spacing w:before="120"/>
              <w:jc w:val="both"/>
              <w:rPr>
                <w:i/>
              </w:rPr>
            </w:pPr>
          </w:p>
        </w:tc>
        <w:tc>
          <w:tcPr>
            <w:tcW w:w="5580" w:type="dxa"/>
            <w:tcBorders>
              <w:left w:val="single" w:sz="4" w:space="0" w:color="auto"/>
              <w:right w:val="single" w:sz="4" w:space="0" w:color="auto"/>
            </w:tcBorders>
          </w:tcPr>
          <w:p w:rsidR="00983810" w:rsidRPr="006B6393" w:rsidRDefault="00983810" w:rsidP="00B91178">
            <w:pPr>
              <w:widowControl/>
              <w:tabs>
                <w:tab w:val="left" w:pos="249"/>
              </w:tabs>
              <w:suppressAutoHyphens/>
              <w:jc w:val="both"/>
              <w:rPr>
                <w:sz w:val="22"/>
                <w:szCs w:val="22"/>
              </w:rPr>
            </w:pPr>
            <w:r w:rsidRPr="006B6393">
              <w:rPr>
                <w:sz w:val="22"/>
                <w:szCs w:val="22"/>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tc>
      </w:tr>
      <w:tr w:rsidR="00983810" w:rsidRPr="006B6393" w:rsidTr="00B91178">
        <w:trPr>
          <w:trHeight w:val="42"/>
        </w:trPr>
        <w:tc>
          <w:tcPr>
            <w:tcW w:w="4248" w:type="dxa"/>
            <w:gridSpan w:val="2"/>
            <w:vMerge/>
            <w:tcBorders>
              <w:left w:val="single" w:sz="4" w:space="0" w:color="auto"/>
              <w:bottom w:val="single" w:sz="4" w:space="0" w:color="auto"/>
              <w:right w:val="single" w:sz="4" w:space="0" w:color="auto"/>
            </w:tcBorders>
            <w:vAlign w:val="center"/>
          </w:tcPr>
          <w:p w:rsidR="00983810" w:rsidRPr="006B6393" w:rsidRDefault="00983810" w:rsidP="00B91178">
            <w:pPr>
              <w:spacing w:before="120"/>
              <w:jc w:val="both"/>
              <w:rPr>
                <w:i/>
              </w:rPr>
            </w:pPr>
          </w:p>
        </w:tc>
        <w:tc>
          <w:tcPr>
            <w:tcW w:w="5580" w:type="dxa"/>
            <w:tcBorders>
              <w:left w:val="single" w:sz="4" w:space="0" w:color="auto"/>
              <w:bottom w:val="single" w:sz="4" w:space="0" w:color="auto"/>
              <w:right w:val="single" w:sz="4" w:space="0" w:color="auto"/>
            </w:tcBorders>
          </w:tcPr>
          <w:p w:rsidR="00983810" w:rsidRPr="006B6393" w:rsidRDefault="00983810" w:rsidP="00B91178">
            <w:pPr>
              <w:widowControl/>
              <w:tabs>
                <w:tab w:val="left" w:pos="249"/>
              </w:tabs>
              <w:suppressAutoHyphens/>
              <w:jc w:val="both"/>
              <w:rPr>
                <w:sz w:val="22"/>
                <w:szCs w:val="22"/>
              </w:rPr>
            </w:pPr>
            <w:r w:rsidRPr="006B6393">
              <w:rPr>
                <w:sz w:val="22"/>
                <w:szCs w:val="22"/>
              </w:rPr>
              <w:t>Документи, що подаються для участі в конкурсі, приймаються до 18.00 - 12 липня 2018 року.</w:t>
            </w:r>
          </w:p>
        </w:tc>
      </w:tr>
      <w:tr w:rsidR="00983810" w:rsidRPr="006B6393" w:rsidTr="00B91178">
        <w:tc>
          <w:tcPr>
            <w:tcW w:w="4248" w:type="dxa"/>
            <w:gridSpan w:val="2"/>
            <w:tcBorders>
              <w:top w:val="single" w:sz="4" w:space="0" w:color="auto"/>
              <w:left w:val="single" w:sz="4" w:space="0" w:color="auto"/>
              <w:bottom w:val="single" w:sz="4" w:space="0" w:color="auto"/>
              <w:right w:val="single" w:sz="4" w:space="0" w:color="auto"/>
            </w:tcBorders>
          </w:tcPr>
          <w:p w:rsidR="00983810" w:rsidRPr="006B6393" w:rsidRDefault="00983810" w:rsidP="00B91178">
            <w:pPr>
              <w:jc w:val="both"/>
            </w:pPr>
            <w:r w:rsidRPr="006B6393">
              <w:t>Місце, час та дата початку проведення конкурсу</w:t>
            </w:r>
          </w:p>
        </w:tc>
        <w:tc>
          <w:tcPr>
            <w:tcW w:w="5580" w:type="dxa"/>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widowControl/>
              <w:tabs>
                <w:tab w:val="left" w:pos="249"/>
              </w:tabs>
              <w:suppressAutoHyphens/>
              <w:jc w:val="both"/>
              <w:rPr>
                <w:sz w:val="22"/>
                <w:szCs w:val="22"/>
              </w:rPr>
            </w:pPr>
            <w:r w:rsidRPr="006B6393">
              <w:rPr>
                <w:sz w:val="22"/>
                <w:szCs w:val="22"/>
              </w:rPr>
              <w:t>вул. Пилипа Орлика, 16/12, м. Київ, кім 307,                             о 10 год 00 хв 17 липня 2018 року (тестування)</w:t>
            </w:r>
          </w:p>
        </w:tc>
      </w:tr>
      <w:tr w:rsidR="00983810" w:rsidRPr="006B6393" w:rsidTr="00B91178">
        <w:tc>
          <w:tcPr>
            <w:tcW w:w="4248" w:type="dxa"/>
            <w:gridSpan w:val="2"/>
            <w:tcBorders>
              <w:top w:val="single" w:sz="4" w:space="0" w:color="auto"/>
              <w:left w:val="single" w:sz="4" w:space="0" w:color="auto"/>
              <w:bottom w:val="single" w:sz="4" w:space="0" w:color="auto"/>
              <w:right w:val="single" w:sz="4" w:space="0" w:color="auto"/>
            </w:tcBorders>
          </w:tcPr>
          <w:p w:rsidR="00983810" w:rsidRPr="006B6393" w:rsidRDefault="00983810" w:rsidP="00B91178">
            <w:pPr>
              <w:jc w:val="both"/>
            </w:pPr>
            <w:r w:rsidRPr="006B6393">
              <w:t>Прізвище, ім’я та по батькові, номер телефону та адреса електронної пошти особи, яка надає  інформацію з питань проведення конкурсу</w:t>
            </w:r>
          </w:p>
        </w:tc>
        <w:tc>
          <w:tcPr>
            <w:tcW w:w="55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widowControl/>
              <w:tabs>
                <w:tab w:val="left" w:pos="397"/>
              </w:tabs>
              <w:spacing w:before="120"/>
              <w:ind w:right="98"/>
              <w:rPr>
                <w:sz w:val="24"/>
                <w:szCs w:val="24"/>
              </w:rPr>
            </w:pPr>
            <w:r w:rsidRPr="006B6393">
              <w:rPr>
                <w:sz w:val="24"/>
                <w:szCs w:val="24"/>
              </w:rPr>
              <w:t>Петроченко Сергій Петрович (044) 254-91-35, serhii.petrochenko@mvs.gov.ua</w:t>
            </w:r>
          </w:p>
          <w:p w:rsidR="00983810" w:rsidRPr="006B6393" w:rsidRDefault="00983810" w:rsidP="00B91178">
            <w:pPr>
              <w:widowControl/>
              <w:spacing w:before="120"/>
            </w:pPr>
          </w:p>
        </w:tc>
      </w:tr>
      <w:tr w:rsidR="00983810" w:rsidRPr="006B6393" w:rsidTr="00B91178">
        <w:tc>
          <w:tcPr>
            <w:tcW w:w="9828" w:type="dxa"/>
            <w:gridSpan w:val="3"/>
            <w:tcBorders>
              <w:left w:val="single" w:sz="4" w:space="0" w:color="auto"/>
              <w:right w:val="single" w:sz="4" w:space="0" w:color="auto"/>
            </w:tcBorders>
          </w:tcPr>
          <w:p w:rsidR="00983810" w:rsidRPr="006B6393" w:rsidRDefault="00983810" w:rsidP="00B91178">
            <w:pPr>
              <w:pStyle w:val="a4"/>
              <w:ind w:firstLine="0"/>
              <w:jc w:val="center"/>
              <w:rPr>
                <w:rFonts w:ascii="Times New Roman" w:hAnsi="Times New Roman"/>
                <w:b/>
              </w:rPr>
            </w:pPr>
            <w:r w:rsidRPr="006B6393">
              <w:rPr>
                <w:rFonts w:ascii="Times New Roman" w:hAnsi="Times New Roman"/>
                <w:b/>
              </w:rPr>
              <w:t>Кваліфікаційні вимоги</w:t>
            </w:r>
          </w:p>
        </w:tc>
      </w:tr>
      <w:tr w:rsidR="00983810" w:rsidRPr="006B6393" w:rsidTr="00B91178">
        <w:tc>
          <w:tcPr>
            <w:tcW w:w="468" w:type="dxa"/>
            <w:tcBorders>
              <w:top w:val="single" w:sz="4" w:space="0" w:color="auto"/>
              <w:left w:val="single" w:sz="4" w:space="0" w:color="auto"/>
              <w:bottom w:val="single" w:sz="4" w:space="0" w:color="auto"/>
              <w:right w:val="single" w:sz="4" w:space="0" w:color="auto"/>
            </w:tcBorders>
          </w:tcPr>
          <w:p w:rsidR="00983810" w:rsidRPr="006B6393" w:rsidRDefault="00983810" w:rsidP="00983810">
            <w:pPr>
              <w:numPr>
                <w:ilvl w:val="0"/>
                <w:numId w:val="3"/>
              </w:numPr>
              <w:jc w:val="both"/>
            </w:pPr>
          </w:p>
        </w:tc>
        <w:tc>
          <w:tcPr>
            <w:tcW w:w="37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jc w:val="both"/>
            </w:pPr>
            <w:r w:rsidRPr="006B6393">
              <w:t>Освіта</w:t>
            </w:r>
          </w:p>
        </w:tc>
        <w:tc>
          <w:tcPr>
            <w:tcW w:w="5580" w:type="dxa"/>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widowControl/>
              <w:tabs>
                <w:tab w:val="left" w:pos="249"/>
              </w:tabs>
              <w:suppressAutoHyphens/>
              <w:jc w:val="both"/>
              <w:rPr>
                <w:sz w:val="22"/>
                <w:szCs w:val="22"/>
              </w:rPr>
            </w:pPr>
            <w:r w:rsidRPr="006B6393">
              <w:rPr>
                <w:sz w:val="22"/>
                <w:szCs w:val="22"/>
              </w:rPr>
              <w:t>Вища освіта за освітнім ступенем не нижче магістра.</w:t>
            </w:r>
          </w:p>
        </w:tc>
      </w:tr>
      <w:tr w:rsidR="00983810" w:rsidRPr="006B6393" w:rsidTr="00B91178">
        <w:tc>
          <w:tcPr>
            <w:tcW w:w="468" w:type="dxa"/>
            <w:tcBorders>
              <w:top w:val="single" w:sz="4" w:space="0" w:color="auto"/>
              <w:left w:val="single" w:sz="4" w:space="0" w:color="auto"/>
              <w:bottom w:val="single" w:sz="4" w:space="0" w:color="auto"/>
              <w:right w:val="single" w:sz="4" w:space="0" w:color="auto"/>
            </w:tcBorders>
          </w:tcPr>
          <w:p w:rsidR="00983810" w:rsidRPr="006B6393" w:rsidRDefault="00983810" w:rsidP="00983810">
            <w:pPr>
              <w:numPr>
                <w:ilvl w:val="0"/>
                <w:numId w:val="3"/>
              </w:numPr>
              <w:jc w:val="both"/>
            </w:pPr>
          </w:p>
        </w:tc>
        <w:tc>
          <w:tcPr>
            <w:tcW w:w="37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jc w:val="both"/>
            </w:pPr>
            <w:r w:rsidRPr="006B6393">
              <w:t xml:space="preserve">Досвід роботи </w:t>
            </w:r>
          </w:p>
        </w:tc>
        <w:tc>
          <w:tcPr>
            <w:tcW w:w="5580" w:type="dxa"/>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widowControl/>
              <w:tabs>
                <w:tab w:val="left" w:pos="249"/>
              </w:tabs>
              <w:suppressAutoHyphens/>
              <w:jc w:val="both"/>
              <w:rPr>
                <w:sz w:val="22"/>
                <w:szCs w:val="22"/>
              </w:rPr>
            </w:pPr>
            <w:r w:rsidRPr="006B6393">
              <w:rPr>
                <w:sz w:val="22"/>
                <w:szCs w:val="22"/>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983810" w:rsidRPr="006B6393" w:rsidTr="00B91178">
        <w:trPr>
          <w:trHeight w:val="166"/>
        </w:trPr>
        <w:tc>
          <w:tcPr>
            <w:tcW w:w="468" w:type="dxa"/>
            <w:tcBorders>
              <w:top w:val="single" w:sz="4" w:space="0" w:color="auto"/>
              <w:left w:val="single" w:sz="4" w:space="0" w:color="auto"/>
              <w:bottom w:val="single" w:sz="4" w:space="0" w:color="auto"/>
              <w:right w:val="single" w:sz="4" w:space="0" w:color="auto"/>
            </w:tcBorders>
          </w:tcPr>
          <w:p w:rsidR="00983810" w:rsidRPr="006B6393" w:rsidRDefault="00983810" w:rsidP="00983810">
            <w:pPr>
              <w:numPr>
                <w:ilvl w:val="0"/>
                <w:numId w:val="3"/>
              </w:numPr>
              <w:jc w:val="both"/>
            </w:pPr>
          </w:p>
        </w:tc>
        <w:tc>
          <w:tcPr>
            <w:tcW w:w="37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jc w:val="both"/>
              <w:rPr>
                <w:sz w:val="24"/>
                <w:szCs w:val="24"/>
              </w:rPr>
            </w:pPr>
            <w:r w:rsidRPr="006B6393">
              <w:t>Володіння державною мовою</w:t>
            </w:r>
          </w:p>
        </w:tc>
        <w:tc>
          <w:tcPr>
            <w:tcW w:w="5580" w:type="dxa"/>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widowControl/>
              <w:tabs>
                <w:tab w:val="left" w:pos="249"/>
              </w:tabs>
              <w:suppressAutoHyphens/>
              <w:jc w:val="both"/>
              <w:rPr>
                <w:sz w:val="22"/>
                <w:szCs w:val="22"/>
              </w:rPr>
            </w:pPr>
            <w:r w:rsidRPr="006B6393">
              <w:rPr>
                <w:sz w:val="22"/>
                <w:szCs w:val="22"/>
              </w:rPr>
              <w:t>Вільне володіння державною мовою.</w:t>
            </w:r>
          </w:p>
        </w:tc>
      </w:tr>
      <w:tr w:rsidR="00983810" w:rsidRPr="006B6393" w:rsidTr="00B91178">
        <w:tc>
          <w:tcPr>
            <w:tcW w:w="9828" w:type="dxa"/>
            <w:gridSpan w:val="3"/>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pStyle w:val="a4"/>
              <w:ind w:firstLine="0"/>
              <w:jc w:val="center"/>
              <w:rPr>
                <w:rFonts w:ascii="Times New Roman" w:hAnsi="Times New Roman"/>
                <w:b/>
                <w:sz w:val="28"/>
                <w:szCs w:val="28"/>
              </w:rPr>
            </w:pPr>
            <w:r w:rsidRPr="006B6393">
              <w:rPr>
                <w:rFonts w:ascii="Times New Roman" w:hAnsi="Times New Roman"/>
                <w:b/>
              </w:rPr>
              <w:t>Вимоги до компетентності</w:t>
            </w:r>
          </w:p>
        </w:tc>
      </w:tr>
      <w:tr w:rsidR="00983810" w:rsidRPr="006B6393" w:rsidTr="00B91178">
        <w:tc>
          <w:tcPr>
            <w:tcW w:w="4248" w:type="dxa"/>
            <w:gridSpan w:val="2"/>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widowControl/>
              <w:tabs>
                <w:tab w:val="left" w:pos="249"/>
              </w:tabs>
              <w:suppressAutoHyphens/>
              <w:jc w:val="center"/>
              <w:rPr>
                <w:sz w:val="24"/>
                <w:szCs w:val="24"/>
              </w:rPr>
            </w:pPr>
            <w:r w:rsidRPr="006B6393">
              <w:rPr>
                <w:sz w:val="24"/>
                <w:szCs w:val="24"/>
              </w:rPr>
              <w:t>Вимога</w:t>
            </w:r>
          </w:p>
        </w:tc>
        <w:tc>
          <w:tcPr>
            <w:tcW w:w="5580" w:type="dxa"/>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widowControl/>
              <w:tabs>
                <w:tab w:val="left" w:pos="249"/>
              </w:tabs>
              <w:suppressAutoHyphens/>
              <w:jc w:val="center"/>
              <w:rPr>
                <w:sz w:val="24"/>
                <w:szCs w:val="24"/>
              </w:rPr>
            </w:pPr>
            <w:r w:rsidRPr="006B6393">
              <w:rPr>
                <w:sz w:val="24"/>
                <w:szCs w:val="24"/>
              </w:rPr>
              <w:t>Компоненти вимоги</w:t>
            </w:r>
          </w:p>
        </w:tc>
      </w:tr>
      <w:tr w:rsidR="00983810" w:rsidRPr="006B6393" w:rsidTr="00B91178">
        <w:tc>
          <w:tcPr>
            <w:tcW w:w="468" w:type="dxa"/>
            <w:tcBorders>
              <w:top w:val="single" w:sz="4" w:space="0" w:color="auto"/>
              <w:left w:val="single" w:sz="4" w:space="0" w:color="auto"/>
              <w:bottom w:val="single" w:sz="4" w:space="0" w:color="auto"/>
              <w:right w:val="single" w:sz="4" w:space="0" w:color="auto"/>
            </w:tcBorders>
          </w:tcPr>
          <w:p w:rsidR="00983810" w:rsidRPr="006B6393" w:rsidRDefault="00983810" w:rsidP="00983810">
            <w:pPr>
              <w:pStyle w:val="rvps14"/>
              <w:numPr>
                <w:ilvl w:val="0"/>
                <w:numId w:val="1"/>
              </w:numPr>
              <w:tabs>
                <w:tab w:val="left" w:pos="458"/>
              </w:tabs>
              <w:ind w:right="15"/>
              <w:jc w:val="center"/>
            </w:pPr>
          </w:p>
        </w:tc>
        <w:tc>
          <w:tcPr>
            <w:tcW w:w="37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pStyle w:val="a4"/>
              <w:ind w:firstLine="0"/>
              <w:rPr>
                <w:rFonts w:ascii="Times New Roman" w:hAnsi="Times New Roman"/>
                <w:sz w:val="24"/>
                <w:szCs w:val="24"/>
              </w:rPr>
            </w:pPr>
            <w:r w:rsidRPr="006B6393">
              <w:rPr>
                <w:rFonts w:ascii="Times New Roman" w:hAnsi="Times New Roman"/>
                <w:sz w:val="24"/>
                <w:szCs w:val="24"/>
              </w:rPr>
              <w:t xml:space="preserve">Уміння працювати з комп’ютером </w:t>
            </w:r>
          </w:p>
        </w:tc>
        <w:tc>
          <w:tcPr>
            <w:tcW w:w="55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pStyle w:val="10"/>
              <w:widowControl/>
              <w:tabs>
                <w:tab w:val="left" w:pos="253"/>
              </w:tabs>
              <w:suppressAutoHyphens/>
              <w:ind w:left="0"/>
              <w:jc w:val="both"/>
              <w:rPr>
                <w:sz w:val="22"/>
                <w:szCs w:val="22"/>
              </w:rPr>
            </w:pPr>
            <w:r w:rsidRPr="006B6393">
              <w:rPr>
                <w:sz w:val="22"/>
                <w:szCs w:val="22"/>
              </w:rPr>
              <w:t xml:space="preserve">рівень досвідченого користувача; досвід роботи з офісним пакетом Microsoft Office (Word, Excel, Power Point); </w:t>
            </w:r>
            <w:r>
              <w:rPr>
                <w:sz w:val="22"/>
                <w:szCs w:val="22"/>
              </w:rPr>
              <w:t>н</w:t>
            </w:r>
            <w:r w:rsidRPr="00BA5BBE">
              <w:rPr>
                <w:sz w:val="22"/>
                <w:szCs w:val="22"/>
              </w:rPr>
              <w:t>авички в роботі з автоматизованими  інформаційними системами.</w:t>
            </w:r>
          </w:p>
        </w:tc>
      </w:tr>
      <w:tr w:rsidR="00983810" w:rsidRPr="006B6393" w:rsidTr="00B91178">
        <w:tc>
          <w:tcPr>
            <w:tcW w:w="468" w:type="dxa"/>
            <w:tcBorders>
              <w:top w:val="single" w:sz="4" w:space="0" w:color="auto"/>
              <w:left w:val="single" w:sz="4" w:space="0" w:color="auto"/>
              <w:bottom w:val="single" w:sz="4" w:space="0" w:color="auto"/>
              <w:right w:val="single" w:sz="4" w:space="0" w:color="auto"/>
            </w:tcBorders>
          </w:tcPr>
          <w:p w:rsidR="00983810" w:rsidRPr="006B6393" w:rsidRDefault="00983810" w:rsidP="00983810">
            <w:pPr>
              <w:pStyle w:val="HTML0"/>
              <w:numPr>
                <w:ilvl w:val="0"/>
                <w:numId w:val="1"/>
              </w:numPr>
              <w:tabs>
                <w:tab w:val="left" w:pos="458"/>
              </w:tabs>
              <w:ind w:right="15"/>
              <w:jc w:val="center"/>
            </w:pPr>
          </w:p>
        </w:tc>
        <w:tc>
          <w:tcPr>
            <w:tcW w:w="37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pStyle w:val="a5"/>
              <w:ind w:firstLine="0"/>
              <w:rPr>
                <w:sz w:val="24"/>
                <w:szCs w:val="24"/>
              </w:rPr>
            </w:pPr>
            <w:r w:rsidRPr="006B6393">
              <w:rPr>
                <w:sz w:val="24"/>
                <w:szCs w:val="24"/>
              </w:rPr>
              <w:t>Необхідні ділові якості</w:t>
            </w:r>
          </w:p>
          <w:p w:rsidR="00983810" w:rsidRPr="006B6393" w:rsidRDefault="00983810" w:rsidP="00B91178">
            <w:pPr>
              <w:pStyle w:val="a5"/>
              <w:ind w:firstLine="0"/>
              <w:rPr>
                <w:sz w:val="24"/>
                <w:szCs w:val="24"/>
              </w:rPr>
            </w:pPr>
          </w:p>
        </w:tc>
        <w:tc>
          <w:tcPr>
            <w:tcW w:w="5580" w:type="dxa"/>
            <w:tcBorders>
              <w:top w:val="single" w:sz="4" w:space="0" w:color="auto"/>
              <w:left w:val="single" w:sz="4" w:space="0" w:color="auto"/>
              <w:bottom w:val="single" w:sz="4" w:space="0" w:color="auto"/>
              <w:right w:val="single" w:sz="4" w:space="0" w:color="auto"/>
            </w:tcBorders>
          </w:tcPr>
          <w:p w:rsidR="00983810" w:rsidRPr="00DC24CC" w:rsidRDefault="00983810" w:rsidP="00B91178">
            <w:pPr>
              <w:pStyle w:val="10"/>
              <w:widowControl/>
              <w:tabs>
                <w:tab w:val="left" w:pos="253"/>
              </w:tabs>
              <w:suppressAutoHyphens/>
              <w:ind w:left="0"/>
              <w:jc w:val="both"/>
              <w:rPr>
                <w:sz w:val="22"/>
                <w:szCs w:val="22"/>
              </w:rPr>
            </w:pPr>
            <w:r>
              <w:rPr>
                <w:sz w:val="22"/>
                <w:szCs w:val="22"/>
              </w:rPr>
              <w:t>а</w:t>
            </w:r>
            <w:r w:rsidRPr="00DC24CC">
              <w:rPr>
                <w:sz w:val="22"/>
                <w:szCs w:val="22"/>
              </w:rPr>
              <w:t>налітичні здібності, організаторські здібності, лідерські якості, вміння розподіляти роботу, виваженість, здатність концентруватись на деталях, адаптивність, стресостійкість, вимогливість, вміння визначати пріоритети, вміння аргументовано доводити власну точку зору, навички розв’язання проблем, уміння працювати в команді, достатній рівень знань з питань організації правової роботи, вміння працювати з великими масивами інформації.</w:t>
            </w:r>
          </w:p>
        </w:tc>
      </w:tr>
      <w:tr w:rsidR="00983810" w:rsidRPr="006B6393" w:rsidTr="00B91178">
        <w:tc>
          <w:tcPr>
            <w:tcW w:w="468" w:type="dxa"/>
            <w:tcBorders>
              <w:top w:val="single" w:sz="4" w:space="0" w:color="auto"/>
              <w:left w:val="single" w:sz="4" w:space="0" w:color="auto"/>
              <w:bottom w:val="single" w:sz="4" w:space="0" w:color="auto"/>
              <w:right w:val="single" w:sz="4" w:space="0" w:color="auto"/>
            </w:tcBorders>
          </w:tcPr>
          <w:p w:rsidR="00983810" w:rsidRPr="00DC24CC" w:rsidRDefault="00983810" w:rsidP="00983810">
            <w:pPr>
              <w:pStyle w:val="HTML0"/>
              <w:numPr>
                <w:ilvl w:val="0"/>
                <w:numId w:val="1"/>
              </w:numPr>
              <w:tabs>
                <w:tab w:val="left" w:pos="458"/>
              </w:tabs>
              <w:ind w:right="15"/>
              <w:jc w:val="center"/>
            </w:pPr>
          </w:p>
        </w:tc>
        <w:tc>
          <w:tcPr>
            <w:tcW w:w="37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pStyle w:val="a5"/>
              <w:ind w:firstLine="0"/>
              <w:rPr>
                <w:sz w:val="24"/>
                <w:szCs w:val="24"/>
              </w:rPr>
            </w:pPr>
            <w:r w:rsidRPr="006B6393">
              <w:rPr>
                <w:sz w:val="24"/>
                <w:szCs w:val="24"/>
              </w:rPr>
              <w:t xml:space="preserve">Необхідні особистісні якості </w:t>
            </w:r>
          </w:p>
        </w:tc>
        <w:tc>
          <w:tcPr>
            <w:tcW w:w="5580" w:type="dxa"/>
            <w:tcBorders>
              <w:top w:val="single" w:sz="4" w:space="0" w:color="auto"/>
              <w:left w:val="single" w:sz="4" w:space="0" w:color="auto"/>
              <w:bottom w:val="single" w:sz="4" w:space="0" w:color="auto"/>
              <w:right w:val="single" w:sz="4" w:space="0" w:color="auto"/>
            </w:tcBorders>
          </w:tcPr>
          <w:p w:rsidR="00983810" w:rsidRPr="00DC24CC" w:rsidRDefault="00983810" w:rsidP="00B91178">
            <w:pPr>
              <w:pStyle w:val="10"/>
              <w:widowControl/>
              <w:tabs>
                <w:tab w:val="left" w:pos="253"/>
              </w:tabs>
              <w:suppressAutoHyphens/>
              <w:ind w:left="0"/>
              <w:jc w:val="both"/>
              <w:rPr>
                <w:sz w:val="22"/>
                <w:szCs w:val="22"/>
              </w:rPr>
            </w:pPr>
            <w:r>
              <w:rPr>
                <w:sz w:val="22"/>
                <w:szCs w:val="22"/>
              </w:rPr>
              <w:t>в</w:t>
            </w:r>
            <w:r w:rsidRPr="00DC24CC">
              <w:rPr>
                <w:sz w:val="22"/>
                <w:szCs w:val="22"/>
              </w:rPr>
              <w:t>ідповідальність, дисциплінованість, порядність, ініціативність, готовність до рішучих дій, емоційна стабільність, комунікабельність, повага до інших.</w:t>
            </w:r>
          </w:p>
        </w:tc>
      </w:tr>
      <w:tr w:rsidR="00983810" w:rsidRPr="006B6393" w:rsidTr="00B91178">
        <w:tc>
          <w:tcPr>
            <w:tcW w:w="9828" w:type="dxa"/>
            <w:gridSpan w:val="3"/>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widowControl/>
              <w:tabs>
                <w:tab w:val="left" w:pos="172"/>
              </w:tabs>
              <w:suppressAutoHyphens/>
              <w:ind w:left="12"/>
              <w:jc w:val="center"/>
              <w:rPr>
                <w:b/>
                <w:sz w:val="24"/>
                <w:szCs w:val="24"/>
              </w:rPr>
            </w:pPr>
            <w:r w:rsidRPr="006B6393">
              <w:rPr>
                <w:b/>
                <w:sz w:val="24"/>
                <w:szCs w:val="24"/>
              </w:rPr>
              <w:t>Професійні знання</w:t>
            </w:r>
          </w:p>
        </w:tc>
      </w:tr>
      <w:tr w:rsidR="00983810" w:rsidRPr="006B6393" w:rsidTr="00B91178">
        <w:trPr>
          <w:trHeight w:val="60"/>
        </w:trPr>
        <w:tc>
          <w:tcPr>
            <w:tcW w:w="4248" w:type="dxa"/>
            <w:gridSpan w:val="2"/>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widowControl/>
              <w:tabs>
                <w:tab w:val="left" w:pos="172"/>
              </w:tabs>
              <w:suppressAutoHyphens/>
              <w:ind w:left="12"/>
              <w:jc w:val="center"/>
              <w:rPr>
                <w:sz w:val="24"/>
                <w:szCs w:val="24"/>
              </w:rPr>
            </w:pPr>
            <w:r w:rsidRPr="006B6393">
              <w:rPr>
                <w:sz w:val="24"/>
                <w:szCs w:val="24"/>
              </w:rPr>
              <w:t>Вимога</w:t>
            </w:r>
          </w:p>
        </w:tc>
        <w:tc>
          <w:tcPr>
            <w:tcW w:w="5580" w:type="dxa"/>
            <w:tcBorders>
              <w:top w:val="single" w:sz="4" w:space="0" w:color="auto"/>
              <w:left w:val="single" w:sz="4" w:space="0" w:color="auto"/>
              <w:bottom w:val="single" w:sz="4" w:space="0" w:color="auto"/>
              <w:right w:val="single" w:sz="4" w:space="0" w:color="auto"/>
            </w:tcBorders>
            <w:vAlign w:val="center"/>
          </w:tcPr>
          <w:p w:rsidR="00983810" w:rsidRPr="006B6393" w:rsidRDefault="00983810" w:rsidP="00B91178">
            <w:pPr>
              <w:widowControl/>
              <w:tabs>
                <w:tab w:val="left" w:pos="172"/>
              </w:tabs>
              <w:suppressAutoHyphens/>
              <w:ind w:left="12"/>
              <w:jc w:val="center"/>
              <w:rPr>
                <w:sz w:val="24"/>
                <w:szCs w:val="24"/>
              </w:rPr>
            </w:pPr>
            <w:r w:rsidRPr="006B6393">
              <w:rPr>
                <w:sz w:val="24"/>
                <w:szCs w:val="24"/>
              </w:rPr>
              <w:t>Компоненти вимоги</w:t>
            </w:r>
          </w:p>
        </w:tc>
      </w:tr>
      <w:tr w:rsidR="00983810" w:rsidRPr="006B6393" w:rsidTr="00B91178">
        <w:tc>
          <w:tcPr>
            <w:tcW w:w="468" w:type="dxa"/>
            <w:tcBorders>
              <w:top w:val="single" w:sz="4" w:space="0" w:color="auto"/>
              <w:left w:val="single" w:sz="4" w:space="0" w:color="auto"/>
              <w:bottom w:val="single" w:sz="4" w:space="0" w:color="auto"/>
              <w:right w:val="single" w:sz="4" w:space="0" w:color="auto"/>
            </w:tcBorders>
          </w:tcPr>
          <w:p w:rsidR="00983810" w:rsidRPr="006B6393" w:rsidRDefault="00983810" w:rsidP="00983810">
            <w:pPr>
              <w:pStyle w:val="a4"/>
              <w:numPr>
                <w:ilvl w:val="0"/>
                <w:numId w:val="2"/>
              </w:numPr>
              <w:tabs>
                <w:tab w:val="left" w:pos="458"/>
              </w:tabs>
              <w:ind w:right="15"/>
              <w:jc w:val="cente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pStyle w:val="a4"/>
              <w:ind w:firstLine="0"/>
              <w:rPr>
                <w:rFonts w:ascii="Times New Roman" w:hAnsi="Times New Roman"/>
                <w:sz w:val="24"/>
                <w:szCs w:val="24"/>
              </w:rPr>
            </w:pPr>
            <w:r w:rsidRPr="006B6393">
              <w:rPr>
                <w:rFonts w:ascii="Times New Roman" w:hAnsi="Times New Roman"/>
                <w:sz w:val="24"/>
                <w:szCs w:val="24"/>
              </w:rPr>
              <w:t>Знання законодавства</w:t>
            </w:r>
          </w:p>
        </w:tc>
        <w:tc>
          <w:tcPr>
            <w:tcW w:w="55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widowControl/>
              <w:tabs>
                <w:tab w:val="left" w:pos="172"/>
              </w:tabs>
              <w:suppressAutoHyphens/>
              <w:ind w:left="-48"/>
              <w:jc w:val="both"/>
              <w:rPr>
                <w:sz w:val="22"/>
                <w:szCs w:val="22"/>
              </w:rPr>
            </w:pPr>
            <w:r w:rsidRPr="006B6393">
              <w:rPr>
                <w:sz w:val="22"/>
                <w:szCs w:val="22"/>
              </w:rPr>
              <w:t>Конституції України.</w:t>
            </w:r>
          </w:p>
          <w:p w:rsidR="00983810" w:rsidRPr="006B6393" w:rsidRDefault="00983810" w:rsidP="00B91178">
            <w:pPr>
              <w:widowControl/>
              <w:tabs>
                <w:tab w:val="left" w:pos="172"/>
              </w:tabs>
              <w:suppressAutoHyphens/>
              <w:ind w:left="-48"/>
              <w:jc w:val="both"/>
              <w:rPr>
                <w:sz w:val="22"/>
                <w:szCs w:val="22"/>
              </w:rPr>
            </w:pPr>
            <w:r w:rsidRPr="006B6393">
              <w:rPr>
                <w:sz w:val="22"/>
                <w:szCs w:val="22"/>
              </w:rPr>
              <w:t>Закону України «Про державну службу».</w:t>
            </w:r>
          </w:p>
          <w:p w:rsidR="00983810" w:rsidRPr="006B6393" w:rsidRDefault="00983810" w:rsidP="00B91178">
            <w:pPr>
              <w:widowControl/>
              <w:tabs>
                <w:tab w:val="left" w:pos="172"/>
              </w:tabs>
              <w:suppressAutoHyphens/>
              <w:ind w:left="-48"/>
              <w:jc w:val="both"/>
              <w:rPr>
                <w:sz w:val="22"/>
                <w:szCs w:val="22"/>
              </w:rPr>
            </w:pPr>
            <w:r w:rsidRPr="006B6393">
              <w:rPr>
                <w:sz w:val="22"/>
                <w:szCs w:val="22"/>
              </w:rPr>
              <w:lastRenderedPageBreak/>
              <w:t>Закону України «Про запобігання корупції».</w:t>
            </w:r>
          </w:p>
        </w:tc>
      </w:tr>
      <w:tr w:rsidR="00983810" w:rsidRPr="006B6393" w:rsidTr="00B91178">
        <w:tc>
          <w:tcPr>
            <w:tcW w:w="468" w:type="dxa"/>
            <w:tcBorders>
              <w:top w:val="single" w:sz="4" w:space="0" w:color="auto"/>
              <w:left w:val="single" w:sz="4" w:space="0" w:color="auto"/>
              <w:bottom w:val="single" w:sz="4" w:space="0" w:color="auto"/>
              <w:right w:val="single" w:sz="4" w:space="0" w:color="auto"/>
            </w:tcBorders>
          </w:tcPr>
          <w:p w:rsidR="00983810" w:rsidRPr="006B6393" w:rsidRDefault="00983810" w:rsidP="00983810">
            <w:pPr>
              <w:pStyle w:val="a4"/>
              <w:numPr>
                <w:ilvl w:val="0"/>
                <w:numId w:val="2"/>
              </w:numPr>
              <w:tabs>
                <w:tab w:val="left" w:pos="458"/>
              </w:tabs>
              <w:ind w:right="15"/>
              <w:jc w:val="cente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widowControl/>
              <w:spacing w:before="120" w:line="276" w:lineRule="auto"/>
              <w:jc w:val="both"/>
              <w:rPr>
                <w:b/>
                <w:sz w:val="24"/>
                <w:szCs w:val="24"/>
                <w:lang w:eastAsia="en-US"/>
              </w:rPr>
            </w:pPr>
            <w:r w:rsidRPr="006B6393">
              <w:rPr>
                <w:sz w:val="24"/>
                <w:szCs w:val="24"/>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580" w:type="dxa"/>
            <w:tcBorders>
              <w:top w:val="single" w:sz="4" w:space="0" w:color="auto"/>
              <w:left w:val="single" w:sz="4" w:space="0" w:color="auto"/>
              <w:bottom w:val="single" w:sz="4" w:space="0" w:color="auto"/>
              <w:right w:val="single" w:sz="4" w:space="0" w:color="auto"/>
            </w:tcBorders>
          </w:tcPr>
          <w:p w:rsidR="00983810" w:rsidRPr="00DC24CC" w:rsidRDefault="00983810" w:rsidP="00B91178">
            <w:pPr>
              <w:widowControl/>
              <w:tabs>
                <w:tab w:val="left" w:pos="172"/>
              </w:tabs>
              <w:suppressAutoHyphens/>
              <w:ind w:left="-48"/>
              <w:jc w:val="both"/>
              <w:rPr>
                <w:sz w:val="22"/>
                <w:szCs w:val="22"/>
              </w:rPr>
            </w:pPr>
            <w:r w:rsidRPr="00DC24CC">
              <w:rPr>
                <w:sz w:val="22"/>
                <w:szCs w:val="22"/>
              </w:rPr>
              <w:t>Закону України «Про електронні документи та електронний документообіг».</w:t>
            </w:r>
          </w:p>
          <w:p w:rsidR="00983810" w:rsidRPr="00DC24CC" w:rsidRDefault="00983810" w:rsidP="00B91178">
            <w:pPr>
              <w:widowControl/>
              <w:tabs>
                <w:tab w:val="left" w:pos="172"/>
              </w:tabs>
              <w:suppressAutoHyphens/>
              <w:ind w:left="-48"/>
              <w:jc w:val="both"/>
              <w:rPr>
                <w:sz w:val="22"/>
                <w:szCs w:val="22"/>
              </w:rPr>
            </w:pPr>
            <w:r w:rsidRPr="00DC24CC">
              <w:rPr>
                <w:sz w:val="22"/>
                <w:szCs w:val="22"/>
              </w:rPr>
              <w:t>Закону України «Про інформацію».</w:t>
            </w:r>
          </w:p>
          <w:p w:rsidR="00983810" w:rsidRPr="00DC24CC" w:rsidRDefault="00983810" w:rsidP="00B91178">
            <w:pPr>
              <w:widowControl/>
              <w:tabs>
                <w:tab w:val="left" w:pos="172"/>
              </w:tabs>
              <w:suppressAutoHyphens/>
              <w:ind w:left="-48"/>
              <w:jc w:val="both"/>
              <w:rPr>
                <w:sz w:val="22"/>
                <w:szCs w:val="22"/>
              </w:rPr>
            </w:pPr>
            <w:r w:rsidRPr="00DC24CC">
              <w:rPr>
                <w:sz w:val="22"/>
                <w:szCs w:val="22"/>
              </w:rPr>
              <w:t>Закону України «Про Національну програму інформатизації».</w:t>
            </w:r>
          </w:p>
          <w:p w:rsidR="00983810" w:rsidRPr="00DC24CC" w:rsidRDefault="00983810" w:rsidP="00B91178">
            <w:pPr>
              <w:pStyle w:val="HTML0"/>
              <w:ind w:left="-48"/>
              <w:jc w:val="both"/>
              <w:rPr>
                <w:sz w:val="22"/>
              </w:rPr>
            </w:pPr>
            <w:r w:rsidRPr="00DC24CC">
              <w:rPr>
                <w:sz w:val="22"/>
              </w:rPr>
              <w:t xml:space="preserve">Закону України «Про захист інформації </w:t>
            </w:r>
            <w:r w:rsidRPr="00DC24CC">
              <w:rPr>
                <w:sz w:val="22"/>
              </w:rPr>
              <w:br/>
              <w:t>в інформаційно-телекомунікаційних системах».</w:t>
            </w:r>
          </w:p>
          <w:p w:rsidR="00983810" w:rsidRPr="00DC24CC" w:rsidRDefault="00983810" w:rsidP="00B91178">
            <w:pPr>
              <w:pStyle w:val="HTML0"/>
              <w:ind w:left="-48"/>
              <w:jc w:val="both"/>
              <w:rPr>
                <w:sz w:val="22"/>
              </w:rPr>
            </w:pPr>
            <w:r w:rsidRPr="00DC24CC">
              <w:rPr>
                <w:sz w:val="22"/>
              </w:rPr>
              <w:t>Закону України «Про електронні довірчі послуги».</w:t>
            </w:r>
          </w:p>
          <w:p w:rsidR="00983810" w:rsidRPr="00DC24CC" w:rsidRDefault="00983810" w:rsidP="00B91178">
            <w:pPr>
              <w:pStyle w:val="HTML0"/>
              <w:ind w:left="-48"/>
              <w:jc w:val="both"/>
              <w:rPr>
                <w:sz w:val="22"/>
              </w:rPr>
            </w:pPr>
            <w:r w:rsidRPr="00DC24CC">
              <w:rPr>
                <w:sz w:val="22"/>
              </w:rPr>
              <w:t>Закону України «Про систему екстреної допомоги населенню за єдиним телефонним номером 112».</w:t>
            </w:r>
          </w:p>
          <w:p w:rsidR="00983810" w:rsidRPr="00DC24CC" w:rsidRDefault="00983810" w:rsidP="00B91178">
            <w:pPr>
              <w:pStyle w:val="HTML0"/>
              <w:ind w:left="-48"/>
              <w:jc w:val="both"/>
              <w:rPr>
                <w:sz w:val="22"/>
              </w:rPr>
            </w:pPr>
            <w:r w:rsidRPr="00DC24CC">
              <w:rPr>
                <w:sz w:val="22"/>
              </w:rPr>
              <w:t>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983810" w:rsidRPr="00DC24CC" w:rsidRDefault="00983810" w:rsidP="00B91178">
            <w:pPr>
              <w:tabs>
                <w:tab w:val="left" w:pos="317"/>
              </w:tabs>
              <w:suppressAutoHyphens/>
              <w:ind w:left="-48"/>
              <w:jc w:val="both"/>
              <w:rPr>
                <w:sz w:val="22"/>
                <w:szCs w:val="22"/>
              </w:rPr>
            </w:pPr>
            <w:r w:rsidRPr="00DC24CC">
              <w:rPr>
                <w:sz w:val="22"/>
                <w:szCs w:val="22"/>
              </w:rPr>
              <w:t xml:space="preserve">Положення про формування та виконання Національної програми інформатизації, затверджене постановою Кабінету Міністрів України від 31 серпня 1998 року </w:t>
            </w:r>
            <w:r>
              <w:rPr>
                <w:sz w:val="22"/>
                <w:szCs w:val="22"/>
              </w:rPr>
              <w:t xml:space="preserve">     </w:t>
            </w:r>
            <w:r w:rsidRPr="00DC24CC">
              <w:rPr>
                <w:sz w:val="22"/>
                <w:szCs w:val="22"/>
              </w:rPr>
              <w:t>№ 1352.</w:t>
            </w:r>
          </w:p>
          <w:p w:rsidR="00983810" w:rsidRPr="00DC24CC" w:rsidRDefault="00983810" w:rsidP="00B91178">
            <w:pPr>
              <w:tabs>
                <w:tab w:val="left" w:pos="317"/>
              </w:tabs>
              <w:suppressAutoHyphens/>
              <w:ind w:left="-48"/>
              <w:jc w:val="both"/>
              <w:rPr>
                <w:sz w:val="22"/>
                <w:szCs w:val="22"/>
              </w:rPr>
            </w:pPr>
            <w:r w:rsidRPr="00DC24CC">
              <w:rPr>
                <w:sz w:val="22"/>
                <w:szCs w:val="22"/>
              </w:rPr>
              <w:t xml:space="preserve">Порядку формування та виконання галузевої програми і проекту інформатизації, затверджене постановою Кабінету Міністрів України від 18 грудня 2001 року </w:t>
            </w:r>
            <w:r>
              <w:rPr>
                <w:sz w:val="22"/>
                <w:szCs w:val="22"/>
              </w:rPr>
              <w:t xml:space="preserve">         </w:t>
            </w:r>
            <w:r w:rsidRPr="00DC24CC">
              <w:rPr>
                <w:sz w:val="22"/>
                <w:szCs w:val="22"/>
              </w:rPr>
              <w:t>№ 1702.</w:t>
            </w:r>
          </w:p>
          <w:p w:rsidR="00983810" w:rsidRPr="00DC24CC" w:rsidRDefault="00983810" w:rsidP="00B91178">
            <w:pPr>
              <w:tabs>
                <w:tab w:val="left" w:pos="317"/>
              </w:tabs>
              <w:suppressAutoHyphens/>
              <w:ind w:left="-48"/>
              <w:jc w:val="both"/>
              <w:rPr>
                <w:sz w:val="22"/>
                <w:szCs w:val="22"/>
              </w:rPr>
            </w:pPr>
            <w:r w:rsidRPr="00DC24CC">
              <w:rPr>
                <w:sz w:val="22"/>
                <w:szCs w:val="22"/>
              </w:rPr>
              <w:t>Концепції розвитку електронного урядування в Україні, схвалену розпорядженням Кабінету Міністрів України  від 20 вересня 2017 року № 649-р;</w:t>
            </w:r>
          </w:p>
          <w:p w:rsidR="00983810" w:rsidRPr="00DC24CC" w:rsidRDefault="00983810" w:rsidP="00B91178">
            <w:pPr>
              <w:tabs>
                <w:tab w:val="left" w:pos="317"/>
              </w:tabs>
              <w:suppressAutoHyphens/>
              <w:ind w:left="-48"/>
              <w:jc w:val="both"/>
              <w:rPr>
                <w:sz w:val="22"/>
                <w:szCs w:val="22"/>
              </w:rPr>
            </w:pPr>
            <w:r w:rsidRPr="00DC24CC">
              <w:rPr>
                <w:sz w:val="22"/>
                <w:szCs w:val="22"/>
              </w:rPr>
              <w:t>Положення про Міністерство внутрішніх справ України, затверджене постановою Кабінету Міністрів України від 28 жовтня 2015 року № 878.</w:t>
            </w:r>
          </w:p>
          <w:p w:rsidR="00983810" w:rsidRPr="006B6393" w:rsidRDefault="00983810" w:rsidP="00B91178">
            <w:pPr>
              <w:widowControl/>
              <w:tabs>
                <w:tab w:val="left" w:pos="172"/>
              </w:tabs>
              <w:suppressAutoHyphens/>
              <w:ind w:left="-48"/>
              <w:jc w:val="both"/>
              <w:rPr>
                <w:sz w:val="22"/>
                <w:szCs w:val="22"/>
              </w:rPr>
            </w:pPr>
            <w:r w:rsidRPr="00DC24CC">
              <w:rPr>
                <w:sz w:val="22"/>
                <w:szCs w:val="22"/>
              </w:rPr>
              <w:t>Стратегії розвитку системи Міністерства внутрішніх справ України на період до 2020 року, схвалену Кабінетом Міністрів України (протокол № 65 від 15.11.2017).</w:t>
            </w:r>
          </w:p>
        </w:tc>
      </w:tr>
      <w:tr w:rsidR="00983810" w:rsidRPr="006B6393" w:rsidTr="00B91178">
        <w:tc>
          <w:tcPr>
            <w:tcW w:w="468" w:type="dxa"/>
            <w:tcBorders>
              <w:top w:val="single" w:sz="4" w:space="0" w:color="auto"/>
              <w:left w:val="single" w:sz="4" w:space="0" w:color="auto"/>
              <w:bottom w:val="single" w:sz="4" w:space="0" w:color="auto"/>
              <w:right w:val="single" w:sz="4" w:space="0" w:color="auto"/>
            </w:tcBorders>
          </w:tcPr>
          <w:p w:rsidR="00983810" w:rsidRPr="006B6393" w:rsidRDefault="00983810" w:rsidP="00983810">
            <w:pPr>
              <w:pStyle w:val="a4"/>
              <w:numPr>
                <w:ilvl w:val="0"/>
                <w:numId w:val="2"/>
              </w:numPr>
              <w:tabs>
                <w:tab w:val="left" w:pos="458"/>
              </w:tabs>
              <w:ind w:right="15"/>
              <w:jc w:val="center"/>
              <w:rPr>
                <w:rFonts w:ascii="Times New Roman" w:hAnsi="Times New Roman"/>
              </w:rPr>
            </w:pPr>
          </w:p>
        </w:tc>
        <w:tc>
          <w:tcPr>
            <w:tcW w:w="37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widowControl/>
              <w:spacing w:before="120" w:line="276" w:lineRule="auto"/>
              <w:jc w:val="both"/>
              <w:rPr>
                <w:b/>
                <w:sz w:val="24"/>
                <w:szCs w:val="24"/>
                <w:lang w:eastAsia="en-US"/>
              </w:rPr>
            </w:pPr>
            <w:r w:rsidRPr="006B6393">
              <w:rPr>
                <w:sz w:val="24"/>
                <w:szCs w:val="24"/>
                <w:lang w:eastAsia="en-US"/>
              </w:rPr>
              <w:t>Професійні знання, необхідні для виконання поставлених завдань</w:t>
            </w:r>
          </w:p>
        </w:tc>
        <w:tc>
          <w:tcPr>
            <w:tcW w:w="5580" w:type="dxa"/>
            <w:tcBorders>
              <w:top w:val="single" w:sz="4" w:space="0" w:color="auto"/>
              <w:left w:val="single" w:sz="4" w:space="0" w:color="auto"/>
              <w:bottom w:val="single" w:sz="4" w:space="0" w:color="auto"/>
              <w:right w:val="single" w:sz="4" w:space="0" w:color="auto"/>
            </w:tcBorders>
          </w:tcPr>
          <w:p w:rsidR="00983810" w:rsidRPr="006B6393" w:rsidRDefault="00983810" w:rsidP="00B91178">
            <w:pPr>
              <w:widowControl/>
              <w:tabs>
                <w:tab w:val="left" w:pos="172"/>
              </w:tabs>
              <w:suppressAutoHyphens/>
              <w:ind w:left="-48"/>
              <w:jc w:val="both"/>
              <w:rPr>
                <w:sz w:val="22"/>
                <w:szCs w:val="22"/>
              </w:rPr>
            </w:pPr>
            <w:r w:rsidRPr="00DC24CC">
              <w:rPr>
                <w:sz w:val="22"/>
                <w:szCs w:val="22"/>
              </w:rPr>
              <w:t>Знання основ державного управління в галузі реалізації державної політики  у сферах інформатизації, електронного урядування, формування і використання національних електронних інформаційних ресурсів, розвитку інформаційного суспільства.</w:t>
            </w:r>
          </w:p>
        </w:tc>
      </w:tr>
    </w:tbl>
    <w:p w:rsidR="007C4897" w:rsidRDefault="007C4897">
      <w:bookmarkStart w:id="0" w:name="_GoBack"/>
      <w:bookmarkEnd w:id="0"/>
    </w:p>
    <w:sectPr w:rsidR="007C48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ourier New"/>
    <w:charset w:val="00"/>
    <w:family w:val="auto"/>
    <w:pitch w:val="variable"/>
    <w:sig w:usb0="00000203" w:usb1="00000000" w:usb2="00000000" w:usb3="00000000" w:csb0="00000005" w:csb1="00000000"/>
  </w:font>
  <w:font w:name="Consolas">
    <w:panose1 w:val="020B0609020204030204"/>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967D0"/>
    <w:multiLevelType w:val="hybridMultilevel"/>
    <w:tmpl w:val="E590691C"/>
    <w:lvl w:ilvl="0" w:tplc="0419000F">
      <w:start w:val="1"/>
      <w:numFmt w:val="decimal"/>
      <w:lvlText w:val="%1."/>
      <w:lvlJc w:val="left"/>
      <w:pPr>
        <w:tabs>
          <w:tab w:val="num" w:pos="720"/>
        </w:tabs>
        <w:ind w:left="720" w:hanging="72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40E67982"/>
    <w:multiLevelType w:val="hybridMultilevel"/>
    <w:tmpl w:val="8FB23B70"/>
    <w:lvl w:ilvl="0" w:tplc="0419000F">
      <w:start w:val="1"/>
      <w:numFmt w:val="decimal"/>
      <w:lvlText w:val="%1."/>
      <w:lvlJc w:val="left"/>
      <w:pPr>
        <w:tabs>
          <w:tab w:val="num" w:pos="720"/>
        </w:tabs>
        <w:ind w:left="720" w:hanging="72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49F34013"/>
    <w:multiLevelType w:val="hybridMultilevel"/>
    <w:tmpl w:val="A2A2B2CA"/>
    <w:lvl w:ilvl="0" w:tplc="7E6C932C">
      <w:start w:val="1"/>
      <w:numFmt w:val="decimal"/>
      <w:lvlText w:val="%1."/>
      <w:lvlJc w:val="left"/>
      <w:pPr>
        <w:tabs>
          <w:tab w:val="num" w:pos="720"/>
        </w:tabs>
        <w:ind w:left="720" w:hanging="72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6DA"/>
    <w:rsid w:val="002236BE"/>
    <w:rsid w:val="007717CC"/>
    <w:rsid w:val="007C4897"/>
    <w:rsid w:val="00983810"/>
    <w:rsid w:val="00D15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F7FE2-9B73-485D-9022-0A9150CE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10"/>
    <w:pPr>
      <w:widowControl w:val="0"/>
      <w:spacing w:after="0" w:line="240" w:lineRule="auto"/>
    </w:pPr>
    <w:rPr>
      <w:rFonts w:ascii="Times New Roman" w:eastAsia="Times New Roman" w:hAnsi="Times New Roman" w:cs="Times New Roman"/>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4"/>
    <w:rsid w:val="00983810"/>
    <w:pPr>
      <w:keepNext/>
      <w:keepLines/>
      <w:widowControl/>
      <w:spacing w:before="240" w:after="240"/>
      <w:jc w:val="center"/>
    </w:pPr>
    <w:rPr>
      <w:rFonts w:ascii="Antiqua" w:hAnsi="Antiqua"/>
      <w:b/>
      <w:szCs w:val="20"/>
    </w:rPr>
  </w:style>
  <w:style w:type="paragraph" w:customStyle="1" w:styleId="a4">
    <w:name w:val="Нормальний текст"/>
    <w:basedOn w:val="a"/>
    <w:rsid w:val="00983810"/>
    <w:pPr>
      <w:widowControl/>
      <w:spacing w:before="120"/>
      <w:ind w:firstLine="567"/>
    </w:pPr>
    <w:rPr>
      <w:rFonts w:ascii="Antiqua" w:hAnsi="Antiqua"/>
      <w:szCs w:val="20"/>
    </w:rPr>
  </w:style>
  <w:style w:type="paragraph" w:customStyle="1" w:styleId="rvps12">
    <w:name w:val="rvps12"/>
    <w:basedOn w:val="a"/>
    <w:rsid w:val="00983810"/>
    <w:pPr>
      <w:widowControl/>
      <w:spacing w:before="100" w:beforeAutospacing="1" w:after="100" w:afterAutospacing="1"/>
    </w:pPr>
    <w:rPr>
      <w:sz w:val="24"/>
      <w:szCs w:val="24"/>
      <w:lang w:val="ru-RU"/>
    </w:rPr>
  </w:style>
  <w:style w:type="paragraph" w:styleId="a5">
    <w:name w:val="Body Text Indent"/>
    <w:basedOn w:val="a"/>
    <w:link w:val="1"/>
    <w:rsid w:val="00983810"/>
    <w:pPr>
      <w:suppressLineNumbers/>
      <w:ind w:firstLine="709"/>
      <w:jc w:val="both"/>
    </w:pPr>
    <w:rPr>
      <w:sz w:val="28"/>
      <w:szCs w:val="20"/>
    </w:rPr>
  </w:style>
  <w:style w:type="character" w:customStyle="1" w:styleId="a6">
    <w:name w:val="Основной текст с отступом Знак"/>
    <w:basedOn w:val="a0"/>
    <w:uiPriority w:val="99"/>
    <w:semiHidden/>
    <w:rsid w:val="00983810"/>
    <w:rPr>
      <w:rFonts w:ascii="Times New Roman" w:eastAsia="Times New Roman" w:hAnsi="Times New Roman" w:cs="Times New Roman"/>
      <w:sz w:val="26"/>
      <w:szCs w:val="26"/>
      <w:lang w:val="uk-UA" w:eastAsia="ru-RU"/>
    </w:rPr>
  </w:style>
  <w:style w:type="character" w:customStyle="1" w:styleId="1">
    <w:name w:val="Основной текст с отступом Знак1"/>
    <w:basedOn w:val="a0"/>
    <w:link w:val="a5"/>
    <w:rsid w:val="00983810"/>
    <w:rPr>
      <w:rFonts w:ascii="Times New Roman" w:eastAsia="Times New Roman" w:hAnsi="Times New Roman" w:cs="Times New Roman"/>
      <w:sz w:val="28"/>
      <w:szCs w:val="20"/>
      <w:lang w:val="uk-UA" w:eastAsia="ru-RU"/>
    </w:rPr>
  </w:style>
  <w:style w:type="paragraph" w:customStyle="1" w:styleId="rvps14">
    <w:name w:val="rvps14"/>
    <w:basedOn w:val="a"/>
    <w:rsid w:val="00983810"/>
    <w:pPr>
      <w:widowControl/>
      <w:spacing w:before="100" w:beforeAutospacing="1" w:after="100" w:afterAutospacing="1"/>
    </w:pPr>
    <w:rPr>
      <w:rFonts w:eastAsia="Calibri"/>
      <w:sz w:val="24"/>
      <w:szCs w:val="24"/>
      <w:lang w:eastAsia="uk-UA"/>
    </w:rPr>
  </w:style>
  <w:style w:type="character" w:customStyle="1" w:styleId="HTML">
    <w:name w:val="Стандартный HTML Знак"/>
    <w:link w:val="HTML0"/>
    <w:locked/>
    <w:rsid w:val="00983810"/>
    <w:rPr>
      <w:sz w:val="28"/>
      <w:lang w:val="uk-UA" w:eastAsia="ru-RU"/>
    </w:rPr>
  </w:style>
  <w:style w:type="paragraph" w:customStyle="1" w:styleId="10">
    <w:name w:val="Абзац списка1"/>
    <w:basedOn w:val="a"/>
    <w:rsid w:val="00983810"/>
    <w:pPr>
      <w:ind w:left="720"/>
      <w:contextualSpacing/>
    </w:pPr>
    <w:rPr>
      <w:rFonts w:eastAsia="Calibri"/>
    </w:rPr>
  </w:style>
  <w:style w:type="paragraph" w:styleId="HTML0">
    <w:name w:val="HTML Preformatted"/>
    <w:basedOn w:val="a"/>
    <w:link w:val="HTML"/>
    <w:rsid w:val="009838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sz w:val="28"/>
      <w:szCs w:val="22"/>
    </w:rPr>
  </w:style>
  <w:style w:type="character" w:customStyle="1" w:styleId="HTML1">
    <w:name w:val="Стандартный HTML Знак1"/>
    <w:basedOn w:val="a0"/>
    <w:uiPriority w:val="99"/>
    <w:semiHidden/>
    <w:rsid w:val="00983810"/>
    <w:rPr>
      <w:rFonts w:ascii="Consolas" w:eastAsia="Times New Roman" w:hAnsi="Consolas" w:cs="Times New Roman"/>
      <w:sz w:val="20"/>
      <w:szCs w:val="20"/>
      <w:lang w:val="uk-UA" w:eastAsia="ru-RU"/>
    </w:rPr>
  </w:style>
  <w:style w:type="paragraph" w:customStyle="1" w:styleId="11">
    <w:name w:val="Текст1"/>
    <w:basedOn w:val="a"/>
    <w:rsid w:val="00983810"/>
    <w:pPr>
      <w:widowControl/>
    </w:pPr>
    <w:rPr>
      <w:rFonts w:ascii="Courier New" w:eastAsia="Calibri" w:hAnsi="Courier New"/>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5.rada.gov.ua/laws/show/1682-18/paran14" TargetMode="External"/><Relationship Id="rId5" Type="http://schemas.openxmlformats.org/officeDocument/2006/relationships/hyperlink" Target="http://zakon5.rada.gov.ua/laws/show/1682-18/paran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0</DocSecurity>
  <Lines>46</Lines>
  <Paragraphs>13</Paragraphs>
  <ScaleCrop>false</ScaleCrop>
  <Company>SPecialiST RePack</Company>
  <LinksUpToDate>false</LinksUpToDate>
  <CharactersWithSpaces>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dc:creator>
  <cp:keywords/>
  <dc:description/>
  <cp:lastModifiedBy>leonid</cp:lastModifiedBy>
  <cp:revision>4</cp:revision>
  <dcterms:created xsi:type="dcterms:W3CDTF">2018-06-27T09:23:00Z</dcterms:created>
  <dcterms:modified xsi:type="dcterms:W3CDTF">2018-06-27T09:32:00Z</dcterms:modified>
</cp:coreProperties>
</file>