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84BD" w14:textId="77777777" w:rsidR="00D83E09" w:rsidRDefault="00495E05">
      <w:pPr>
        <w:tabs>
          <w:tab w:val="left" w:pos="162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14:paraId="72EB2870" w14:textId="77777777" w:rsidR="00D83E09" w:rsidRDefault="00495E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наказу Міністерства внутрішніх справ України від ____ _______________ 2025 року № ____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Style w:val="rvts23"/>
          <w:rFonts w:ascii="Times New Roman" w:hAnsi="Times New Roman" w:cs="Times New Roman"/>
          <w:b/>
          <w:sz w:val="28"/>
          <w:szCs w:val="28"/>
        </w:rPr>
        <w:t>Про затвердження Змін деяких нормативно-правових актів Міністерства внутрішніх справ України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427B5277" w14:textId="77777777" w:rsidR="00D83E09" w:rsidRDefault="00D8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769CA" w14:textId="77777777" w:rsidR="00D83E09" w:rsidRDefault="00D83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W w:w="5000" w:type="pct"/>
        <w:jc w:val="right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215"/>
        <w:gridCol w:w="7801"/>
      </w:tblGrid>
      <w:tr w:rsidR="00D83E09" w14:paraId="7E3EBFA9" w14:textId="77777777">
        <w:trPr>
          <w:trHeight w:val="567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1397" w14:textId="77777777" w:rsidR="00D83E09" w:rsidRDefault="00495E05">
            <w:pPr>
              <w:widowControl w:val="0"/>
              <w:shd w:val="clear" w:color="auto" w:fill="FFFFFF"/>
              <w:spacing w:after="0" w:line="240" w:lineRule="auto"/>
              <w:ind w:firstLine="3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Зміст положення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законодавства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8450" w14:textId="77777777" w:rsidR="00D83E09" w:rsidRDefault="00495E05">
            <w:pPr>
              <w:widowControl w:val="0"/>
              <w:shd w:val="clear" w:color="auto" w:fill="FFFFFF"/>
              <w:spacing w:after="0" w:line="240" w:lineRule="auto"/>
              <w:ind w:firstLine="3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Зміст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відповідного положення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акта</w:t>
            </w:r>
            <w:proofErr w:type="spellEnd"/>
          </w:p>
        </w:tc>
      </w:tr>
      <w:tr w:rsidR="00D83E09" w14:paraId="19055BA6" w14:textId="77777777">
        <w:trPr>
          <w:trHeight w:val="70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A4FD" w14:textId="77777777" w:rsidR="00D83E09" w:rsidRDefault="00495E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Інструкція про порядок приймання іспитів для отримання права керування транспортними засобами та видачі посвідчень водія</w:t>
            </w:r>
          </w:p>
        </w:tc>
      </w:tr>
      <w:tr w:rsidR="00D83E09" w14:paraId="0B5CB4F1" w14:textId="77777777">
        <w:trPr>
          <w:trHeight w:val="70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ABB2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70"/>
              <w:jc w:val="center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I. Загальні положення</w:t>
            </w:r>
          </w:p>
        </w:tc>
      </w:tr>
      <w:tr w:rsidR="00D83E09" w14:paraId="297BA450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3CF7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06"/>
              <w:jc w:val="both"/>
              <w:rPr>
                <w:rStyle w:val="rvts0"/>
                <w:i/>
                <w:spacing w:val="-4"/>
                <w:sz w:val="28"/>
                <w:szCs w:val="28"/>
                <w:lang w:val="uk-UA"/>
              </w:rPr>
            </w:pPr>
            <w:r>
              <w:rPr>
                <w:rStyle w:val="rvts0"/>
                <w:i/>
                <w:spacing w:val="-4"/>
                <w:sz w:val="28"/>
                <w:szCs w:val="28"/>
                <w:lang w:val="uk-UA"/>
              </w:rPr>
              <w:t>…</w:t>
            </w:r>
          </w:p>
          <w:p w14:paraId="64ADD181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06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rStyle w:val="rvts0"/>
                <w:i/>
                <w:spacing w:val="-4"/>
                <w:sz w:val="28"/>
                <w:szCs w:val="28"/>
                <w:lang w:val="uk-UA"/>
              </w:rPr>
              <w:t xml:space="preserve">13. Під час складання теоретичного і практичного іспитів </w:t>
            </w:r>
            <w:r>
              <w:rPr>
                <w:rStyle w:val="rvts0"/>
                <w:i/>
                <w:spacing w:val="-4"/>
                <w:sz w:val="28"/>
                <w:szCs w:val="28"/>
                <w:lang w:val="uk-UA"/>
              </w:rPr>
              <w:t>використовуються технічні засоби контролю (у тому числі фото-, відео-, аудіотехніки) процесу складання іспиту.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32C7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200"/>
              <w:jc w:val="both"/>
              <w:rPr>
                <w:rStyle w:val="rvts0"/>
                <w:spacing w:val="-12"/>
                <w:sz w:val="28"/>
                <w:szCs w:val="28"/>
                <w:lang w:val="uk-UA"/>
              </w:rPr>
            </w:pPr>
            <w:r>
              <w:rPr>
                <w:rStyle w:val="rvts0"/>
                <w:spacing w:val="-12"/>
                <w:sz w:val="28"/>
                <w:szCs w:val="28"/>
                <w:lang w:val="uk-UA"/>
              </w:rPr>
              <w:t>…</w:t>
            </w:r>
          </w:p>
          <w:p w14:paraId="0EE7F23C" w14:textId="460F01E5" w:rsidR="00D83E09" w:rsidRDefault="00495E05">
            <w:pPr>
              <w:pStyle w:val="rvps2"/>
              <w:widowControl w:val="0"/>
              <w:tabs>
                <w:tab w:val="left" w:pos="402"/>
                <w:tab w:val="left" w:pos="474"/>
              </w:tabs>
              <w:spacing w:beforeAutospacing="0" w:after="0" w:afterAutospacing="0"/>
              <w:ind w:firstLine="200"/>
              <w:jc w:val="both"/>
              <w:rPr>
                <w:b/>
                <w:spacing w:val="-8"/>
                <w:sz w:val="28"/>
                <w:szCs w:val="28"/>
                <w:lang w:val="uk-UA"/>
              </w:rPr>
            </w:pPr>
            <w:r>
              <w:rPr>
                <w:rStyle w:val="rvts0"/>
                <w:b/>
                <w:spacing w:val="-8"/>
                <w:sz w:val="28"/>
                <w:szCs w:val="28"/>
                <w:lang w:val="uk-UA"/>
              </w:rPr>
              <w:t xml:space="preserve">13. </w:t>
            </w:r>
            <w:r>
              <w:rPr>
                <w:rStyle w:val="rvts0"/>
                <w:spacing w:val="-8"/>
                <w:sz w:val="28"/>
                <w:szCs w:val="28"/>
              </w:rPr>
              <w:t xml:space="preserve"> </w:t>
            </w:r>
            <w:r>
              <w:rPr>
                <w:rStyle w:val="rvts0"/>
                <w:b/>
                <w:spacing w:val="-8"/>
                <w:sz w:val="28"/>
                <w:szCs w:val="28"/>
                <w:lang w:val="uk-UA"/>
              </w:rPr>
              <w:t xml:space="preserve">Під час складання особою теоретичного та/або практичного іспитів використовуються технічні засоби контролю </w:t>
            </w:r>
            <w:r>
              <w:rPr>
                <w:b/>
                <w:spacing w:val="-8"/>
                <w:sz w:val="28"/>
                <w:szCs w:val="28"/>
                <w:lang w:val="uk-UA"/>
              </w:rPr>
              <w:t>(у тому числі фото-, відео-, аудіотехніка) відповідно до Інструкції про використання технічних засобів контролю під час складання іспитів (у тому числі за допомогою фото-, відео-, аудіотехніки), збереження отриманої за допомогою них інформації та доступ до неї, затвердженої наказом Міністерства внутрішніх справ України від 22 травн</w:t>
            </w:r>
            <w:r>
              <w:rPr>
                <w:b/>
                <w:spacing w:val="-8"/>
                <w:sz w:val="28"/>
                <w:szCs w:val="28"/>
                <w:lang w:val="uk-UA"/>
              </w:rPr>
              <w:t>я</w:t>
            </w:r>
            <w:r>
              <w:rPr>
                <w:b/>
                <w:spacing w:val="-8"/>
                <w:sz w:val="28"/>
                <w:szCs w:val="28"/>
                <w:lang w:val="uk-UA"/>
              </w:rPr>
              <w:t xml:space="preserve"> 2020 року № 408, зареєстрованої в Міністерстві юстиції України 06 липня 2020 року за № 625/34908 (у редакції наказу Міністерства внутрішніх справ України від 15 червня </w:t>
            </w:r>
            <w:r>
              <w:rPr>
                <w:b/>
                <w:spacing w:val="-8"/>
                <w:sz w:val="28"/>
                <w:szCs w:val="28"/>
                <w:lang w:val="uk-UA"/>
              </w:rPr>
              <w:t>2023 року № 495).</w:t>
            </w:r>
          </w:p>
          <w:p w14:paraId="734497AC" w14:textId="77777777" w:rsidR="00D83E09" w:rsidRDefault="00D83E09">
            <w:pPr>
              <w:pStyle w:val="rvps2"/>
              <w:widowControl w:val="0"/>
              <w:spacing w:beforeAutospacing="0" w:after="0" w:afterAutospacing="0"/>
              <w:ind w:firstLine="200"/>
              <w:jc w:val="both"/>
              <w:rPr>
                <w:b/>
                <w:spacing w:val="-10"/>
                <w:sz w:val="28"/>
                <w:szCs w:val="28"/>
                <w:lang w:val="uk-UA"/>
              </w:rPr>
            </w:pPr>
          </w:p>
        </w:tc>
      </w:tr>
      <w:tr w:rsidR="00D83E09" w14:paraId="543BA9FA" w14:textId="77777777">
        <w:trPr>
          <w:trHeight w:val="70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4A3D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200"/>
              <w:jc w:val="center"/>
              <w:rPr>
                <w:rStyle w:val="rvts0"/>
                <w:spacing w:val="-12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III. Порядок приймання практичного іспиту для отримання права керування транспортними засобами</w:t>
            </w:r>
          </w:p>
        </w:tc>
      </w:tr>
      <w:tr w:rsidR="00D83E09" w14:paraId="55D387D9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EEB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Практичний іспит приймається на транспортному засобі ТСЦ МВС або закладу на вибір особи, що складає іспит.</w:t>
            </w:r>
            <w:bookmarkStart w:id="0" w:name="n507"/>
            <w:bookmarkEnd w:id="0"/>
          </w:p>
          <w:p w14:paraId="38E731B5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B969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79DA7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E576" w14:textId="77777777" w:rsidR="00D83E09" w:rsidRDefault="00495E05">
            <w:pPr>
              <w:widowControl w:val="0"/>
              <w:spacing w:after="0" w:line="240" w:lineRule="auto"/>
              <w:ind w:firstLine="1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Практичний іспит приймається на транспортному засобі ТСЦ МВС. У разі відсутності в ТСЦ МВС транспортного засобу категорії,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право на </w:t>
            </w:r>
            <w:r>
              <w:rPr>
                <w:rStyle w:val="rvts0"/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керування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транспортним засобом якої особа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претендує отримати, практичний іспит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приймається на транспортному засобі закладу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63AB8E2" w14:textId="77777777" w:rsidR="00D83E09" w:rsidRDefault="00495E05">
            <w:pPr>
              <w:widowControl w:val="0"/>
              <w:spacing w:after="0" w:line="240" w:lineRule="auto"/>
              <w:ind w:firstLine="193"/>
              <w:jc w:val="both"/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83E09" w14:paraId="63C1E84B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7031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24. Особі для складання практичного іспиту надається необмежена кількість спроб протягом двох років з дня видачі їй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свідоцтва про закінчення практичної підготовки.</w:t>
            </w:r>
          </w:p>
          <w:p w14:paraId="7E4FD1E7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1" w:name="n788"/>
            <w:bookmarkEnd w:id="1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 разі якщо особа не склала практичний іспит, наступний практичний іспит призначається не раніше ніж через десять календарних днів, що обраховуються, починаючи з наступного дня після складання практичного іспиту.</w:t>
            </w:r>
          </w:p>
          <w:p w14:paraId="57347D68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Відсутні</w:t>
            </w:r>
          </w:p>
          <w:p w14:paraId="13BBED9A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6F939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3D619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9677C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3B0D3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437201" w14:textId="77777777" w:rsidR="00D83E09" w:rsidRDefault="00D83E09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98B06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725EB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67FD1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2276E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n789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6AC5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 Особі для складання практичного іспиту надається необмежена кількість спроб протягом двох років з дня видачі їй свідоцтва про закінчення практичної підготовки.</w:t>
            </w:r>
          </w:p>
          <w:p w14:paraId="180FF02B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У разі якщо особа не склала практичний іспит вперше,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наступний практичний іспит призначається не раніше ніж через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десять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календарних днів, що обраховуються, починаючи з наступного дня після складання практичного іспиту.</w:t>
            </w:r>
          </w:p>
          <w:p w14:paraId="367D6AFA" w14:textId="77777777" w:rsidR="00D83E09" w:rsidRDefault="00495E05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У разі якщо особа вдруге не склала практичний іспит, наступний практичний іспит призначається не раніше ніж через двадцять календарних днів, що обраховуються, починаючи з наступного дня після складання практичного іспиту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  <w:p w14:paraId="047DCBFF" w14:textId="77777777" w:rsidR="00D83E09" w:rsidRDefault="00495E05">
            <w:pPr>
              <w:widowControl w:val="0"/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разі якщо особа втретє не склала практичний іспит, кожний наступний практичний іспит призначається не раніше ніж через тридцять календарних днів, що обраховуються, починаючи з наступного дня після складання практичного іспиту.</w:t>
            </w:r>
          </w:p>
          <w:p w14:paraId="69079A93" w14:textId="77777777" w:rsidR="00D83E09" w:rsidRDefault="00495E05">
            <w:pPr>
              <w:widowControl w:val="0"/>
              <w:spacing w:after="0" w:line="240" w:lineRule="auto"/>
              <w:ind w:firstLine="193"/>
              <w:jc w:val="both"/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83E09" w14:paraId="1E8469D5" w14:textId="77777777">
        <w:trPr>
          <w:trHeight w:val="70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7EDB" w14:textId="77777777" w:rsidR="00D83E09" w:rsidRDefault="00495E05">
            <w:pPr>
              <w:widowControl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rvts15"/>
                <w:rFonts w:ascii="Times New Roman" w:hAnsi="Times New Roman" w:cs="Times New Roman"/>
                <w:sz w:val="28"/>
                <w:szCs w:val="28"/>
              </w:rPr>
              <w:t>IV. Оскарження результатів складання іспитів</w:t>
            </w:r>
          </w:p>
        </w:tc>
      </w:tr>
      <w:tr w:rsidR="00D83E09" w14:paraId="5FE7820D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D4CA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14. За результатами розгляду скарги комісія приймає одне з таких рішень:</w:t>
            </w:r>
          </w:p>
          <w:p w14:paraId="2ADC1D01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i/>
                <w:sz w:val="28"/>
                <w:szCs w:val="28"/>
                <w:lang w:val="uk-UA"/>
              </w:rPr>
            </w:pPr>
            <w:bookmarkStart w:id="3" w:name="n565"/>
            <w:bookmarkEnd w:id="3"/>
            <w:r>
              <w:rPr>
                <w:i/>
                <w:sz w:val="28"/>
                <w:szCs w:val="28"/>
                <w:lang w:val="uk-UA"/>
              </w:rPr>
              <w:t xml:space="preserve">про задоволення скарги та </w:t>
            </w:r>
            <w:r>
              <w:rPr>
                <w:i/>
                <w:sz w:val="28"/>
                <w:szCs w:val="28"/>
                <w:lang w:val="uk-UA"/>
              </w:rPr>
              <w:t>анулювання результату іспиту;</w:t>
            </w:r>
          </w:p>
          <w:p w14:paraId="59517E1D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i/>
                <w:sz w:val="28"/>
                <w:szCs w:val="28"/>
                <w:lang w:val="uk-UA"/>
              </w:rPr>
            </w:pPr>
            <w:bookmarkStart w:id="4" w:name="n566"/>
            <w:bookmarkEnd w:id="4"/>
            <w:r>
              <w:rPr>
                <w:i/>
                <w:sz w:val="28"/>
                <w:szCs w:val="28"/>
                <w:lang w:val="uk-UA"/>
              </w:rPr>
              <w:t>про відмову в задоволенні скарги та залишення незмінним результату іспиту.</w:t>
            </w:r>
          </w:p>
          <w:p w14:paraId="265FF4B4" w14:textId="77777777" w:rsidR="00D83E09" w:rsidRDefault="00D83E09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sz w:val="28"/>
                <w:szCs w:val="28"/>
                <w:lang w:val="uk-UA"/>
              </w:rPr>
            </w:pPr>
            <w:bookmarkStart w:id="5" w:name="n567"/>
            <w:bookmarkEnd w:id="5"/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72E2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14. За результатами розгляду скарги комісія приймає одне з таких рішень:</w:t>
            </w:r>
          </w:p>
          <w:p w14:paraId="65B32B9B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Style w:val="rvts0"/>
                <w:b/>
                <w:sz w:val="28"/>
                <w:szCs w:val="28"/>
                <w:lang w:val="uk-UA"/>
              </w:rPr>
              <w:t xml:space="preserve">про задоволення скарги та </w:t>
            </w:r>
            <w:r>
              <w:rPr>
                <w:b/>
                <w:sz w:val="28"/>
                <w:szCs w:val="28"/>
                <w:lang w:val="uk-UA"/>
              </w:rPr>
              <w:t>визнання теоретичного іспиту складеним;</w:t>
            </w:r>
          </w:p>
          <w:p w14:paraId="259CBB8B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відмову в задоволенні скарги та визнання теоретичного іспиту нескладеним;</w:t>
            </w:r>
          </w:p>
          <w:p w14:paraId="08D37BFF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rStyle w:val="rvts0"/>
                <w:b/>
                <w:sz w:val="28"/>
                <w:szCs w:val="28"/>
                <w:lang w:val="uk-UA"/>
              </w:rPr>
            </w:pPr>
            <w:r>
              <w:rPr>
                <w:rStyle w:val="rvts0"/>
                <w:b/>
                <w:sz w:val="28"/>
                <w:szCs w:val="28"/>
                <w:lang w:val="uk-UA"/>
              </w:rPr>
              <w:lastRenderedPageBreak/>
              <w:t xml:space="preserve">про задоволення скарги та </w:t>
            </w:r>
            <w:r>
              <w:rPr>
                <w:b/>
                <w:sz w:val="28"/>
                <w:szCs w:val="28"/>
                <w:lang w:val="uk-UA"/>
              </w:rPr>
              <w:t>визнання практичного іспиту складеним;</w:t>
            </w:r>
          </w:p>
          <w:p w14:paraId="34489777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 в задоволенні скарги та визнання практичного іспиту нескладеним.</w:t>
            </w:r>
          </w:p>
        </w:tc>
      </w:tr>
      <w:tr w:rsidR="00D83E09" w14:paraId="4AEF40E9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140C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176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lastRenderedPageBreak/>
              <w:t>15. У разі задоволення скарги та анулювання результату іспиту особа повторно складає теоретичний та/або практичний іспити. Повторне складання практичного іспиту до загальної кількості спроб, установленої в абзаці першому пункту 24 розділу III цієї Інструкції, не зараховується.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FCB4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rStyle w:val="rvts0"/>
                <w:b/>
                <w:spacing w:val="-6"/>
                <w:sz w:val="28"/>
                <w:szCs w:val="28"/>
                <w:lang w:val="uk-UA"/>
              </w:rPr>
            </w:pPr>
            <w:r>
              <w:rPr>
                <w:b/>
                <w:spacing w:val="-6"/>
                <w:sz w:val="28"/>
                <w:szCs w:val="28"/>
                <w:lang w:val="uk-UA"/>
              </w:rPr>
              <w:t xml:space="preserve">15. У день прийняття комісією рішення про задоволення скарги та визнання теоретичного або практичного іспиту складеним секретар комісії </w:t>
            </w:r>
            <w:r>
              <w:rPr>
                <w:rStyle w:val="rvts0"/>
                <w:b/>
                <w:spacing w:val="-6"/>
                <w:sz w:val="28"/>
                <w:szCs w:val="28"/>
                <w:lang w:val="uk-UA"/>
              </w:rPr>
              <w:t xml:space="preserve">надсилає до ГСЦ МВС листа про необхідність  зміни інформації </w:t>
            </w:r>
            <w:r>
              <w:rPr>
                <w:b/>
                <w:spacing w:val="-6"/>
                <w:sz w:val="28"/>
                <w:szCs w:val="28"/>
                <w:lang w:val="uk-UA"/>
              </w:rPr>
              <w:t xml:space="preserve">в ЄДР МВС про результат складання відповідного іспиту, до якого додає копію протоколу засідання комісії, на якому було прийнято таке рішення. Зміна інформації в ЄДР МВС про результат складання теоретичного або практичного іспиту здійснюється уповноваженою посадовою  особою ГСЦ МВС протягом </w:t>
            </w:r>
            <w:r>
              <w:rPr>
                <w:rStyle w:val="rvts0"/>
                <w:b/>
                <w:spacing w:val="-6"/>
                <w:sz w:val="28"/>
                <w:szCs w:val="28"/>
                <w:lang w:val="uk-UA"/>
              </w:rPr>
              <w:t>трьох робочих днів з дня реєстрації в ГСЦ МВС відповідного листа.</w:t>
            </w:r>
          </w:p>
          <w:p w14:paraId="5D817841" w14:textId="77777777" w:rsidR="00D83E09" w:rsidRDefault="00D83E09">
            <w:pPr>
              <w:pStyle w:val="rvps2"/>
              <w:widowControl w:val="0"/>
              <w:spacing w:beforeAutospacing="0" w:after="0" w:afterAutospacing="0"/>
              <w:ind w:firstLine="332"/>
              <w:jc w:val="both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</w:tr>
      <w:tr w:rsidR="00D83E09" w14:paraId="4B4BD37A" w14:textId="77777777">
        <w:trPr>
          <w:trHeight w:val="567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08AE" w14:textId="77777777" w:rsidR="00D83E09" w:rsidRDefault="00495E05">
            <w:pPr>
              <w:pStyle w:val="rvps2"/>
              <w:widowControl w:val="0"/>
              <w:spacing w:beforeAutospacing="0" w:after="0" w:afterAutospacing="0"/>
              <w:ind w:firstLine="30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  <w:r>
              <w:rPr>
                <w:rStyle w:val="rvts23"/>
                <w:b/>
                <w:sz w:val="28"/>
                <w:szCs w:val="28"/>
                <w:lang w:val="uk-UA"/>
              </w:rPr>
              <w:t>Інструкція про використання технічних засобів контролю під час складання іспитів (у тому числі за допомогою фото-, відео-, аудіотехніки), збереження отриманої за допомогою них інформації та доступ до неї</w:t>
            </w:r>
          </w:p>
        </w:tc>
      </w:tr>
      <w:tr w:rsidR="00D83E09" w14:paraId="1A95BD61" w14:textId="77777777">
        <w:trPr>
          <w:trHeight w:val="510"/>
          <w:jc w:val="right"/>
        </w:trPr>
        <w:tc>
          <w:tcPr>
            <w:tcW w:w="1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C81C" w14:textId="77777777" w:rsidR="00D83E09" w:rsidRDefault="00495E05">
            <w:pPr>
              <w:widowControl w:val="0"/>
              <w:shd w:val="clear" w:color="auto" w:fill="FFFFFF"/>
              <w:spacing w:after="0" w:line="240" w:lineRule="auto"/>
              <w:ind w:firstLine="370"/>
              <w:jc w:val="center"/>
              <w:rPr>
                <w:rFonts w:ascii="Algerian" w:eastAsia="Times New Roman" w:hAnsi="Algerian" w:cs="Times New Roman"/>
                <w:sz w:val="28"/>
                <w:szCs w:val="28"/>
              </w:rPr>
            </w:pPr>
            <w:r>
              <w:rPr>
                <w:rStyle w:val="rvts15"/>
                <w:rFonts w:ascii="Times New Roman" w:hAnsi="Times New Roman" w:cs="Times New Roman"/>
                <w:sz w:val="28"/>
                <w:szCs w:val="28"/>
              </w:rPr>
              <w:t>II.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Вимоги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до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використання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технічних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засобів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контролю</w:t>
            </w:r>
            <w:r>
              <w:rPr>
                <w:rStyle w:val="rvts15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їх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застосування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під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час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складання</w:t>
            </w:r>
            <w:r>
              <w:rPr>
                <w:rStyle w:val="rvts15"/>
                <w:rFonts w:ascii="Algerian" w:hAnsi="Algerian"/>
                <w:sz w:val="28"/>
                <w:szCs w:val="28"/>
              </w:rPr>
              <w:t xml:space="preserve"> </w:t>
            </w:r>
            <w:r>
              <w:rPr>
                <w:rStyle w:val="rvts15"/>
                <w:rFonts w:ascii="Cambria" w:hAnsi="Cambria" w:cs="Cambria"/>
                <w:sz w:val="28"/>
                <w:szCs w:val="28"/>
              </w:rPr>
              <w:t>іспитів</w:t>
            </w:r>
          </w:p>
        </w:tc>
      </w:tr>
      <w:tr w:rsidR="00D83E09" w14:paraId="6F7541A0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F898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1. </w:t>
            </w:r>
            <w:bookmarkStart w:id="6" w:name="n89"/>
            <w:bookmarkEnd w:id="6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…</w:t>
            </w:r>
          </w:p>
          <w:p w14:paraId="70E3CE8F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Технічні засоби контролю, що використовуються під час складання практичного іспиту, можуть бути оснащені переносною конструкцією, для можливості їх закріплення в салоні транспортних засобів (крім випадків, якщо технічні засоби контролю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вмонтовані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транспортний засіб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максимальної фіксації навколишньої обстановки та внутрішньої частини салону транспортного засобу.</w:t>
            </w:r>
          </w:p>
          <w:p w14:paraId="6E784127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7" w:name="n90"/>
            <w:bookmarkEnd w:id="7"/>
          </w:p>
          <w:p w14:paraId="16686317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Відсутній</w:t>
            </w:r>
          </w:p>
          <w:p w14:paraId="3DAE2ED1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6CA03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0B6DF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4646C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D7427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DCBBD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6BA49" w14:textId="77777777" w:rsidR="00495E05" w:rsidRDefault="00495E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5E0E1E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50636D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30DDC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3792C8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Під час складання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практичного іспиту на одязі екзаменатора можуть закріплюватися переносні технічні засоби контролю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Переносні технічні засоби контролю закріплюються на одязі екзаменатора без створення перешкод фотографуванню, відео-, аудіозапису процесу складання іспиту.</w:t>
            </w:r>
            <w:bookmarkStart w:id="8" w:name="n91"/>
            <w:bookmarkEnd w:id="8"/>
          </w:p>
          <w:p w14:paraId="1006BEAD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  <w:p w14:paraId="6DCDB947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…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CF1C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1. …</w:t>
            </w:r>
          </w:p>
          <w:p w14:paraId="129B1175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Технічні засоби контролю, що використовуються під час складання практичного іспиту, можуть бути оснащені переносною конструкцією, для можливості їх закріплення в салоні транспортних засобів (крім випадків, якщо технічні засоби контролю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стаціонарно розміщені (вмонтовані) у транспортному засобі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) для максимальної фіксації навколишньої обстановки та внутрішньої частини салону транспортного засобу.</w:t>
            </w:r>
          </w:p>
          <w:p w14:paraId="61F97664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У транспортному засобі категорії В, що використовується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 xml:space="preserve">для приймання практичного іспиту, стаціонарно розміщується (вмонтовується) не менше чотирьох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технічних засобів контролю, а в транспортних засобах категорій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С, С1, D, D1, ВЕ, СЕ, С1Е, DЕ і D1Е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стаціонарно розміщується (вмонтовується) або закріплюється на переносних конструкціях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не менше трьох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технічних засобів контролю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</w:t>
            </w:r>
          </w:p>
          <w:p w14:paraId="3A3FBFB5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Style w:val="rvts0"/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eastAsia="ru-RU"/>
              </w:rPr>
              <w:t xml:space="preserve">Схема 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розташування місць стаціонарного розміщення (</w:t>
            </w:r>
            <w:proofErr w:type="spellStart"/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вмонтування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або закріплення на переносних конструкціях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технічних засобів контролю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в (на) транспортних засобах, що використовуються для приймання практичного іспиту, наведена в додатку 1 до цієї Інструкції. </w:t>
            </w:r>
          </w:p>
          <w:p w14:paraId="3AAA5361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Style w:val="rvts0"/>
                <w:rFonts w:ascii="Times New Roman" w:hAnsi="Times New Roman" w:cs="Times New Roman"/>
                <w:b/>
                <w:sz w:val="28"/>
                <w:szCs w:val="28"/>
              </w:rPr>
              <w:t>Під час приймання практичного іспиту на транспортному засобі категорій А, А1, В1 на одязі екзаменатора закріплюються переносні технічні засоби контролю</w:t>
            </w:r>
            <w:r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Переносні технічні засоби контролю закріплюються на одязі екзаменатора без </w:t>
            </w:r>
            <w:r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  <w:t>створення перешкод фотографуванню, відео-, аудіозапису процесу складання іспиту.</w:t>
            </w:r>
          </w:p>
          <w:p w14:paraId="334D74CC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  <w:p w14:paraId="3D8697AB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…</w:t>
            </w:r>
          </w:p>
        </w:tc>
      </w:tr>
      <w:tr w:rsidR="00D83E09" w14:paraId="69B14017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9469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Відсутній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283C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BB7DB8" wp14:editId="3FD306D6">
                  <wp:extent cx="4093845" cy="584898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584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E09" w14:paraId="2B3A163D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A6B6" w14:textId="77777777" w:rsidR="00D83E09" w:rsidRDefault="00D83E09">
            <w:pPr>
              <w:widowControl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620A" w14:textId="77777777" w:rsidR="00D83E09" w:rsidRDefault="00495E05">
            <w:pPr>
              <w:widowControl w:val="0"/>
              <w:spacing w:after="0" w:line="240" w:lineRule="auto"/>
              <w:ind w:firstLine="176"/>
              <w:jc w:val="both"/>
              <w:rPr>
                <w:rStyle w:val="rvts0"/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BA177C" wp14:editId="0723BE6D">
                  <wp:extent cx="4515485" cy="6127750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485" cy="612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E09" w14:paraId="46122EB7" w14:textId="77777777">
        <w:trPr>
          <w:trHeight w:val="70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FEB2" w14:textId="77777777" w:rsidR="00D83E09" w:rsidRDefault="00D83E09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D903" w14:textId="77777777" w:rsidR="00D83E09" w:rsidRDefault="00D83E0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4D17" w14:textId="77777777" w:rsidR="00D83E09" w:rsidRDefault="00495E05">
            <w:pPr>
              <w:widowControl w:val="0"/>
              <w:spacing w:after="0" w:line="240" w:lineRule="auto"/>
              <w:ind w:firstLine="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4D0EED" wp14:editId="04425DD6">
                  <wp:extent cx="4598670" cy="513397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4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670" cy="513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E09" w14:paraId="7D5FA8BE" w14:textId="77777777">
        <w:trPr>
          <w:trHeight w:val="7501"/>
          <w:jc w:val="right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07A2" w14:textId="77777777" w:rsidR="00D83E09" w:rsidRDefault="00495E0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169604" wp14:editId="5A85CA10">
                  <wp:extent cx="4438650" cy="4676775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46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B3EF" w14:textId="77777777" w:rsidR="00D83E09" w:rsidRDefault="00495E05">
            <w:pPr>
              <w:widowControl w:val="0"/>
              <w:spacing w:after="0" w:line="240" w:lineRule="auto"/>
              <w:ind w:lef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A5A1A1" wp14:editId="42367AD9">
                  <wp:extent cx="4638675" cy="467677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46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987D1" w14:textId="77777777" w:rsidR="00D83E09" w:rsidRDefault="00D83E09">
      <w:pPr>
        <w:spacing w:after="0" w:line="240" w:lineRule="auto"/>
      </w:pPr>
    </w:p>
    <w:p w14:paraId="093C5471" w14:textId="77777777" w:rsidR="00D83E09" w:rsidRDefault="00495E05">
      <w:pPr>
        <w:spacing w:after="0" w:line="240" w:lineRule="auto"/>
        <w:ind w:left="-142" w:right="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Міністр внутрішніх справ України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Ігор КЛИМЕНКО</w:t>
      </w:r>
    </w:p>
    <w:p w14:paraId="6A801BA9" w14:textId="77777777" w:rsidR="00D83E09" w:rsidRDefault="00D83E09">
      <w:pPr>
        <w:spacing w:after="0" w:line="240" w:lineRule="auto"/>
        <w:ind w:right="113"/>
        <w:jc w:val="both"/>
        <w:rPr>
          <w:rFonts w:ascii="Times New Roman" w:hAnsi="Times New Roman"/>
          <w:b/>
          <w:sz w:val="28"/>
          <w:szCs w:val="28"/>
        </w:rPr>
      </w:pPr>
    </w:p>
    <w:p w14:paraId="4FB20D77" w14:textId="77777777" w:rsidR="00D83E09" w:rsidRDefault="00495E05">
      <w:pPr>
        <w:spacing w:after="0" w:line="240" w:lineRule="auto"/>
        <w:ind w:left="-142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________________ 2025 року</w:t>
      </w:r>
    </w:p>
    <w:sectPr w:rsidR="00D83E09">
      <w:headerReference w:type="default" r:id="rId12"/>
      <w:pgSz w:w="16838" w:h="11906" w:orient="landscape"/>
      <w:pgMar w:top="1135" w:right="678" w:bottom="1560" w:left="1134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A099" w14:textId="77777777" w:rsidR="00495E05" w:rsidRDefault="00495E05">
      <w:pPr>
        <w:spacing w:after="0" w:line="240" w:lineRule="auto"/>
      </w:pPr>
      <w:r>
        <w:separator/>
      </w:r>
    </w:p>
  </w:endnote>
  <w:endnote w:type="continuationSeparator" w:id="0">
    <w:p w14:paraId="2EDDB81F" w14:textId="77777777" w:rsidR="00495E05" w:rsidRDefault="0049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lgerian">
    <w:altName w:val="comi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B2AF" w14:textId="77777777" w:rsidR="00495E05" w:rsidRDefault="00495E05">
      <w:pPr>
        <w:spacing w:after="0" w:line="240" w:lineRule="auto"/>
      </w:pPr>
      <w:r>
        <w:separator/>
      </w:r>
    </w:p>
  </w:footnote>
  <w:footnote w:type="continuationSeparator" w:id="0">
    <w:p w14:paraId="44D610B2" w14:textId="77777777" w:rsidR="00495E05" w:rsidRDefault="0049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645566"/>
      <w:docPartObj>
        <w:docPartGallery w:val="Page Numbers (Top of Page)"/>
        <w:docPartUnique/>
      </w:docPartObj>
    </w:sdtPr>
    <w:sdtEndPr/>
    <w:sdtContent>
      <w:p w14:paraId="4BA11E1E" w14:textId="77777777" w:rsidR="00D83E09" w:rsidRDefault="00495E05">
        <w:pPr>
          <w:pStyle w:val="af0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0D507E" w14:textId="77777777" w:rsidR="00D83E09" w:rsidRDefault="00D83E0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9"/>
    <w:rsid w:val="00495E05"/>
    <w:rsid w:val="00D83E09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5E7E"/>
  <w15:docId w15:val="{9E832590-91CF-408B-BCE7-5D524E6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FF"/>
    <w:pPr>
      <w:spacing w:after="200" w:line="276" w:lineRule="auto"/>
    </w:pPr>
    <w:rPr>
      <w:rFonts w:ascii="Calibri" w:eastAsiaTheme="minorEastAsia" w:hAnsi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333D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478FF"/>
  </w:style>
  <w:style w:type="character" w:customStyle="1" w:styleId="rvts9">
    <w:name w:val="rvts9"/>
    <w:basedOn w:val="a0"/>
    <w:qFormat/>
    <w:rsid w:val="00D374C1"/>
  </w:style>
  <w:style w:type="character" w:customStyle="1" w:styleId="rvts23">
    <w:name w:val="rvts23"/>
    <w:basedOn w:val="a0"/>
    <w:qFormat/>
    <w:rsid w:val="00D374C1"/>
  </w:style>
  <w:style w:type="character" w:customStyle="1" w:styleId="a3">
    <w:name w:val="Верхній колонтитул Знак"/>
    <w:basedOn w:val="a0"/>
    <w:uiPriority w:val="99"/>
    <w:qFormat/>
    <w:rsid w:val="00D44E19"/>
    <w:rPr>
      <w:rFonts w:eastAsiaTheme="minorEastAsia"/>
      <w:lang w:eastAsia="uk-UA"/>
    </w:rPr>
  </w:style>
  <w:style w:type="character" w:customStyle="1" w:styleId="a4">
    <w:name w:val="Нижній колонтитул Знак"/>
    <w:basedOn w:val="a0"/>
    <w:uiPriority w:val="99"/>
    <w:qFormat/>
    <w:rsid w:val="00D44E19"/>
    <w:rPr>
      <w:rFonts w:eastAsiaTheme="minorEastAsia"/>
      <w:lang w:eastAsia="uk-UA"/>
    </w:rPr>
  </w:style>
  <w:style w:type="character" w:customStyle="1" w:styleId="a5">
    <w:name w:val="Текст у виносці Знак"/>
    <w:basedOn w:val="a0"/>
    <w:uiPriority w:val="99"/>
    <w:semiHidden/>
    <w:qFormat/>
    <w:rsid w:val="00F36F6D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rvts15">
    <w:name w:val="rvts15"/>
    <w:basedOn w:val="a0"/>
    <w:qFormat/>
    <w:rsid w:val="00B62057"/>
  </w:style>
  <w:style w:type="character" w:customStyle="1" w:styleId="InternetLink">
    <w:name w:val="Internet Link"/>
    <w:basedOn w:val="a0"/>
    <w:uiPriority w:val="99"/>
    <w:semiHidden/>
    <w:unhideWhenUsed/>
    <w:qFormat/>
    <w:rsid w:val="00DE160F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7D07C9"/>
    <w:rPr>
      <w:color w:val="0000FF"/>
      <w:u w:val="single"/>
    </w:rPr>
  </w:style>
  <w:style w:type="character" w:styleId="a7">
    <w:name w:val="Emphasis"/>
    <w:basedOn w:val="a0"/>
    <w:uiPriority w:val="20"/>
    <w:qFormat/>
    <w:rsid w:val="005D1AC9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F333DB"/>
    <w:rPr>
      <w:rFonts w:ascii="Arial" w:eastAsia="Arial" w:hAnsi="Arial" w:cs="Arial"/>
      <w:sz w:val="40"/>
      <w:szCs w:val="40"/>
    </w:rPr>
  </w:style>
  <w:style w:type="character" w:customStyle="1" w:styleId="a8">
    <w:name w:val="Цитата Знак"/>
    <w:basedOn w:val="a0"/>
    <w:link w:val="a9"/>
    <w:uiPriority w:val="29"/>
    <w:qFormat/>
    <w:rsid w:val="003E00D9"/>
    <w:rPr>
      <w:i/>
    </w:rPr>
  </w:style>
  <w:style w:type="character" w:customStyle="1" w:styleId="rvts46">
    <w:name w:val="rvts46"/>
    <w:basedOn w:val="a0"/>
    <w:qFormat/>
    <w:rsid w:val="00DB1B3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vps2">
    <w:name w:val="rvps2"/>
    <w:basedOn w:val="a"/>
    <w:qFormat/>
    <w:rsid w:val="00696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D44E1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44E1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F36F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rsid w:val="00185B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DE18D0"/>
    <w:pPr>
      <w:ind w:left="720"/>
      <w:contextualSpacing/>
    </w:pPr>
  </w:style>
  <w:style w:type="paragraph" w:styleId="a9">
    <w:name w:val="Quote"/>
    <w:basedOn w:val="a"/>
    <w:next w:val="a"/>
    <w:link w:val="a8"/>
    <w:uiPriority w:val="29"/>
    <w:qFormat/>
    <w:rsid w:val="003E00D9"/>
    <w:pPr>
      <w:ind w:left="720" w:right="720"/>
    </w:pPr>
    <w:rPr>
      <w:rFonts w:asciiTheme="minorHAnsi" w:eastAsiaTheme="minorHAnsi" w:hAnsiTheme="minorHAnsi"/>
      <w:i/>
      <w:lang w:eastAsia="en-US"/>
    </w:rPr>
  </w:style>
  <w:style w:type="paragraph" w:styleId="af5">
    <w:name w:val="No Spacing"/>
    <w:uiPriority w:val="1"/>
    <w:qFormat/>
    <w:rsid w:val="003E00D9"/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83F9-6690-4761-975D-FE5A35AA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1036</Words>
  <Characters>5911</Characters>
  <Application>Microsoft Office Word</Application>
  <DocSecurity>0</DocSecurity>
  <Lines>49</Lines>
  <Paragraphs>13</Paragraphs>
  <ScaleCrop>false</ScaleCrop>
  <Company>diakov.net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SED_MVS</cp:lastModifiedBy>
  <cp:revision>2</cp:revision>
  <cp:lastPrinted>2025-02-27T07:15:00Z</cp:lastPrinted>
  <dcterms:created xsi:type="dcterms:W3CDTF">2025-05-02T06:33:00Z</dcterms:created>
  <dcterms:modified xsi:type="dcterms:W3CDTF">2025-05-02T06:33:00Z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