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40"/>
        <w:bidi w:val="0"/>
        <w:jc w:val="center"/>
        <w:rPr>
          <w:color w:val="auto"/>
        </w:rPr>
      </w:pPr>
      <w:r>
        <w:rPr>
          <w:rFonts w:eastAsia="Tahoma" w:cs="Times New Roman" w:ascii="Times New Roman" w:hAnsi="Times New Roman"/>
          <w:b/>
          <w:bCs/>
          <w:color w:val="auto"/>
          <w:sz w:val="28"/>
          <w:szCs w:val="28"/>
          <w:lang w:val="uk-UA" w:eastAsia="zh-CN" w:bidi="hi-IN"/>
        </w:rPr>
        <w:t>ГОЛОВНЕ УПРАВЛІННЯ ДЕРЖАВНОЇ СЛУЖБИ УКРАЇНИ З НАДЗВИЧАЙНИХ СИТУАЦІЙ В ОДЕСЬКІЙ ОБЛАСТІ</w:t>
      </w:r>
    </w:p>
    <w:p>
      <w:pPr>
        <w:pStyle w:val="15"/>
        <w:rPr>
          <w:color w:val="auto"/>
        </w:rPr>
      </w:pPr>
      <w:r>
        <w:rPr>
          <w:color w:val="auto"/>
        </w:rPr>
      </w:r>
    </w:p>
    <w:tbl>
      <w:tblPr>
        <w:tblW w:w="9750" w:type="dxa"/>
        <w:jc w:val="left"/>
        <w:tblInd w:w="-108" w:type="dxa"/>
        <w:tblLayout w:type="fixed"/>
        <w:tblCellMar>
          <w:top w:w="0" w:type="dxa"/>
          <w:left w:w="0" w:type="dxa"/>
          <w:bottom w:w="0" w:type="dxa"/>
          <w:right w:w="0" w:type="dxa"/>
        </w:tblCellMar>
        <w:tblLook w:val="0000" w:noHBand="0" w:noVBand="0" w:firstColumn="0" w:lastRow="0" w:lastColumn="0" w:firstRow="0"/>
      </w:tblPr>
      <w:tblGrid>
        <w:gridCol w:w="4875"/>
        <w:gridCol w:w="4874"/>
      </w:tblGrid>
      <w:tr>
        <w:trPr/>
        <w:tc>
          <w:tcPr>
            <w:tcW w:w="4875" w:type="dxa"/>
            <w:tcBorders/>
            <w:shd w:color="auto" w:fill="auto" w:val="clear"/>
          </w:tcPr>
          <w:p>
            <w:pPr>
              <w:pStyle w:val="15"/>
              <w:widowControl w:val="false"/>
              <w:snapToGrid w:val="false"/>
              <w:jc w:val="center"/>
              <w:rPr>
                <w:color w:val="auto"/>
              </w:rPr>
            </w:pPr>
            <w:r>
              <w:rPr>
                <w:color w:val="auto"/>
              </w:rPr>
            </w:r>
          </w:p>
        </w:tc>
        <w:tc>
          <w:tcPr>
            <w:tcW w:w="4874" w:type="dxa"/>
            <w:tcBorders/>
            <w:shd w:color="auto" w:fill="auto" w:val="clear"/>
          </w:tcPr>
          <w:p>
            <w:pPr>
              <w:pStyle w:val="15"/>
              <w:widowControl w:val="false"/>
              <w:jc w:val="center"/>
              <w:rPr/>
            </w:pPr>
            <w:r>
              <w:rPr>
                <w:rStyle w:val="1"/>
                <w:rFonts w:cs="Times New Roman" w:ascii="Times New Roman" w:hAnsi="Times New Roman"/>
                <w:b/>
                <w:bCs/>
                <w:color w:val="auto"/>
              </w:rPr>
              <w:t>ЗАТВЕРДЖЕНО</w:t>
            </w:r>
          </w:p>
        </w:tc>
      </w:tr>
      <w:tr>
        <w:trPr/>
        <w:tc>
          <w:tcPr>
            <w:tcW w:w="4875" w:type="dxa"/>
            <w:tcBorders/>
            <w:shd w:color="auto" w:fill="auto" w:val="clear"/>
          </w:tcPr>
          <w:p>
            <w:pPr>
              <w:pStyle w:val="15"/>
              <w:widowControl w:val="false"/>
              <w:snapToGrid w:val="false"/>
              <w:jc w:val="center"/>
              <w:rPr>
                <w:color w:val="auto"/>
              </w:rPr>
            </w:pPr>
            <w:r>
              <w:rPr>
                <w:color w:val="auto"/>
              </w:rPr>
            </w:r>
          </w:p>
        </w:tc>
        <w:tc>
          <w:tcPr>
            <w:tcW w:w="4874" w:type="dxa"/>
            <w:tcBorders/>
            <w:shd w:color="auto" w:fill="auto" w:val="clear"/>
          </w:tcPr>
          <w:p>
            <w:pPr>
              <w:pStyle w:val="15"/>
              <w:widowControl w:val="false"/>
              <w:snapToGrid w:val="false"/>
              <w:jc w:val="center"/>
              <w:rPr>
                <w:color w:val="auto"/>
              </w:rPr>
            </w:pPr>
            <w:r>
              <w:rPr>
                <w:color w:val="auto"/>
              </w:rPr>
            </w:r>
          </w:p>
        </w:tc>
      </w:tr>
      <w:tr>
        <w:trPr/>
        <w:tc>
          <w:tcPr>
            <w:tcW w:w="4875" w:type="dxa"/>
            <w:tcBorders/>
            <w:shd w:color="auto" w:fill="auto" w:val="clear"/>
          </w:tcPr>
          <w:p>
            <w:pPr>
              <w:pStyle w:val="15"/>
              <w:widowControl w:val="false"/>
              <w:snapToGrid w:val="false"/>
              <w:jc w:val="center"/>
              <w:rPr>
                <w:rFonts w:ascii="Times New Roman" w:hAnsi="Times New Roman" w:cs="Times New Roman"/>
                <w:b/>
                <w:b/>
                <w:bCs/>
                <w:color w:val="auto"/>
              </w:rPr>
            </w:pPr>
            <w:r>
              <w:rPr>
                <w:rFonts w:cs="Times New Roman" w:ascii="Times New Roman" w:hAnsi="Times New Roman"/>
                <w:b/>
                <w:bCs/>
                <w:color w:val="auto"/>
              </w:rPr>
            </w:r>
          </w:p>
        </w:tc>
        <w:tc>
          <w:tcPr>
            <w:tcW w:w="4874" w:type="dxa"/>
            <w:tcBorders/>
            <w:shd w:color="auto" w:fill="auto" w:val="clear"/>
          </w:tcPr>
          <w:p>
            <w:pPr>
              <w:pStyle w:val="Style40"/>
              <w:widowControl w:val="false"/>
              <w:bidi w:val="0"/>
              <w:snapToGrid w:val="false"/>
              <w:jc w:val="both"/>
              <w:rPr/>
            </w:pPr>
            <w:r>
              <w:rPr>
                <w:rFonts w:cs="Times New Roman" w:ascii="Times New Roman" w:hAnsi="Times New Roman"/>
                <w:b/>
                <w:bCs/>
                <w:sz w:val="24"/>
                <w:szCs w:val="24"/>
              </w:rPr>
              <w:t xml:space="preserve">Протоколом засідання конкурсної комісії для придбання житла на вторинному ринку Головного управління ДСНС України в Одеській області від 28.03.2025 № </w:t>
            </w:r>
            <w:r>
              <w:rPr>
                <w:rFonts w:eastAsia="Tahoma" w:cs="Times New Roman" w:ascii="Times New Roman" w:hAnsi="Times New Roman"/>
                <w:b/>
                <w:bCs/>
                <w:color w:val="000000"/>
                <w:sz w:val="24"/>
                <w:szCs w:val="24"/>
                <w:lang w:val="uk-UA" w:eastAsia="zh-CN" w:bidi="hi-IN"/>
              </w:rPr>
              <w:t>1</w:t>
            </w:r>
          </w:p>
        </w:tc>
      </w:tr>
      <w:tr>
        <w:trPr/>
        <w:tc>
          <w:tcPr>
            <w:tcW w:w="4875" w:type="dxa"/>
            <w:tcBorders/>
            <w:shd w:color="auto" w:fill="auto" w:val="clear"/>
          </w:tcPr>
          <w:p>
            <w:pPr>
              <w:pStyle w:val="15"/>
              <w:widowControl w:val="false"/>
              <w:snapToGrid w:val="false"/>
              <w:jc w:val="center"/>
              <w:rPr>
                <w:rFonts w:ascii="Times New Roman" w:hAnsi="Times New Roman" w:cs="Times New Roman"/>
                <w:b/>
                <w:b/>
                <w:bCs/>
              </w:rPr>
            </w:pPr>
            <w:r>
              <w:rPr>
                <w:rFonts w:cs="Times New Roman" w:ascii="Times New Roman" w:hAnsi="Times New Roman"/>
                <w:b/>
                <w:bCs/>
              </w:rPr>
            </w:r>
          </w:p>
        </w:tc>
        <w:tc>
          <w:tcPr>
            <w:tcW w:w="4874" w:type="dxa"/>
            <w:tcBorders/>
            <w:shd w:color="auto" w:fill="auto" w:val="clear"/>
          </w:tcPr>
          <w:p>
            <w:pPr>
              <w:pStyle w:val="15"/>
              <w:widowControl w:val="false"/>
              <w:snapToGrid w:val="false"/>
              <w:jc w:val="both"/>
              <w:rPr>
                <w:rFonts w:ascii="Times New Roman" w:hAnsi="Times New Roman" w:cs="Times New Roman"/>
                <w:b/>
                <w:b/>
                <w:bCs/>
              </w:rPr>
            </w:pPr>
            <w:r>
              <w:rPr>
                <w:rFonts w:cs="Times New Roman" w:ascii="Times New Roman" w:hAnsi="Times New Roman"/>
                <w:b/>
                <w:bCs/>
              </w:rPr>
            </w:r>
          </w:p>
        </w:tc>
      </w:tr>
      <w:tr>
        <w:trPr/>
        <w:tc>
          <w:tcPr>
            <w:tcW w:w="4875" w:type="dxa"/>
            <w:tcBorders/>
            <w:shd w:color="auto" w:fill="auto" w:val="clear"/>
          </w:tcPr>
          <w:p>
            <w:pPr>
              <w:pStyle w:val="15"/>
              <w:widowControl w:val="false"/>
              <w:snapToGrid w:val="false"/>
              <w:jc w:val="center"/>
              <w:rPr>
                <w:rFonts w:ascii="Times New Roman" w:hAnsi="Times New Roman" w:cs="Times New Roman"/>
                <w:b/>
                <w:b/>
                <w:bCs/>
              </w:rPr>
            </w:pPr>
            <w:r>
              <w:rPr>
                <w:rFonts w:cs="Times New Roman" w:ascii="Times New Roman" w:hAnsi="Times New Roman"/>
                <w:b/>
                <w:bCs/>
              </w:rPr>
            </w:r>
          </w:p>
        </w:tc>
        <w:tc>
          <w:tcPr>
            <w:tcW w:w="4874" w:type="dxa"/>
            <w:tcBorders/>
            <w:shd w:color="auto" w:fill="auto" w:val="clear"/>
          </w:tcPr>
          <w:p>
            <w:pPr>
              <w:pStyle w:val="15"/>
              <w:widowControl w:val="false"/>
              <w:snapToGrid w:val="false"/>
              <w:rPr/>
            </w:pPr>
            <w:r>
              <w:rPr>
                <w:rStyle w:val="1"/>
                <w:rFonts w:cs="Times New Roman" w:ascii="Times New Roman" w:hAnsi="Times New Roman"/>
                <w:b/>
                <w:bCs/>
                <w:color w:val="auto"/>
              </w:rPr>
              <w:t>Голова конкурсної комісії</w:t>
            </w:r>
          </w:p>
          <w:p>
            <w:pPr>
              <w:pStyle w:val="15"/>
              <w:widowControl w:val="false"/>
              <w:snapToGrid w:val="false"/>
              <w:rPr>
                <w:color w:val="auto"/>
              </w:rPr>
            </w:pPr>
            <w:r>
              <w:rPr>
                <w:color w:val="auto"/>
              </w:rPr>
            </w:r>
          </w:p>
          <w:p>
            <w:pPr>
              <w:pStyle w:val="15"/>
              <w:widowControl w:val="false"/>
              <w:snapToGrid w:val="false"/>
              <w:rPr/>
            </w:pPr>
            <w:r>
              <w:rPr>
                <w:rStyle w:val="1"/>
                <w:rFonts w:cs="Times New Roman" w:ascii="Times New Roman" w:hAnsi="Times New Roman"/>
                <w:b/>
                <w:bCs/>
                <w:color w:val="auto"/>
              </w:rPr>
              <w:t>________________ Олег ШКРОБА</w:t>
            </w:r>
          </w:p>
          <w:p>
            <w:pPr>
              <w:pStyle w:val="15"/>
              <w:widowControl w:val="false"/>
              <w:snapToGrid w:val="false"/>
              <w:jc w:val="right"/>
              <w:rPr/>
            </w:pPr>
            <w:r>
              <w:rPr/>
            </w:r>
          </w:p>
        </w:tc>
      </w:tr>
    </w:tbl>
    <w:p>
      <w:pPr>
        <w:pStyle w:val="15"/>
        <w:rPr>
          <w:rFonts w:ascii="Times New Roman" w:hAnsi="Times New Roman" w:cs="Times New Roman"/>
          <w:color w:val="auto"/>
          <w:sz w:val="28"/>
          <w:szCs w:val="28"/>
        </w:rPr>
      </w:pPr>
      <w:r>
        <w:rPr>
          <w:rFonts w:cs="Times New Roman" w:ascii="Times New Roman" w:hAnsi="Times New Roman"/>
          <w:color w:val="auto"/>
          <w:sz w:val="28"/>
          <w:szCs w:val="28"/>
        </w:rPr>
      </w:r>
    </w:p>
    <w:p>
      <w:pPr>
        <w:pStyle w:val="15"/>
        <w:rPr>
          <w:rFonts w:ascii="Times New Roman" w:hAnsi="Times New Roman" w:cs="Times New Roman"/>
          <w:color w:val="auto"/>
          <w:sz w:val="28"/>
          <w:szCs w:val="28"/>
        </w:rPr>
      </w:pPr>
      <w:r>
        <w:rPr>
          <w:rFonts w:cs="Times New Roman" w:ascii="Times New Roman" w:hAnsi="Times New Roman"/>
          <w:color w:val="auto"/>
          <w:sz w:val="28"/>
          <w:szCs w:val="28"/>
        </w:rPr>
      </w:r>
    </w:p>
    <w:p>
      <w:pPr>
        <w:pStyle w:val="15"/>
        <w:rPr>
          <w:rFonts w:ascii="Times New Roman" w:hAnsi="Times New Roman" w:cs="Times New Roman"/>
          <w:color w:val="auto"/>
          <w:sz w:val="28"/>
          <w:szCs w:val="28"/>
        </w:rPr>
      </w:pPr>
      <w:r>
        <w:rPr>
          <w:rFonts w:cs="Times New Roman" w:ascii="Times New Roman" w:hAnsi="Times New Roman"/>
          <w:color w:val="auto"/>
          <w:sz w:val="28"/>
          <w:szCs w:val="28"/>
        </w:rPr>
      </w:r>
    </w:p>
    <w:p>
      <w:pPr>
        <w:pStyle w:val="15"/>
        <w:rPr>
          <w:rFonts w:ascii="Times New Roman" w:hAnsi="Times New Roman" w:cs="Times New Roman"/>
          <w:color w:val="auto"/>
          <w:sz w:val="28"/>
          <w:szCs w:val="28"/>
        </w:rPr>
      </w:pPr>
      <w:r>
        <w:rPr>
          <w:rFonts w:cs="Times New Roman" w:ascii="Times New Roman" w:hAnsi="Times New Roman"/>
          <w:color w:val="auto"/>
          <w:sz w:val="28"/>
          <w:szCs w:val="28"/>
        </w:rPr>
      </w:r>
    </w:p>
    <w:p>
      <w:pPr>
        <w:pStyle w:val="15"/>
        <w:rPr>
          <w:rFonts w:ascii="Times New Roman" w:hAnsi="Times New Roman" w:cs="Times New Roman"/>
          <w:color w:val="auto"/>
          <w:sz w:val="28"/>
          <w:szCs w:val="28"/>
        </w:rPr>
      </w:pPr>
      <w:r>
        <w:rPr>
          <w:rFonts w:cs="Times New Roman" w:ascii="Times New Roman" w:hAnsi="Times New Roman"/>
          <w:color w:val="auto"/>
          <w:sz w:val="28"/>
          <w:szCs w:val="28"/>
        </w:rPr>
      </w:r>
    </w:p>
    <w:p>
      <w:pPr>
        <w:pStyle w:val="15"/>
        <w:rPr>
          <w:rFonts w:ascii="Times New Roman" w:hAnsi="Times New Roman" w:cs="Times New Roman"/>
          <w:color w:val="auto"/>
          <w:sz w:val="28"/>
          <w:szCs w:val="28"/>
        </w:rPr>
      </w:pPr>
      <w:r>
        <w:rPr>
          <w:rFonts w:cs="Times New Roman" w:ascii="Times New Roman" w:hAnsi="Times New Roman"/>
          <w:color w:val="auto"/>
          <w:sz w:val="28"/>
          <w:szCs w:val="28"/>
        </w:rPr>
      </w:r>
    </w:p>
    <w:p>
      <w:pPr>
        <w:pStyle w:val="15"/>
        <w:rPr>
          <w:rFonts w:ascii="Times New Roman" w:hAnsi="Times New Roman" w:cs="Times New Roman"/>
          <w:color w:val="auto"/>
          <w:sz w:val="28"/>
          <w:szCs w:val="28"/>
        </w:rPr>
      </w:pPr>
      <w:r>
        <w:rPr>
          <w:rFonts w:cs="Times New Roman" w:ascii="Times New Roman" w:hAnsi="Times New Roman"/>
          <w:color w:val="auto"/>
          <w:sz w:val="28"/>
          <w:szCs w:val="28"/>
        </w:rPr>
      </w:r>
    </w:p>
    <w:p>
      <w:pPr>
        <w:pStyle w:val="15"/>
        <w:rPr>
          <w:rFonts w:ascii="Times New Roman" w:hAnsi="Times New Roman" w:cs="Times New Roman"/>
          <w:color w:val="auto"/>
          <w:sz w:val="28"/>
          <w:szCs w:val="28"/>
        </w:rPr>
      </w:pPr>
      <w:r>
        <w:rPr>
          <w:rFonts w:cs="Times New Roman" w:ascii="Times New Roman" w:hAnsi="Times New Roman"/>
          <w:color w:val="auto"/>
          <w:sz w:val="28"/>
          <w:szCs w:val="28"/>
        </w:rPr>
      </w:r>
    </w:p>
    <w:p>
      <w:pPr>
        <w:pStyle w:val="15"/>
        <w:rPr>
          <w:rFonts w:ascii="Times New Roman" w:hAnsi="Times New Roman" w:cs="Times New Roman"/>
          <w:color w:val="auto"/>
          <w:sz w:val="28"/>
          <w:szCs w:val="28"/>
        </w:rPr>
      </w:pPr>
      <w:r>
        <w:rPr>
          <w:rFonts w:cs="Times New Roman" w:ascii="Times New Roman" w:hAnsi="Times New Roman"/>
          <w:color w:val="auto"/>
          <w:sz w:val="28"/>
          <w:szCs w:val="28"/>
        </w:rPr>
      </w:r>
    </w:p>
    <w:p>
      <w:pPr>
        <w:pStyle w:val="15"/>
        <w:rPr>
          <w:rFonts w:ascii="Times New Roman" w:hAnsi="Times New Roman" w:cs="Times New Roman"/>
          <w:color w:val="auto"/>
          <w:sz w:val="28"/>
          <w:szCs w:val="28"/>
        </w:rPr>
      </w:pPr>
      <w:r>
        <w:rPr>
          <w:rFonts w:cs="Times New Roman" w:ascii="Times New Roman" w:hAnsi="Times New Roman"/>
          <w:color w:val="auto"/>
          <w:sz w:val="28"/>
          <w:szCs w:val="28"/>
        </w:rPr>
      </w:r>
    </w:p>
    <w:p>
      <w:pPr>
        <w:pStyle w:val="Style40"/>
        <w:bidi w:val="0"/>
        <w:jc w:val="left"/>
        <w:rPr>
          <w:rFonts w:ascii="Times New Roman" w:hAnsi="Times New Roman" w:cs="Times New Roman"/>
          <w:color w:val="auto"/>
          <w:sz w:val="28"/>
          <w:szCs w:val="28"/>
        </w:rPr>
      </w:pPr>
      <w:r>
        <w:rPr>
          <w:rFonts w:cs="Times New Roman" w:ascii="Times New Roman" w:hAnsi="Times New Roman"/>
          <w:color w:val="auto"/>
          <w:sz w:val="28"/>
          <w:szCs w:val="28"/>
        </w:rPr>
      </w:r>
    </w:p>
    <w:p>
      <w:pPr>
        <w:pStyle w:val="Style40"/>
        <w:bidi w:val="0"/>
        <w:jc w:val="center"/>
        <w:rPr>
          <w:rFonts w:ascii="Times New Roman" w:hAnsi="Times New Roman" w:cs="Times New Roman"/>
          <w:b/>
          <w:b/>
          <w:bCs/>
          <w:color w:val="auto"/>
          <w:sz w:val="28"/>
          <w:szCs w:val="28"/>
        </w:rPr>
      </w:pPr>
      <w:r>
        <w:rPr>
          <w:rFonts w:cs="Times New Roman" w:ascii="Times New Roman" w:hAnsi="Times New Roman"/>
          <w:b/>
          <w:bCs/>
          <w:color w:val="auto"/>
          <w:sz w:val="28"/>
          <w:szCs w:val="28"/>
        </w:rPr>
        <w:t>КОНКУРСНА ДОКУМЕНТАЦІЯ</w:t>
      </w:r>
    </w:p>
    <w:p>
      <w:pPr>
        <w:pStyle w:val="Normal"/>
        <w:widowControl/>
        <w:suppressAutoHyphens w:val="true"/>
        <w:bidi w:val="0"/>
        <w:ind w:left="0" w:right="0" w:firstLine="567"/>
        <w:jc w:val="center"/>
        <w:rPr/>
      </w:pPr>
      <w:r>
        <w:rPr>
          <w:rStyle w:val="Style23"/>
          <w:rFonts w:eastAsia="Times New Roman" w:cs="Times New Roman" w:ascii="Times New Roman" w:hAnsi="Times New Roman"/>
          <w:b/>
          <w:bCs/>
          <w:color w:val="auto"/>
          <w:sz w:val="28"/>
          <w:szCs w:val="28"/>
          <w:lang w:val="uk-UA" w:eastAsia="zh-CN" w:bidi="ar-SA"/>
        </w:rPr>
        <w:t xml:space="preserve">для придбання житла на вторинному ринку Головного управління Державної служби України з надзвичайних ситуацій </w:t>
      </w:r>
    </w:p>
    <w:p>
      <w:pPr>
        <w:pStyle w:val="Normal"/>
        <w:widowControl/>
        <w:suppressAutoHyphens w:val="true"/>
        <w:bidi w:val="0"/>
        <w:ind w:left="0" w:right="0" w:firstLine="567"/>
        <w:jc w:val="center"/>
        <w:rPr/>
      </w:pPr>
      <w:r>
        <w:rPr>
          <w:rStyle w:val="Style23"/>
          <w:rFonts w:eastAsia="Times New Roman" w:cs="Times New Roman" w:ascii="Times New Roman" w:hAnsi="Times New Roman"/>
          <w:b/>
          <w:bCs/>
          <w:color w:val="auto"/>
          <w:sz w:val="28"/>
          <w:szCs w:val="28"/>
          <w:lang w:val="uk-UA" w:eastAsia="zh-CN" w:bidi="ar-SA"/>
        </w:rPr>
        <w:t>в Одеській області</w:t>
      </w:r>
    </w:p>
    <w:p>
      <w:pPr>
        <w:pStyle w:val="Style40"/>
        <w:bidi w:val="0"/>
        <w:jc w:val="left"/>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Style40"/>
        <w:bidi w:val="0"/>
        <w:jc w:val="left"/>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jc w:val="center"/>
        <w:rPr/>
      </w:pPr>
      <w:r>
        <w:rPr>
          <w:rStyle w:val="1"/>
          <w:rFonts w:cs="Times New Roman" w:ascii="Times New Roman" w:hAnsi="Times New Roman"/>
          <w:b/>
          <w:bCs/>
          <w:color w:val="auto"/>
          <w:sz w:val="28"/>
          <w:szCs w:val="28"/>
        </w:rPr>
        <w:t>(м. Одеса) – 2025</w:t>
      </w:r>
    </w:p>
    <w:p>
      <w:pPr>
        <w:pStyle w:val="15"/>
        <w:jc w:val="center"/>
        <w:rPr/>
      </w:pPr>
      <w:r>
        <w:rPr/>
      </w:r>
      <w:r>
        <w:br w:type="page"/>
      </w:r>
    </w:p>
    <w:p>
      <w:pPr>
        <w:pStyle w:val="15"/>
        <w:jc w:val="center"/>
        <w:rPr>
          <w:rFonts w:ascii="Times New Roman" w:hAnsi="Times New Roman" w:cs="Times New Roman"/>
          <w:b/>
          <w:b/>
          <w:bCs/>
          <w:color w:val="auto"/>
        </w:rPr>
      </w:pPr>
      <w:r>
        <w:rPr>
          <w:rFonts w:cs="Times New Roman" w:ascii="Times New Roman" w:hAnsi="Times New Roman"/>
          <w:b/>
          <w:bCs/>
          <w:color w:val="auto"/>
        </w:rPr>
        <w:t>Зміст конкурсної документації</w:t>
      </w:r>
    </w:p>
    <w:tbl>
      <w:tblPr>
        <w:tblW w:w="964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792"/>
        <w:gridCol w:w="8100"/>
        <w:gridCol w:w="753"/>
      </w:tblGrid>
      <w:tr>
        <w:trPr/>
        <w:tc>
          <w:tcPr>
            <w:tcW w:w="792" w:type="dxa"/>
            <w:tcBorders>
              <w:top w:val="single" w:sz="2" w:space="0" w:color="000000"/>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 xml:space="preserve">№ </w:t>
            </w:r>
            <w:r>
              <w:rPr>
                <w:rStyle w:val="1"/>
                <w:rFonts w:eastAsia="Times New Roman" w:cs="Times New Roman" w:ascii="Times New Roman" w:hAnsi="Times New Roman"/>
                <w:b/>
                <w:color w:val="auto"/>
              </w:rPr>
              <w:t>з/п</w:t>
            </w:r>
          </w:p>
        </w:tc>
        <w:tc>
          <w:tcPr>
            <w:tcW w:w="8100" w:type="dxa"/>
            <w:tcBorders>
              <w:top w:val="single" w:sz="2" w:space="0" w:color="000000"/>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Найменування</w:t>
            </w:r>
          </w:p>
        </w:tc>
        <w:tc>
          <w:tcPr>
            <w:tcW w:w="753" w:type="dxa"/>
            <w:tcBorders>
              <w:top w:val="single" w:sz="2" w:space="0" w:color="000000"/>
              <w:left w:val="single" w:sz="2" w:space="0" w:color="000000"/>
              <w:bottom w:val="single" w:sz="2" w:space="0" w:color="000000"/>
              <w:right w:val="single" w:sz="2" w:space="0" w:color="000000"/>
            </w:tcBorders>
            <w:shd w:color="auto" w:fill="auto" w:val="clear"/>
          </w:tcPr>
          <w:p>
            <w:pPr>
              <w:pStyle w:val="15"/>
              <w:widowControl w:val="false"/>
              <w:ind w:left="132" w:hanging="132"/>
              <w:jc w:val="center"/>
              <w:rPr/>
            </w:pPr>
            <w:r>
              <w:rPr>
                <w:rStyle w:val="1"/>
                <w:rFonts w:eastAsia="Times New Roman" w:cs="Times New Roman" w:ascii="Times New Roman" w:hAnsi="Times New Roman"/>
                <w:b/>
                <w:color w:val="auto"/>
              </w:rPr>
              <w:t>Стор.</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1</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Style11"/>
                <w:rFonts w:eastAsia="Times New Roman" w:cs="Times New Roman" w:ascii="Times New Roman" w:hAnsi="Times New Roman"/>
                <w:b/>
                <w:color w:val="auto"/>
                <w:sz w:val="24"/>
                <w:szCs w:val="24"/>
              </w:rPr>
              <w:t>Інформація про замовника конкурсу.</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3</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2</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Style11"/>
                <w:rFonts w:eastAsia="Times New Roman" w:cs="Times New Roman" w:ascii="Times New Roman" w:hAnsi="Times New Roman"/>
                <w:b/>
                <w:color w:val="auto"/>
                <w:sz w:val="24"/>
                <w:szCs w:val="24"/>
              </w:rPr>
              <w:t>Інформація про предмет конкурсу.</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3</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3</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1"/>
                <w:rFonts w:eastAsia="Times New Roman" w:cs="Times New Roman" w:ascii="Times New Roman" w:hAnsi="Times New Roman"/>
                <w:b/>
                <w:color w:val="auto"/>
              </w:rPr>
              <w:t>Процедура проведення конкурсу.</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3</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4</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1"/>
                <w:rFonts w:eastAsia="Times New Roman" w:cs="Times New Roman" w:ascii="Times New Roman" w:hAnsi="Times New Roman"/>
                <w:b/>
                <w:color w:val="auto"/>
              </w:rPr>
              <w:t>Недискримінація учасників конкурсу.</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4</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5</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1"/>
                <w:rFonts w:eastAsia="Times New Roman" w:cs="Times New Roman" w:ascii="Times New Roman" w:hAnsi="Times New Roman"/>
                <w:b/>
                <w:color w:val="auto"/>
              </w:rPr>
              <w:t>Інформація про валюту, у якій повинна бути розрахована і зазначена ціна конкурсної пропозиції.</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4</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6</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1"/>
                <w:rFonts w:eastAsia="Times New Roman" w:cs="Times New Roman" w:ascii="Times New Roman" w:hAnsi="Times New Roman"/>
                <w:b/>
                <w:color w:val="auto"/>
              </w:rPr>
              <w:t>Інформація про мову, якою повинна бути складена конкурсна пропозиція.</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4</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7</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1"/>
                <w:rFonts w:eastAsia="Times New Roman" w:cs="Times New Roman" w:ascii="Times New Roman" w:hAnsi="Times New Roman"/>
                <w:b/>
                <w:color w:val="auto"/>
              </w:rPr>
              <w:t>Процедура надання роз’яснень стосовно конкурсної документації.</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4</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8</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1"/>
                <w:rFonts w:eastAsia="Times New Roman" w:cs="Times New Roman" w:ascii="Times New Roman" w:hAnsi="Times New Roman"/>
                <w:b/>
                <w:color w:val="auto"/>
              </w:rPr>
              <w:t>Вимоги до конкурсної пропозиції.</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4</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9</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1"/>
                <w:rFonts w:eastAsia="Times New Roman" w:cs="Times New Roman" w:ascii="Times New Roman" w:hAnsi="Times New Roman"/>
                <w:b/>
                <w:color w:val="auto"/>
              </w:rPr>
              <w:t xml:space="preserve">Зміст та оформлення конкурсної пропозиції. </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7</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10</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1"/>
                <w:rFonts w:eastAsia="Times New Roman" w:cs="Times New Roman" w:ascii="Times New Roman" w:hAnsi="Times New Roman"/>
                <w:b/>
                <w:color w:val="auto"/>
              </w:rPr>
              <w:t>Термін протягом якого конкурсні пропозиції є дійсними.</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10</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11</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1"/>
                <w:rFonts w:eastAsia="Times New Roman" w:cs="Times New Roman" w:ascii="Times New Roman" w:hAnsi="Times New Roman"/>
                <w:b/>
                <w:color w:val="auto"/>
              </w:rPr>
              <w:t>Відмова учаснику від участі в конкурсі, в</w:t>
            </w:r>
            <w:r>
              <w:rPr>
                <w:rStyle w:val="Style11"/>
                <w:rFonts w:eastAsia="Times New Roman" w:cs="Times New Roman" w:ascii="Times New Roman" w:hAnsi="Times New Roman"/>
                <w:b/>
                <w:color w:val="auto"/>
                <w:sz w:val="24"/>
                <w:szCs w:val="24"/>
              </w:rPr>
              <w:t>ідхилення конкурсних пропозицій та відміна замовником конкурсу або визнання його таким, що не відбувся.</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10</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12</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Style11"/>
                <w:rFonts w:eastAsia="Times New Roman" w:cs="Times New Roman" w:ascii="Times New Roman" w:hAnsi="Times New Roman"/>
                <w:b/>
                <w:color w:val="auto"/>
                <w:sz w:val="24"/>
                <w:szCs w:val="24"/>
              </w:rPr>
              <w:t>Інформація про необхідні технічні, якісні та кількісні характеристики предмета конкурсу.</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11</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13</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Style11"/>
                <w:rFonts w:eastAsia="Times New Roman" w:cs="Times New Roman" w:ascii="Times New Roman" w:hAnsi="Times New Roman"/>
                <w:b/>
                <w:color w:val="auto"/>
                <w:sz w:val="24"/>
                <w:szCs w:val="24"/>
              </w:rPr>
              <w:t>Внесення змін або відкликання конкурсної пропозиції учасником.</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12</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14</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Style11"/>
                <w:rFonts w:eastAsia="Times New Roman" w:cs="Times New Roman" w:ascii="Times New Roman" w:hAnsi="Times New Roman"/>
                <w:b/>
                <w:color w:val="auto"/>
                <w:sz w:val="24"/>
                <w:szCs w:val="24"/>
              </w:rPr>
              <w:t>Спосіб, місце та кінцевий термін подання конкурсних пропозицій</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12</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15</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1"/>
                <w:rFonts w:eastAsia="Times New Roman" w:cs="Times New Roman" w:ascii="Times New Roman" w:hAnsi="Times New Roman"/>
                <w:b/>
                <w:bCs/>
                <w:color w:val="auto"/>
              </w:rPr>
              <w:t>Інформація про</w:t>
            </w:r>
            <w:r>
              <w:rPr>
                <w:rStyle w:val="Style11"/>
                <w:rFonts w:eastAsia="Times New Roman" w:cs="Times New Roman" w:ascii="Times New Roman" w:hAnsi="Times New Roman"/>
                <w:b/>
                <w:bCs/>
                <w:color w:val="auto"/>
                <w:sz w:val="24"/>
                <w:szCs w:val="24"/>
              </w:rPr>
              <w:t xml:space="preserve"> розкриття конкурсних пропозицій.</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13</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16</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Style11"/>
                <w:rFonts w:eastAsia="Times New Roman" w:cs="Times New Roman" w:ascii="Times New Roman" w:hAnsi="Times New Roman"/>
                <w:b/>
                <w:color w:val="auto"/>
                <w:sz w:val="24"/>
                <w:szCs w:val="24"/>
              </w:rPr>
              <w:t>Перелік критеріїв та методика оцінки конкурсної пропозиції із зазначенням питомої ваги критерію.</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14</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17</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Style11"/>
                <w:rFonts w:eastAsia="Times New Roman" w:cs="Times New Roman" w:ascii="Times New Roman" w:hAnsi="Times New Roman"/>
                <w:b/>
                <w:color w:val="auto"/>
                <w:sz w:val="24"/>
                <w:szCs w:val="24"/>
              </w:rPr>
              <w:t>Виправлення арифметичних помилок.</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15</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18</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Style11"/>
                <w:rFonts w:eastAsia="Times New Roman" w:cs="Times New Roman" w:ascii="Times New Roman" w:hAnsi="Times New Roman"/>
                <w:b/>
                <w:color w:val="auto"/>
                <w:sz w:val="24"/>
                <w:szCs w:val="24"/>
              </w:rPr>
              <w:t>Інша інформація.</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15</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19</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Style11"/>
                <w:rFonts w:eastAsia="Times New Roman" w:cs="Times New Roman" w:ascii="Times New Roman" w:hAnsi="Times New Roman"/>
                <w:b/>
                <w:color w:val="auto"/>
                <w:sz w:val="24"/>
                <w:szCs w:val="24"/>
              </w:rPr>
              <w:t>Терміни укладання договору.</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15</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20</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Style11"/>
                <w:rFonts w:eastAsia="Times New Roman" w:cs="Times New Roman" w:ascii="Times New Roman" w:hAnsi="Times New Roman"/>
                <w:b/>
                <w:color w:val="auto"/>
                <w:sz w:val="24"/>
                <w:szCs w:val="24"/>
              </w:rPr>
              <w:t>Основні умови, які обов’язково включаються до договору про купівлі-продажу нерухомого майна.</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15</w:t>
            </w:r>
          </w:p>
        </w:tc>
      </w:tr>
      <w:tr>
        <w:trPr/>
        <w:tc>
          <w:tcPr>
            <w:tcW w:w="792" w:type="dxa"/>
            <w:tcBorders>
              <w:left w:val="single" w:sz="2" w:space="0" w:color="000000"/>
              <w:bottom w:val="single" w:sz="2" w:space="0" w:color="000000"/>
            </w:tcBorders>
            <w:shd w:color="auto" w:fill="auto" w:val="clear"/>
          </w:tcPr>
          <w:p>
            <w:pPr>
              <w:pStyle w:val="15"/>
              <w:widowControl w:val="false"/>
              <w:jc w:val="center"/>
              <w:rPr/>
            </w:pPr>
            <w:r>
              <w:rPr>
                <w:rStyle w:val="1"/>
                <w:rFonts w:eastAsia="Times New Roman" w:cs="Times New Roman" w:ascii="Times New Roman" w:hAnsi="Times New Roman"/>
                <w:b/>
                <w:color w:val="auto"/>
              </w:rPr>
              <w:t>21</w:t>
            </w:r>
          </w:p>
        </w:tc>
        <w:tc>
          <w:tcPr>
            <w:tcW w:w="8100" w:type="dxa"/>
            <w:tcBorders>
              <w:left w:val="single" w:sz="2" w:space="0" w:color="000000"/>
              <w:bottom w:val="single" w:sz="2" w:space="0" w:color="000000"/>
            </w:tcBorders>
            <w:shd w:color="auto" w:fill="auto" w:val="clear"/>
          </w:tcPr>
          <w:p>
            <w:pPr>
              <w:pStyle w:val="15"/>
              <w:widowControl w:val="false"/>
              <w:jc w:val="both"/>
              <w:rPr/>
            </w:pPr>
            <w:r>
              <w:rPr>
                <w:rStyle w:val="Style11"/>
                <w:rFonts w:eastAsia="Times New Roman" w:cs="Times New Roman" w:ascii="Times New Roman" w:hAnsi="Times New Roman"/>
                <w:b/>
                <w:color w:val="auto"/>
                <w:sz w:val="24"/>
                <w:szCs w:val="24"/>
              </w:rPr>
              <w:t>Дії замовника при відмові переможця конкурсу підписати договір про купівлю-продажу нерухомого майна.</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16</w:t>
            </w:r>
          </w:p>
        </w:tc>
      </w:tr>
      <w:tr>
        <w:trPr/>
        <w:tc>
          <w:tcPr>
            <w:tcW w:w="792" w:type="dxa"/>
            <w:tcBorders>
              <w:left w:val="single" w:sz="2" w:space="0" w:color="000000"/>
              <w:bottom w:val="single" w:sz="2" w:space="0" w:color="000000"/>
            </w:tcBorders>
            <w:shd w:color="auto" w:fill="auto" w:val="clear"/>
          </w:tcPr>
          <w:p>
            <w:pPr>
              <w:pStyle w:val="311"/>
              <w:widowControl w:val="false"/>
              <w:spacing w:lineRule="exact" w:line="220" w:before="0" w:after="0"/>
              <w:ind w:right="20" w:hanging="0"/>
              <w:rPr/>
            </w:pPr>
            <w:r>
              <w:rPr>
                <w:rStyle w:val="1"/>
                <w:b/>
                <w:i w:val="false"/>
                <w:color w:val="auto"/>
                <w:sz w:val="24"/>
                <w:szCs w:val="24"/>
              </w:rPr>
              <w:t>22</w:t>
            </w:r>
          </w:p>
        </w:tc>
        <w:tc>
          <w:tcPr>
            <w:tcW w:w="8100"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color w:val="auto"/>
              </w:rPr>
              <w:t xml:space="preserve">Додаток № 1 </w:t>
            </w:r>
            <w:r>
              <w:rPr>
                <w:rStyle w:val="31"/>
                <w:rFonts w:cs="Times New Roman" w:ascii="Times New Roman" w:hAnsi="Times New Roman"/>
                <w:b/>
                <w:i w:val="false"/>
                <w:color w:val="auto"/>
                <w:sz w:val="24"/>
                <w:szCs w:val="24"/>
                <w:lang w:eastAsia="uk-UA"/>
              </w:rPr>
              <w:t>“Заява про участь в конкурсі - цінова конкурсна пропозиція”</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17</w:t>
            </w:r>
          </w:p>
        </w:tc>
      </w:tr>
      <w:tr>
        <w:trPr/>
        <w:tc>
          <w:tcPr>
            <w:tcW w:w="792" w:type="dxa"/>
            <w:tcBorders>
              <w:left w:val="single" w:sz="2" w:space="0" w:color="000000"/>
              <w:bottom w:val="single" w:sz="2" w:space="0" w:color="000000"/>
            </w:tcBorders>
            <w:shd w:color="auto" w:fill="auto" w:val="clear"/>
          </w:tcPr>
          <w:p>
            <w:pPr>
              <w:pStyle w:val="311"/>
              <w:widowControl w:val="false"/>
              <w:spacing w:lineRule="exact" w:line="220" w:before="0" w:after="0"/>
              <w:ind w:right="20" w:hanging="0"/>
              <w:rPr/>
            </w:pPr>
            <w:r>
              <w:rPr>
                <w:rStyle w:val="1"/>
                <w:b/>
                <w:bCs/>
                <w:i w:val="false"/>
                <w:iCs w:val="false"/>
                <w:color w:val="auto"/>
                <w:sz w:val="24"/>
                <w:szCs w:val="24"/>
              </w:rPr>
              <w:t>23</w:t>
            </w:r>
          </w:p>
        </w:tc>
        <w:tc>
          <w:tcPr>
            <w:tcW w:w="8100"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color w:val="auto"/>
              </w:rPr>
              <w:t xml:space="preserve">Додаток № 2 </w:t>
            </w:r>
            <w:r>
              <w:rPr>
                <w:rStyle w:val="31"/>
                <w:rFonts w:cs="Times New Roman" w:ascii="Times New Roman" w:hAnsi="Times New Roman"/>
                <w:b/>
                <w:i w:val="false"/>
                <w:color w:val="auto"/>
                <w:sz w:val="24"/>
                <w:szCs w:val="24"/>
                <w:lang w:eastAsia="uk-UA"/>
              </w:rPr>
              <w:t>“Відомості про учасника конкурсу”</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rFonts w:ascii="Times New Roman" w:hAnsi="Times New Roman" w:cs="Times New Roman"/>
                <w:b/>
                <w:b/>
                <w:bCs/>
                <w:color w:val="auto"/>
              </w:rPr>
            </w:pPr>
            <w:r>
              <w:rPr>
                <w:rFonts w:cs="Times New Roman" w:ascii="Times New Roman" w:hAnsi="Times New Roman"/>
                <w:b/>
                <w:bCs/>
                <w:color w:val="auto"/>
              </w:rPr>
              <w:t>18</w:t>
            </w:r>
          </w:p>
        </w:tc>
      </w:tr>
      <w:tr>
        <w:trPr/>
        <w:tc>
          <w:tcPr>
            <w:tcW w:w="792" w:type="dxa"/>
            <w:tcBorders>
              <w:left w:val="single" w:sz="2" w:space="0" w:color="000000"/>
              <w:bottom w:val="single" w:sz="2" w:space="0" w:color="000000"/>
            </w:tcBorders>
            <w:shd w:color="auto" w:fill="auto" w:val="clear"/>
          </w:tcPr>
          <w:p>
            <w:pPr>
              <w:pStyle w:val="311"/>
              <w:widowControl w:val="false"/>
              <w:spacing w:lineRule="exact" w:line="220" w:before="0" w:after="0"/>
              <w:ind w:right="20" w:hanging="0"/>
              <w:rPr/>
            </w:pPr>
            <w:r>
              <w:rPr>
                <w:rStyle w:val="1"/>
                <w:b/>
                <w:bCs/>
                <w:i w:val="false"/>
                <w:color w:val="auto"/>
                <w:sz w:val="24"/>
                <w:szCs w:val="24"/>
              </w:rPr>
              <w:t>24</w:t>
            </w:r>
          </w:p>
        </w:tc>
        <w:tc>
          <w:tcPr>
            <w:tcW w:w="8100"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Додаток № 3</w:t>
            </w:r>
            <w:r>
              <w:rPr>
                <w:rStyle w:val="Style11"/>
                <w:rFonts w:cs="Times New Roman" w:ascii="Times New Roman" w:hAnsi="Times New Roman"/>
                <w:b/>
                <w:bCs/>
                <w:color w:val="auto"/>
                <w:sz w:val="24"/>
                <w:szCs w:val="24"/>
                <w:lang w:eastAsia="uk-UA"/>
              </w:rPr>
              <w:t xml:space="preserve"> “Інформація про технічні, якісні та кількісні характеристики предмета конкурсу”</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pPr>
            <w:r>
              <w:rPr>
                <w:rStyle w:val="1"/>
                <w:rFonts w:cs="Times New Roman" w:ascii="Times New Roman" w:hAnsi="Times New Roman"/>
                <w:b/>
                <w:bCs/>
                <w:color w:val="auto"/>
              </w:rPr>
              <w:t>19</w:t>
            </w:r>
          </w:p>
        </w:tc>
      </w:tr>
      <w:tr>
        <w:trPr/>
        <w:tc>
          <w:tcPr>
            <w:tcW w:w="792" w:type="dxa"/>
            <w:tcBorders>
              <w:left w:val="single" w:sz="2" w:space="0" w:color="000000"/>
              <w:bottom w:val="single" w:sz="2" w:space="0" w:color="000000"/>
            </w:tcBorders>
            <w:shd w:color="auto" w:fill="auto" w:val="clear"/>
          </w:tcPr>
          <w:p>
            <w:pPr>
              <w:pStyle w:val="311"/>
              <w:widowControl w:val="false"/>
              <w:spacing w:lineRule="exact" w:line="220" w:before="0" w:after="0"/>
              <w:ind w:right="20" w:hanging="0"/>
              <w:rPr/>
            </w:pPr>
            <w:r>
              <w:rPr>
                <w:rStyle w:val="1"/>
                <w:b/>
                <w:bCs/>
                <w:i w:val="false"/>
                <w:iCs w:val="false"/>
                <w:color w:val="auto"/>
                <w:sz w:val="24"/>
                <w:szCs w:val="24"/>
              </w:rPr>
              <w:t>25</w:t>
            </w:r>
          </w:p>
        </w:tc>
        <w:tc>
          <w:tcPr>
            <w:tcW w:w="8100"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Додаток № 4 Гарантія щодо згоди на використання персональних даних відповідно до Закону України «Про захист персональних даних»</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rFonts w:ascii="Times New Roman" w:hAnsi="Times New Roman" w:cs="Times New Roman"/>
                <w:b/>
                <w:b/>
                <w:bCs/>
                <w:color w:val="auto"/>
              </w:rPr>
            </w:pPr>
            <w:r>
              <w:rPr>
                <w:rFonts w:cs="Times New Roman" w:ascii="Times New Roman" w:hAnsi="Times New Roman"/>
                <w:b/>
                <w:bCs/>
                <w:color w:val="auto"/>
              </w:rPr>
              <w:t>20</w:t>
            </w:r>
          </w:p>
        </w:tc>
      </w:tr>
      <w:tr>
        <w:trPr/>
        <w:tc>
          <w:tcPr>
            <w:tcW w:w="792" w:type="dxa"/>
            <w:tcBorders>
              <w:left w:val="single" w:sz="2" w:space="0" w:color="000000"/>
              <w:bottom w:val="single" w:sz="2" w:space="0" w:color="000000"/>
            </w:tcBorders>
            <w:shd w:color="auto" w:fill="auto" w:val="clear"/>
          </w:tcPr>
          <w:p>
            <w:pPr>
              <w:pStyle w:val="311"/>
              <w:widowControl w:val="false"/>
              <w:spacing w:lineRule="exact" w:line="220" w:before="0" w:after="0"/>
              <w:ind w:right="20" w:hanging="0"/>
              <w:rPr/>
            </w:pPr>
            <w:r>
              <w:rPr>
                <w:rStyle w:val="1"/>
                <w:b/>
                <w:bCs/>
                <w:i w:val="false"/>
                <w:iCs w:val="false"/>
                <w:color w:val="auto"/>
                <w:sz w:val="24"/>
                <w:szCs w:val="24"/>
              </w:rPr>
              <w:t>26</w:t>
            </w:r>
          </w:p>
        </w:tc>
        <w:tc>
          <w:tcPr>
            <w:tcW w:w="8100"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Додаток № 5 Проект договору купівлі-продажу нерухомого майна</w:t>
            </w:r>
          </w:p>
        </w:tc>
        <w:tc>
          <w:tcPr>
            <w:tcW w:w="753" w:type="dxa"/>
            <w:tcBorders>
              <w:left w:val="single" w:sz="2" w:space="0" w:color="000000"/>
              <w:bottom w:val="single" w:sz="2" w:space="0" w:color="000000"/>
              <w:right w:val="single" w:sz="2" w:space="0" w:color="000000"/>
            </w:tcBorders>
            <w:shd w:color="auto" w:fill="auto" w:val="clear"/>
          </w:tcPr>
          <w:p>
            <w:pPr>
              <w:pStyle w:val="15"/>
              <w:widowControl w:val="false"/>
              <w:jc w:val="center"/>
              <w:rPr>
                <w:rFonts w:ascii="Times New Roman" w:hAnsi="Times New Roman" w:cs="Times New Roman"/>
                <w:b/>
                <w:b/>
                <w:bCs/>
                <w:color w:val="auto"/>
              </w:rPr>
            </w:pPr>
            <w:r>
              <w:rPr>
                <w:rFonts w:cs="Times New Roman" w:ascii="Times New Roman" w:hAnsi="Times New Roman"/>
                <w:b/>
                <w:bCs/>
                <w:color w:val="auto"/>
              </w:rPr>
              <w:t>21</w:t>
            </w:r>
          </w:p>
        </w:tc>
      </w:tr>
    </w:tbl>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r>
        <w:br w:type="page"/>
      </w:r>
    </w:p>
    <w:tbl>
      <w:tblPr>
        <w:tblW w:w="964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894"/>
        <w:gridCol w:w="6750"/>
      </w:tblGrid>
      <w:tr>
        <w:trPr/>
        <w:tc>
          <w:tcPr>
            <w:tcW w:w="2894" w:type="dxa"/>
            <w:tcBorders>
              <w:top w:val="single" w:sz="2" w:space="0" w:color="000000"/>
              <w:left w:val="single" w:sz="2" w:space="0" w:color="000000"/>
              <w:bottom w:val="single" w:sz="2" w:space="0" w:color="000000"/>
            </w:tcBorders>
            <w:shd w:color="auto" w:fill="auto" w:val="clear"/>
          </w:tcPr>
          <w:p>
            <w:pPr>
              <w:pStyle w:val="Normal"/>
              <w:pageBreakBefore/>
              <w:widowControl w:val="false"/>
              <w:rPr/>
            </w:pPr>
            <w:r>
              <w:rPr>
                <w:rStyle w:val="A"/>
                <w:rFonts w:cs="Times New Roman" w:ascii="Times New Roman" w:hAnsi="Times New Roman"/>
                <w:b/>
                <w:bCs/>
                <w:color w:val="auto"/>
              </w:rPr>
              <w:t>1. Інформація про замовника конкурсу:</w:t>
            </w:r>
          </w:p>
        </w:tc>
        <w:tc>
          <w:tcPr>
            <w:tcW w:w="675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rPr/>
            </w:pPr>
            <w:r>
              <w:rPr/>
            </w:r>
          </w:p>
        </w:tc>
      </w:tr>
      <w:tr>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color w:val="auto"/>
              </w:rPr>
              <w:t>1.1 Повне найменування замовника</w:t>
            </w:r>
          </w:p>
        </w:tc>
        <w:tc>
          <w:tcPr>
            <w:tcW w:w="6750" w:type="dxa"/>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Style w:val="1"/>
                <w:rFonts w:cs="Times New Roman" w:ascii="Times New Roman" w:hAnsi="Times New Roman"/>
                <w:color w:val="auto"/>
              </w:rPr>
              <w:t>Головне управління ДСНС України в Одеській області</w:t>
            </w:r>
          </w:p>
        </w:tc>
      </w:tr>
      <w:tr>
        <w:trPr/>
        <w:tc>
          <w:tcPr>
            <w:tcW w:w="2894" w:type="dxa"/>
            <w:tcBorders>
              <w:left w:val="single" w:sz="2" w:space="0" w:color="000000"/>
              <w:bottom w:val="single" w:sz="2" w:space="0" w:color="000000"/>
            </w:tcBorders>
            <w:shd w:color="auto" w:fill="auto" w:val="clear"/>
          </w:tcPr>
          <w:p>
            <w:pPr>
              <w:pStyle w:val="Normal"/>
              <w:widowControl w:val="false"/>
              <w:rPr/>
            </w:pPr>
            <w:r>
              <w:rPr>
                <w:rStyle w:val="Grame"/>
                <w:rFonts w:cs="Times New Roman" w:ascii="Times New Roman" w:hAnsi="Times New Roman"/>
                <w:b/>
                <w:color w:val="auto"/>
              </w:rPr>
              <w:t>1.2 М</w:t>
            </w:r>
            <w:r>
              <w:rPr>
                <w:rStyle w:val="1"/>
                <w:rFonts w:cs="Times New Roman" w:ascii="Times New Roman" w:hAnsi="Times New Roman"/>
                <w:b/>
                <w:color w:val="auto"/>
              </w:rPr>
              <w:t>ісцезнаходження замовника</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rPr/>
            </w:pPr>
            <w:r>
              <w:rPr>
                <w:rStyle w:val="Appleconvertedspace"/>
                <w:rFonts w:cs="Times New Roman" w:ascii="Times New Roman" w:hAnsi="Times New Roman"/>
                <w:color w:val="auto"/>
              </w:rPr>
              <w:t>65091</w:t>
            </w:r>
            <w:r>
              <w:rPr>
                <w:rStyle w:val="1"/>
                <w:rFonts w:cs="Times New Roman" w:ascii="Times New Roman" w:hAnsi="Times New Roman"/>
                <w:color w:val="auto"/>
              </w:rPr>
              <w:t>, м. Одеса, вул. Прохоровська,6</w:t>
            </w:r>
          </w:p>
        </w:tc>
      </w:tr>
      <w:tr>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color w:val="auto"/>
              </w:rPr>
              <w:t>1.3 Код ЄДРПОУ</w:t>
            </w:r>
          </w:p>
        </w:tc>
        <w:tc>
          <w:tcPr>
            <w:tcW w:w="6750" w:type="dxa"/>
            <w:tcBorders>
              <w:left w:val="single" w:sz="2" w:space="0" w:color="000000"/>
              <w:bottom w:val="single" w:sz="2" w:space="0" w:color="000000"/>
              <w:right w:val="single" w:sz="2" w:space="0" w:color="000000"/>
            </w:tcBorders>
            <w:shd w:color="auto" w:fill="auto" w:val="clear"/>
          </w:tcPr>
          <w:p>
            <w:pPr>
              <w:pStyle w:val="15"/>
              <w:widowControl w:val="false"/>
              <w:shd w:val="clear" w:fill="FFFFFF"/>
              <w:jc w:val="both"/>
              <w:rPr/>
            </w:pPr>
            <w:r>
              <w:rPr>
                <w:rStyle w:val="1"/>
                <w:rFonts w:eastAsia="Times New Roman" w:cs="Times New Roman" w:ascii="Times New Roman" w:hAnsi="Times New Roman"/>
                <w:color w:val="auto"/>
              </w:rPr>
              <w:t>38643633</w:t>
            </w:r>
          </w:p>
        </w:tc>
      </w:tr>
      <w:tr>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color w:val="auto"/>
              </w:rPr>
              <w:t>1.4 Посадові особи замовника, уповноважені здійснювати зв’язок з учасниками</w:t>
            </w:r>
          </w:p>
        </w:tc>
        <w:tc>
          <w:tcPr>
            <w:tcW w:w="6750" w:type="dxa"/>
            <w:tcBorders>
              <w:left w:val="single" w:sz="2" w:space="0" w:color="000000"/>
              <w:bottom w:val="single" w:sz="2" w:space="0" w:color="000000"/>
              <w:right w:val="single" w:sz="2" w:space="0" w:color="000000"/>
            </w:tcBorders>
            <w:shd w:color="auto" w:fill="auto" w:val="clear"/>
          </w:tcPr>
          <w:p>
            <w:pPr>
              <w:pStyle w:val="15"/>
              <w:widowControl w:val="false"/>
              <w:shd w:val="clear" w:fill="FFFFFF"/>
              <w:tabs>
                <w:tab w:val="clear" w:pos="708"/>
                <w:tab w:val="left" w:pos="6240" w:leader="none"/>
              </w:tabs>
              <w:suppressAutoHyphens w:val="true"/>
              <w:bidi w:val="0"/>
              <w:spacing w:before="0" w:after="0"/>
              <w:ind w:left="0" w:right="283" w:hanging="0"/>
              <w:jc w:val="both"/>
              <w:rPr/>
            </w:pPr>
            <w:r>
              <w:rPr>
                <w:rStyle w:val="1"/>
                <w:rFonts w:eastAsia="Times New Roman" w:cs="Times New Roman" w:ascii="Times New Roman" w:hAnsi="Times New Roman"/>
                <w:color w:val="auto"/>
                <w:lang w:val="ru-RU"/>
              </w:rPr>
              <w:t xml:space="preserve">З питань, пов’язаних з організацією проведення конкурсу, підготовкою та подачею конкурсних пропозицій та з питань отримання інформації стосовно предмета закупівлі, його технічних, якісних та кількісних характеристик звертатись до </w:t>
            </w:r>
            <w:r>
              <w:rPr>
                <w:rStyle w:val="1"/>
                <w:rFonts w:cs="Times New Roman" w:ascii="Times New Roman" w:hAnsi="Times New Roman"/>
                <w:color w:val="auto"/>
                <w:lang w:val="ru-RU"/>
              </w:rPr>
              <w:t xml:space="preserve"> фахівця  відділення забезпечення заходів логістики центру забезпечення діяльності Головного управління Чернецького Сергія Михайловича за тел.: (095) 904-74-33, email: odesa@dsns.gov.ua</w:t>
            </w:r>
          </w:p>
        </w:tc>
      </w:tr>
      <w:tr>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color w:val="auto"/>
              </w:rPr>
              <w:t>1.5 Режим роботи конкурсної комісії</w:t>
            </w:r>
          </w:p>
        </w:tc>
        <w:tc>
          <w:tcPr>
            <w:tcW w:w="6750" w:type="dxa"/>
            <w:tcBorders>
              <w:left w:val="single" w:sz="2" w:space="0" w:color="000000"/>
              <w:bottom w:val="single" w:sz="2" w:space="0" w:color="000000"/>
              <w:right w:val="single" w:sz="2" w:space="0" w:color="000000"/>
            </w:tcBorders>
            <w:shd w:color="auto" w:fill="auto" w:val="clear"/>
          </w:tcPr>
          <w:p>
            <w:pPr>
              <w:pStyle w:val="Style40"/>
              <w:widowControl w:val="false"/>
              <w:shd w:val="clear" w:fill="FFFFFF"/>
              <w:bidi w:val="0"/>
              <w:jc w:val="both"/>
              <w:rPr/>
            </w:pPr>
            <w:r>
              <w:rPr>
                <w:rStyle w:val="Style23"/>
                <w:rFonts w:eastAsia="Times New Roman" w:cs="Times New Roman" w:ascii="Times New Roman" w:hAnsi="Times New Roman"/>
                <w:b w:val="false"/>
                <w:bCs w:val="false"/>
                <w:color w:val="auto"/>
                <w:sz w:val="24"/>
                <w:szCs w:val="24"/>
              </w:rPr>
              <w:t>Понеділок – четвер 9.00-18.00</w:t>
            </w:r>
          </w:p>
          <w:p>
            <w:pPr>
              <w:pStyle w:val="Style40"/>
              <w:widowControl w:val="false"/>
              <w:shd w:val="clear" w:fill="FFFFFF"/>
              <w:bidi w:val="0"/>
              <w:jc w:val="both"/>
              <w:rPr>
                <w:rFonts w:ascii="Times New Roman" w:hAnsi="Times New Roman" w:cs="Times New Roman"/>
                <w:b w:val="false"/>
                <w:b w:val="false"/>
                <w:bCs w:val="false"/>
                <w:color w:val="auto"/>
                <w:sz w:val="24"/>
                <w:szCs w:val="24"/>
              </w:rPr>
            </w:pPr>
            <w:r>
              <w:rPr>
                <w:rFonts w:cs="Times New Roman" w:ascii="Times New Roman" w:hAnsi="Times New Roman"/>
                <w:b w:val="false"/>
                <w:bCs w:val="false"/>
                <w:color w:val="auto"/>
                <w:sz w:val="24"/>
                <w:szCs w:val="24"/>
              </w:rPr>
              <w:t>П’ятниця – 9.00-16.45</w:t>
            </w:r>
          </w:p>
          <w:p>
            <w:pPr>
              <w:pStyle w:val="Style40"/>
              <w:widowControl w:val="false"/>
              <w:shd w:val="clear" w:fill="FFFFFF"/>
              <w:bidi w:val="0"/>
              <w:jc w:val="both"/>
              <w:rPr/>
            </w:pPr>
            <w:r>
              <w:rPr>
                <w:rStyle w:val="Style23"/>
                <w:rFonts w:cs="Times New Roman" w:ascii="Times New Roman" w:hAnsi="Times New Roman"/>
                <w:b w:val="false"/>
                <w:bCs w:val="false"/>
                <w:color w:val="auto"/>
                <w:sz w:val="24"/>
                <w:szCs w:val="24"/>
              </w:rPr>
              <w:t>Субота, неділя - вихідний</w:t>
            </w:r>
          </w:p>
        </w:tc>
      </w:tr>
      <w:tr>
        <w:trPr/>
        <w:tc>
          <w:tcPr>
            <w:tcW w:w="2894" w:type="dxa"/>
            <w:tcBorders>
              <w:left w:val="single" w:sz="2" w:space="0" w:color="000000"/>
              <w:bottom w:val="single" w:sz="2" w:space="0" w:color="000000"/>
            </w:tcBorders>
            <w:shd w:color="auto" w:fill="auto" w:val="clear"/>
          </w:tcPr>
          <w:p>
            <w:pPr>
              <w:pStyle w:val="Normal"/>
              <w:widowControl w:val="false"/>
              <w:rPr/>
            </w:pPr>
            <w:r>
              <w:rPr>
                <w:rStyle w:val="A"/>
                <w:rFonts w:cs="Times New Roman" w:ascii="Times New Roman" w:hAnsi="Times New Roman"/>
                <w:b/>
                <w:bCs/>
                <w:color w:val="auto"/>
              </w:rPr>
              <w:t>2. Інформація про предмет конкурсу:</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rPr>
                <w:rStyle w:val="1"/>
                <w:rFonts w:ascii="Times New Roman" w:hAnsi="Times New Roman" w:cs="Times New Roman"/>
                <w:color w:val="auto"/>
              </w:rPr>
            </w:pPr>
            <w:r>
              <w:rPr>
                <w:rFonts w:cs="Times New Roman" w:ascii="Times New Roman" w:hAnsi="Times New Roman"/>
                <w:color w:val="auto"/>
              </w:rPr>
            </w:r>
          </w:p>
        </w:tc>
      </w:tr>
      <w:tr>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color w:val="auto"/>
              </w:rPr>
              <w:t>2.1 Найменування предмета конкурсу</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rPr/>
            </w:pPr>
            <w:r>
              <w:rPr>
                <w:rStyle w:val="1"/>
                <w:rFonts w:cs="Times New Roman" w:ascii="Times New Roman" w:hAnsi="Times New Roman"/>
                <w:color w:val="auto"/>
              </w:rPr>
              <w:t xml:space="preserve">Придбання житла на вторинному ринку для </w:t>
            </w:r>
            <w:r>
              <w:rPr>
                <w:rStyle w:val="1"/>
                <w:rFonts w:cs="Times New Roman" w:ascii="Times New Roman" w:hAnsi="Times New Roman"/>
                <w:color w:val="auto"/>
              </w:rPr>
              <w:t>Головного управління</w:t>
            </w:r>
            <w:r>
              <w:rPr>
                <w:rStyle w:val="1"/>
                <w:rFonts w:cs="Times New Roman" w:ascii="Times New Roman" w:hAnsi="Times New Roman"/>
                <w:color w:val="auto"/>
              </w:rPr>
              <w:t xml:space="preserve"> Д</w:t>
            </w:r>
            <w:r>
              <w:rPr>
                <w:rStyle w:val="1"/>
                <w:rFonts w:cs="Times New Roman" w:ascii="Times New Roman" w:hAnsi="Times New Roman"/>
                <w:color w:val="auto"/>
              </w:rPr>
              <w:t>СНС України в Одеській області</w:t>
            </w:r>
          </w:p>
        </w:tc>
      </w:tr>
      <w:tr>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color w:val="auto"/>
              </w:rPr>
              <w:t>2.2 Кількість, місце та обсяг поставки товарів (квартир)</w:t>
            </w:r>
          </w:p>
        </w:tc>
        <w:tc>
          <w:tcPr>
            <w:tcW w:w="6750" w:type="dxa"/>
            <w:tcBorders>
              <w:left w:val="single" w:sz="2" w:space="0" w:color="000000"/>
              <w:bottom w:val="single" w:sz="2" w:space="0" w:color="000000"/>
              <w:right w:val="single" w:sz="2" w:space="0" w:color="000000"/>
            </w:tcBorders>
            <w:shd w:color="auto" w:fill="auto" w:val="clear"/>
          </w:tcPr>
          <w:p>
            <w:pPr>
              <w:pStyle w:val="Style40"/>
              <w:widowControl w:val="false"/>
              <w:jc w:val="both"/>
              <w:rPr/>
            </w:pPr>
            <w:r>
              <w:rPr>
                <w:rStyle w:val="Style23"/>
                <w:rFonts w:eastAsia="Times New Roman" w:cs="Times New Roman" w:ascii="Times New Roman" w:hAnsi="Times New Roman"/>
                <w:b w:val="false"/>
                <w:bCs w:val="false"/>
                <w:color w:val="000000"/>
                <w:sz w:val="24"/>
                <w:szCs w:val="24"/>
                <w:shd w:fill="auto" w:val="clear"/>
              </w:rPr>
              <w:t xml:space="preserve">Лот 1 — до 8 </w:t>
            </w:r>
            <w:r>
              <w:rPr>
                <w:rStyle w:val="Style23"/>
                <w:rFonts w:eastAsia="Times New Roman" w:cs="Times New Roman" w:ascii="Times New Roman" w:hAnsi="Times New Roman"/>
                <w:b w:val="false"/>
                <w:bCs w:val="false"/>
                <w:color w:val="000000"/>
                <w:kern w:val="2"/>
                <w:sz w:val="24"/>
                <w:szCs w:val="24"/>
                <w:shd w:fill="auto" w:val="clear"/>
                <w:lang w:val="uk-UA" w:eastAsia="zh-CN" w:bidi="hi-IN"/>
              </w:rPr>
              <w:t>однокімнатних</w:t>
            </w:r>
            <w:r>
              <w:rPr>
                <w:rStyle w:val="Style23"/>
                <w:rFonts w:eastAsia="Times New Roman" w:cs="Times New Roman" w:ascii="Times New Roman" w:hAnsi="Times New Roman"/>
                <w:b w:val="false"/>
                <w:bCs w:val="false"/>
                <w:color w:val="000000"/>
                <w:sz w:val="24"/>
                <w:szCs w:val="24"/>
                <w:shd w:fill="auto" w:val="clear"/>
              </w:rPr>
              <w:t xml:space="preserve"> квартир у м. Одесі;</w:t>
            </w:r>
          </w:p>
          <w:p>
            <w:pPr>
              <w:pStyle w:val="Style40"/>
              <w:widowControl w:val="false"/>
              <w:suppressAutoHyphens w:val="true"/>
              <w:bidi w:val="0"/>
              <w:ind w:left="0" w:right="340" w:hanging="0"/>
              <w:jc w:val="both"/>
              <w:rPr/>
            </w:pPr>
            <w:r>
              <w:rPr>
                <w:rStyle w:val="Style23"/>
                <w:rFonts w:eastAsia="Times New Roman" w:cs="Times New Roman" w:ascii="Times New Roman" w:hAnsi="Times New Roman"/>
                <w:b w:val="false"/>
                <w:bCs w:val="false"/>
                <w:color w:val="000000"/>
                <w:sz w:val="24"/>
                <w:szCs w:val="24"/>
                <w:shd w:fill="auto" w:val="clear"/>
                <w:lang w:val="uk-UA"/>
              </w:rPr>
              <w:t xml:space="preserve">Лот 2 — до 8 </w:t>
            </w:r>
            <w:r>
              <w:rPr>
                <w:rStyle w:val="Style23"/>
                <w:rFonts w:eastAsia="Times New Roman" w:cs="Times New Roman" w:ascii="Times New Roman" w:hAnsi="Times New Roman"/>
                <w:b w:val="false"/>
                <w:bCs w:val="false"/>
                <w:color w:val="000000"/>
                <w:kern w:val="2"/>
                <w:sz w:val="24"/>
                <w:szCs w:val="24"/>
                <w:shd w:fill="auto" w:val="clear"/>
                <w:lang w:val="uk-UA" w:eastAsia="zh-CN" w:bidi="hi-IN"/>
              </w:rPr>
              <w:t>однокімнатних</w:t>
            </w:r>
            <w:r>
              <w:rPr>
                <w:rStyle w:val="Style23"/>
                <w:rFonts w:eastAsia="Times New Roman" w:cs="Times New Roman" w:ascii="Times New Roman" w:hAnsi="Times New Roman"/>
                <w:b w:val="false"/>
                <w:bCs w:val="false"/>
                <w:color w:val="000000"/>
                <w:sz w:val="24"/>
                <w:szCs w:val="24"/>
                <w:shd w:fill="auto" w:val="clear"/>
                <w:lang w:val="uk-UA"/>
              </w:rPr>
              <w:t xml:space="preserve"> квартир в населених пунктах розташованих на відстані до 15 км від м. Одеси*.</w:t>
            </w:r>
          </w:p>
          <w:p>
            <w:pPr>
              <w:pStyle w:val="Style40"/>
              <w:widowControl w:val="false"/>
              <w:jc w:val="both"/>
              <w:rPr/>
            </w:pPr>
            <w:r>
              <w:rPr>
                <w:rStyle w:val="Style23"/>
                <w:rFonts w:eastAsia="Times New Roman" w:cs="Times New Roman" w:ascii="Times New Roman" w:hAnsi="Times New Roman"/>
                <w:b w:val="false"/>
                <w:bCs w:val="false"/>
                <w:color w:val="000000"/>
                <w:sz w:val="24"/>
                <w:szCs w:val="24"/>
                <w:shd w:fill="auto" w:val="clear"/>
              </w:rPr>
              <w:t>Лот 3 — до 6 двокімнатних квартир у м. Одесі;</w:t>
            </w:r>
          </w:p>
          <w:p>
            <w:pPr>
              <w:pStyle w:val="Style40"/>
              <w:widowControl w:val="false"/>
              <w:suppressAutoHyphens w:val="true"/>
              <w:bidi w:val="0"/>
              <w:ind w:left="0" w:right="283" w:hanging="0"/>
              <w:jc w:val="both"/>
              <w:rPr/>
            </w:pPr>
            <w:r>
              <w:rPr>
                <w:rStyle w:val="Style23"/>
                <w:rFonts w:eastAsia="Times New Roman" w:cs="Times New Roman" w:ascii="Times New Roman" w:hAnsi="Times New Roman"/>
                <w:b w:val="false"/>
                <w:bCs w:val="false"/>
                <w:color w:val="000000"/>
                <w:sz w:val="24"/>
                <w:szCs w:val="24"/>
                <w:shd w:fill="auto" w:val="clear"/>
              </w:rPr>
              <w:t>Лот 4 — до 6 двокімнатних квартир в населених пунктах розташованих на відстані до 15 км від м. Одеси</w:t>
            </w:r>
            <w:r>
              <w:rPr>
                <w:rStyle w:val="Style23"/>
                <w:rFonts w:eastAsia="Times New Roman" w:cs="Times New Roman" w:ascii="Times New Roman" w:hAnsi="Times New Roman"/>
                <w:b w:val="false"/>
                <w:bCs w:val="false"/>
                <w:color w:val="000000"/>
                <w:sz w:val="24"/>
                <w:szCs w:val="24"/>
                <w:shd w:fill="auto" w:val="clear"/>
                <w:lang w:val="uk-UA"/>
              </w:rPr>
              <w:t>*;</w:t>
            </w:r>
          </w:p>
          <w:p>
            <w:pPr>
              <w:pStyle w:val="Style40"/>
              <w:widowControl w:val="false"/>
              <w:jc w:val="both"/>
              <w:rPr/>
            </w:pPr>
            <w:r>
              <w:rPr>
                <w:rStyle w:val="Style23"/>
                <w:rFonts w:eastAsia="Times New Roman" w:cs="Times New Roman" w:ascii="Times New Roman" w:hAnsi="Times New Roman"/>
                <w:b w:val="false"/>
                <w:bCs w:val="false"/>
                <w:color w:val="000000"/>
                <w:sz w:val="24"/>
                <w:szCs w:val="24"/>
                <w:shd w:fill="auto" w:val="clear"/>
              </w:rPr>
              <w:t>Лот 5 — до 5 три</w:t>
            </w:r>
            <w:r>
              <w:rPr>
                <w:rStyle w:val="Style23"/>
                <w:rFonts w:eastAsia="Times New Roman" w:cs="Times New Roman" w:ascii="Times New Roman" w:hAnsi="Times New Roman"/>
                <w:b w:val="false"/>
                <w:bCs w:val="false"/>
                <w:color w:val="000000"/>
                <w:kern w:val="2"/>
                <w:sz w:val="24"/>
                <w:szCs w:val="24"/>
                <w:shd w:fill="auto" w:val="clear"/>
                <w:lang w:val="uk-UA" w:eastAsia="zh-CN" w:bidi="hi-IN"/>
              </w:rPr>
              <w:t>кімнатних</w:t>
            </w:r>
            <w:r>
              <w:rPr>
                <w:rStyle w:val="Style23"/>
                <w:rFonts w:eastAsia="Times New Roman" w:cs="Times New Roman" w:ascii="Times New Roman" w:hAnsi="Times New Roman"/>
                <w:b w:val="false"/>
                <w:bCs w:val="false"/>
                <w:color w:val="000000"/>
                <w:sz w:val="24"/>
                <w:szCs w:val="24"/>
                <w:shd w:fill="auto" w:val="clear"/>
              </w:rPr>
              <w:t xml:space="preserve"> квартир у м. Одесі;</w:t>
            </w:r>
          </w:p>
          <w:p>
            <w:pPr>
              <w:pStyle w:val="Style40"/>
              <w:widowControl w:val="false"/>
              <w:suppressAutoHyphens w:val="true"/>
              <w:bidi w:val="0"/>
              <w:ind w:left="0" w:right="340" w:hanging="0"/>
              <w:jc w:val="both"/>
              <w:rPr/>
            </w:pPr>
            <w:r>
              <w:rPr>
                <w:rStyle w:val="Style23"/>
                <w:rFonts w:eastAsia="Times New Roman" w:cs="Times New Roman" w:ascii="Times New Roman" w:hAnsi="Times New Roman"/>
                <w:b w:val="false"/>
                <w:bCs w:val="false"/>
                <w:color w:val="000000"/>
                <w:sz w:val="24"/>
                <w:szCs w:val="24"/>
                <w:shd w:fill="auto" w:val="clear"/>
                <w:lang w:val="uk-UA"/>
              </w:rPr>
              <w:t>Лот 6 — до 5 три</w:t>
            </w:r>
            <w:r>
              <w:rPr>
                <w:rStyle w:val="Style23"/>
                <w:rFonts w:eastAsia="Times New Roman" w:cs="Times New Roman" w:ascii="Times New Roman" w:hAnsi="Times New Roman"/>
                <w:b w:val="false"/>
                <w:bCs w:val="false"/>
                <w:color w:val="000000"/>
                <w:kern w:val="2"/>
                <w:sz w:val="24"/>
                <w:szCs w:val="24"/>
                <w:shd w:fill="auto" w:val="clear"/>
                <w:lang w:val="uk-UA" w:eastAsia="zh-CN" w:bidi="hi-IN"/>
              </w:rPr>
              <w:t>кімнатних</w:t>
            </w:r>
            <w:r>
              <w:rPr>
                <w:rStyle w:val="Style23"/>
                <w:rFonts w:eastAsia="Times New Roman" w:cs="Times New Roman" w:ascii="Times New Roman" w:hAnsi="Times New Roman"/>
                <w:b w:val="false"/>
                <w:bCs w:val="false"/>
                <w:color w:val="000000"/>
                <w:sz w:val="24"/>
                <w:szCs w:val="24"/>
                <w:shd w:fill="auto" w:val="clear"/>
                <w:lang w:val="uk-UA"/>
              </w:rPr>
              <w:t xml:space="preserve"> квартир в населених пунктах розташованих на відстані до 15 км від м. Одеси*.</w:t>
            </w:r>
          </w:p>
          <w:p>
            <w:pPr>
              <w:pStyle w:val="Normal"/>
              <w:widowControl w:val="false"/>
              <w:suppressAutoHyphens w:val="true"/>
              <w:bidi w:val="0"/>
              <w:ind w:left="0" w:right="340" w:hanging="0"/>
              <w:jc w:val="both"/>
              <w:rPr/>
            </w:pPr>
            <w:r>
              <w:rPr>
                <w:rStyle w:val="1"/>
                <w:rFonts w:cs="Times New Roman" w:ascii="Times New Roman" w:hAnsi="Times New Roman"/>
                <w:color w:val="000000"/>
                <w:shd w:fill="auto" w:val="clear"/>
              </w:rPr>
              <w:t>*Відстань від м. Одеси до населеного пункту в якому пропонується житло – це найкоротша відстань від дорожнього знака «Кінець населеного пункту» (Одеса) до дорожнього знака «Початок населеного пункту» (населений пу</w:t>
            </w:r>
            <w:r>
              <w:rPr>
                <w:rStyle w:val="1"/>
                <w:rFonts w:cs="Times New Roman" w:ascii="Times New Roman" w:hAnsi="Times New Roman"/>
                <w:color w:val="000000"/>
              </w:rPr>
              <w:t>нкт в якому пропонується житло) по автомобільним дорогам з асфальтобетонним покриттям.</w:t>
            </w:r>
          </w:p>
          <w:p>
            <w:pPr>
              <w:pStyle w:val="Normal"/>
              <w:widowControl w:val="false"/>
              <w:jc w:val="both"/>
              <w:rPr/>
            </w:pPr>
            <w:r>
              <w:rPr/>
            </w:r>
          </w:p>
          <w:p>
            <w:pPr>
              <w:pStyle w:val="Normal"/>
              <w:widowControl w:val="false"/>
              <w:suppressAutoHyphens w:val="true"/>
              <w:bidi w:val="0"/>
              <w:ind w:left="0" w:right="340" w:hanging="0"/>
              <w:jc w:val="both"/>
              <w:rPr/>
            </w:pPr>
            <w:r>
              <w:rPr>
                <w:rStyle w:val="1"/>
                <w:rFonts w:eastAsia="Courier New" w:cs="Times New Roman" w:ascii="Times New Roman" w:hAnsi="Times New Roman"/>
                <w:color w:val="000000"/>
                <w:lang w:eastAsia="uk-UA"/>
              </w:rPr>
              <w:t xml:space="preserve">Приймаючи участь у конкурсі, Учасник погоджується, що переможці конкурсу будуть визначатися за черговістю по лотах та  у лотах зазначено максимальну кількість квартир, які Замовник планує придбати і Замовник може придбавати квартири у будь-якій кількості від запропонованих Учасником. Учасник погоджується, що замовник самостійно </w:t>
            </w:r>
          </w:p>
        </w:tc>
      </w:tr>
      <w:tr>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color w:val="auto"/>
              </w:rPr>
              <w:t>2.3 Термін</w:t>
            </w:r>
            <w:r>
              <w:rPr>
                <w:rStyle w:val="Appleconvertedspace"/>
                <w:rFonts w:cs="Times New Roman" w:ascii="Times New Roman" w:hAnsi="Times New Roman"/>
                <w:b/>
                <w:color w:val="auto"/>
              </w:rPr>
              <w:t> </w:t>
            </w:r>
            <w:r>
              <w:rPr>
                <w:rStyle w:val="1"/>
                <w:rFonts w:cs="Times New Roman" w:ascii="Times New Roman" w:hAnsi="Times New Roman"/>
                <w:b/>
                <w:color w:val="auto"/>
              </w:rPr>
              <w:t>передачі квартир:</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Style23"/>
                <w:rFonts w:eastAsia="Times New Roman" w:cs="Times New Roman" w:ascii="Times New Roman" w:hAnsi="Times New Roman"/>
                <w:b w:val="false"/>
                <w:bCs w:val="false"/>
                <w:color w:val="000000"/>
                <w:sz w:val="24"/>
                <w:szCs w:val="24"/>
                <w:shd w:fill="auto" w:val="clear"/>
              </w:rPr>
              <w:t>До 31.07.2025</w:t>
            </w:r>
          </w:p>
        </w:tc>
      </w:tr>
      <w:tr>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3. Процедура проведення конкурсу</w:t>
            </w:r>
          </w:p>
          <w:p>
            <w:pPr>
              <w:pStyle w:val="Normal"/>
              <w:widowControl w:val="false"/>
              <w:rPr>
                <w:rStyle w:val="1"/>
                <w:rFonts w:ascii="Times New Roman" w:hAnsi="Times New Roman" w:cs="Times New Roman"/>
                <w:b/>
                <w:b/>
                <w:bCs/>
                <w:color w:val="auto"/>
              </w:rPr>
            </w:pPr>
            <w:r>
              <w:rPr>
                <w:rFonts w:cs="Times New Roman" w:ascii="Times New Roman" w:hAnsi="Times New Roman"/>
                <w:b/>
                <w:bCs/>
                <w:color w:val="auto"/>
              </w:rPr>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rPr/>
            </w:pPr>
            <w:r>
              <w:rPr>
                <w:rStyle w:val="1"/>
                <w:rFonts w:cs="Times New Roman" w:ascii="Times New Roman" w:hAnsi="Times New Roman"/>
                <w:color w:val="auto"/>
              </w:rPr>
              <w:t>Конкурс</w:t>
            </w:r>
          </w:p>
        </w:tc>
      </w:tr>
      <w:tr>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4. Недискримінація учасникі</w:t>
            </w:r>
            <w:r>
              <w:rPr>
                <w:rStyle w:val="Grame"/>
                <w:rFonts w:cs="Times New Roman" w:ascii="Times New Roman" w:hAnsi="Times New Roman"/>
                <w:b/>
                <w:bCs/>
                <w:color w:val="auto"/>
              </w:rPr>
              <w:t xml:space="preserve">в </w:t>
            </w:r>
            <w:r>
              <w:rPr>
                <w:rStyle w:val="1"/>
                <w:rFonts w:cs="Times New Roman" w:ascii="Times New Roman" w:hAnsi="Times New Roman"/>
                <w:b/>
                <w:bCs/>
                <w:color w:val="auto"/>
              </w:rPr>
              <w:t>конкурсу.</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rPr/>
            </w:pPr>
            <w:r>
              <w:rPr>
                <w:rStyle w:val="1"/>
                <w:rFonts w:cs="Times New Roman" w:ascii="Times New Roman" w:hAnsi="Times New Roman"/>
                <w:color w:val="auto"/>
              </w:rPr>
              <w:t>Вітчизняні та іноземні учасники беруть участь у конкурсі на</w:t>
            </w:r>
            <w:r>
              <w:rPr>
                <w:rStyle w:val="Appleconvertedspace"/>
                <w:rFonts w:cs="Times New Roman" w:ascii="Times New Roman" w:hAnsi="Times New Roman"/>
                <w:color w:val="auto"/>
              </w:rPr>
              <w:t xml:space="preserve"> </w:t>
            </w:r>
            <w:r>
              <w:rPr>
                <w:rStyle w:val="Grame"/>
                <w:rFonts w:cs="Times New Roman" w:ascii="Times New Roman" w:hAnsi="Times New Roman"/>
                <w:color w:val="auto"/>
              </w:rPr>
              <w:t>р</w:t>
            </w:r>
            <w:r>
              <w:rPr>
                <w:rStyle w:val="1"/>
                <w:rFonts w:cs="Times New Roman" w:ascii="Times New Roman" w:hAnsi="Times New Roman"/>
                <w:color w:val="auto"/>
              </w:rPr>
              <w:t>івних умовах.</w:t>
            </w:r>
          </w:p>
        </w:tc>
      </w:tr>
      <w:tr>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5. Інформація про валюту в якій</w:t>
            </w:r>
            <w:r>
              <w:rPr>
                <w:rStyle w:val="Appleconvertedspace"/>
                <w:rFonts w:cs="Times New Roman" w:ascii="Times New Roman" w:hAnsi="Times New Roman"/>
                <w:b/>
                <w:bCs/>
                <w:color w:val="auto"/>
              </w:rPr>
              <w:t> </w:t>
            </w:r>
            <w:r>
              <w:rPr>
                <w:rStyle w:val="Grame"/>
                <w:rFonts w:cs="Times New Roman" w:ascii="Times New Roman" w:hAnsi="Times New Roman"/>
                <w:b/>
                <w:bCs/>
                <w:color w:val="auto"/>
              </w:rPr>
              <w:t xml:space="preserve">повинна </w:t>
            </w:r>
            <w:r>
              <w:rPr>
                <w:rStyle w:val="1"/>
                <w:rFonts w:cs="Times New Roman" w:ascii="Times New Roman" w:hAnsi="Times New Roman"/>
                <w:b/>
                <w:bCs/>
                <w:color w:val="auto"/>
              </w:rPr>
              <w:t>бути розрахована і зазначена ціна конкурсної пропозиції.</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rPr/>
            </w:pPr>
            <w:r>
              <w:rPr>
                <w:rStyle w:val="1"/>
                <w:rFonts w:cs="Times New Roman" w:ascii="Times New Roman" w:hAnsi="Times New Roman"/>
                <w:color w:val="auto"/>
              </w:rPr>
              <w:t>Валютою конкурсної пропозиції є національна валюта України - гривня. Розрахунки здійснюватимуться у національній валюті України.</w:t>
            </w:r>
          </w:p>
        </w:tc>
      </w:tr>
      <w:tr>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6. Інформація про мову, якою повинна бути складена конкурсна пропозиція.</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1"/>
                <w:rFonts w:cs="Times New Roman" w:ascii="Times New Roman" w:hAnsi="Times New Roman"/>
                <w:color w:val="auto"/>
                <w:lang w:eastAsia="uk-UA"/>
              </w:rPr>
              <w:t>Усі документи, що входять до складу конкурсної пропозиції, повинні бути складені українською мовою.</w:t>
            </w:r>
          </w:p>
          <w:p>
            <w:pPr>
              <w:pStyle w:val="Style25"/>
              <w:widowControl w:val="false"/>
              <w:spacing w:lineRule="auto" w:line="240" w:before="0" w:after="0"/>
              <w:ind w:left="45" w:hanging="0"/>
              <w:rPr/>
            </w:pPr>
            <w:r>
              <w:rPr/>
            </w:r>
          </w:p>
          <w:p>
            <w:pPr>
              <w:pStyle w:val="Style25"/>
              <w:widowControl w:val="false"/>
              <w:spacing w:lineRule="auto" w:line="240" w:before="0" w:after="0"/>
              <w:ind w:hanging="0"/>
              <w:rPr>
                <w:color w:val="auto"/>
                <w:sz w:val="24"/>
                <w:szCs w:val="24"/>
              </w:rPr>
            </w:pPr>
            <w:r>
              <w:rPr>
                <w:color w:val="auto"/>
                <w:sz w:val="24"/>
                <w:szCs w:val="24"/>
              </w:rPr>
              <w:t>Документи або копії документів, що надаються Учасниками у складі їх конкурсної пропозиції, викладені іншими мовами, повинні надаватися разом із їх автентичним перекладом на українську мову.</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Переклад цих документів обов’язково має бути посвідчений учасником. Визначальним є текст, викладений українською мовою.</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7. Процедура надання роз’яснень стосовно конкурсної документації.</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1"/>
                <w:rFonts w:cs="Times New Roman" w:ascii="Times New Roman" w:hAnsi="Times New Roman"/>
                <w:color w:val="auto"/>
                <w:lang w:eastAsia="uk-UA"/>
              </w:rPr>
              <w:t xml:space="preserve">Учасник має право не пізніше ніж за 3 робочі дні до закінчення терміну подання конкурсних пропозицій звернутися до Замовника за роз’ясненнями щодо конкурсної документації. Замовник повинен надати роз’яснення на запит протягом одного </w:t>
            </w:r>
            <w:r>
              <w:rPr>
                <w:rStyle w:val="1"/>
                <w:rFonts w:cs="Times New Roman" w:ascii="Times New Roman" w:hAnsi="Times New Roman"/>
                <w:color w:val="auto"/>
                <w:lang w:val="ru-RU"/>
              </w:rPr>
              <w:t xml:space="preserve">дня </w:t>
            </w:r>
            <w:r>
              <w:rPr>
                <w:rStyle w:val="1"/>
                <w:rFonts w:cs="Times New Roman" w:ascii="Times New Roman" w:hAnsi="Times New Roman"/>
                <w:color w:val="auto"/>
                <w:lang w:eastAsia="uk-UA"/>
              </w:rPr>
              <w:t xml:space="preserve">з </w:t>
            </w:r>
            <w:r>
              <w:rPr>
                <w:rStyle w:val="1"/>
                <w:rFonts w:cs="Times New Roman" w:ascii="Times New Roman" w:hAnsi="Times New Roman"/>
                <w:color w:val="auto"/>
                <w:lang w:val="ru-RU"/>
              </w:rPr>
              <w:t xml:space="preserve">дня </w:t>
            </w:r>
            <w:r>
              <w:rPr>
                <w:rStyle w:val="1"/>
                <w:rFonts w:cs="Times New Roman" w:ascii="Times New Roman" w:hAnsi="Times New Roman"/>
                <w:color w:val="auto"/>
                <w:lang w:eastAsia="uk-UA"/>
              </w:rPr>
              <w:t xml:space="preserve">його отримання. </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Замовник має право з власної ініціативи чи за результатами запитів внести зміни до конкурсної документації.</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Якщо вказані зміни є суттєвими та безпосередньо впливають на термін подання конкурсних пропозицій, Замовник має право подовжити строк їх подання.</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 xml:space="preserve">8. Вимоги до конкурсної пропозиції. </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1"/>
                <w:rFonts w:cs="Times New Roman" w:ascii="Times New Roman" w:hAnsi="Times New Roman"/>
                <w:color w:val="auto"/>
                <w:lang w:eastAsia="uk-UA"/>
              </w:rPr>
              <w:t>Учасниками конкурсу можуть бути лише власники нерухомого майна або їх уповноважені представники.</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Кожен Учасник конкурсу має право подати не більше однієї конкурсної пропозиції за кожним лотом.</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Конкурсна пропозиція та документи, які підтверджують її відповідність технічним, якісним, кількісним та іншим вимогам до предмета конкурсу, подаються Учасниками у одному примірнику у письмовій формі (за підписом уповноваженої особи учасника), та повинні бути прошиті, пронумеровані та скріплені печаткою*, в запечатаному конверті з позначкою “Конкурсна пропозиція”.</w:t>
            </w:r>
          </w:p>
          <w:p>
            <w:pPr>
              <w:pStyle w:val="Normal"/>
              <w:widowControl w:val="false"/>
              <w:jc w:val="both"/>
              <w:rPr/>
            </w:pPr>
            <w:r>
              <w:rPr/>
            </w:r>
          </w:p>
          <w:p>
            <w:pPr>
              <w:pStyle w:val="Normal"/>
              <w:widowControl w:val="false"/>
              <w:jc w:val="both"/>
              <w:rPr/>
            </w:pPr>
            <w:r>
              <w:rPr>
                <w:rFonts w:cs="Times New Roman" w:ascii="Times New Roman" w:hAnsi="Times New Roman"/>
                <w:color w:val="auto"/>
              </w:rPr>
              <w:t>Конкурсна пропозиція повинна мати реєстр доданих документів, який прошивається до складу пропозиції і рахується як перший аркуш конкурсної пропозиції.</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Конверт конкурсної пропозиції в місцях склеювання повинен містити підпис та відбиток печатки* Учасника конкурсу.</w:t>
            </w:r>
          </w:p>
          <w:p>
            <w:pPr>
              <w:pStyle w:val="Normal"/>
              <w:widowControl w:val="false"/>
              <w:jc w:val="both"/>
              <w:rPr/>
            </w:pPr>
            <w:r>
              <w:rPr>
                <w:rFonts w:cs="Times New Roman" w:ascii="Times New Roman" w:hAnsi="Times New Roman"/>
                <w:color w:val="auto"/>
              </w:rPr>
              <w:t>На конверті, крім позначки “Конкурсна пропозиція” повинно бути зазначено:</w:t>
            </w:r>
          </w:p>
          <w:p>
            <w:pPr>
              <w:pStyle w:val="Style25"/>
              <w:widowControl w:val="false"/>
              <w:numPr>
                <w:ilvl w:val="0"/>
                <w:numId w:val="3"/>
              </w:numPr>
              <w:shd w:val="clear" w:fill="FFFFFF"/>
              <w:suppressAutoHyphens w:val="true"/>
              <w:bidi w:val="0"/>
              <w:spacing w:lineRule="auto" w:line="240" w:before="0" w:after="0"/>
              <w:ind w:left="57" w:right="283" w:hanging="0"/>
              <w:jc w:val="both"/>
              <w:rPr/>
            </w:pPr>
            <w:r>
              <w:rPr>
                <w:rStyle w:val="1"/>
                <w:rFonts w:eastAsia="Times New Roman" w:cs="Times New Roman"/>
                <w:b w:val="false"/>
                <w:bCs w:val="false"/>
                <w:color w:val="auto"/>
                <w:sz w:val="24"/>
                <w:szCs w:val="24"/>
                <w:lang w:val="uk-UA" w:eastAsia="uk-UA"/>
              </w:rPr>
              <w:t>повне найменування і адреса Замовника -  Головне управління ДСНС України в Одеській області, 65091, м. Одеса, вул. Прохоровська,6;</w:t>
            </w:r>
          </w:p>
          <w:p>
            <w:pPr>
              <w:pStyle w:val="Style25"/>
              <w:widowControl w:val="false"/>
              <w:numPr>
                <w:ilvl w:val="0"/>
                <w:numId w:val="3"/>
              </w:numPr>
              <w:spacing w:lineRule="auto" w:line="240" w:before="0" w:after="0"/>
              <w:ind w:left="57" w:hanging="0"/>
              <w:rPr/>
            </w:pPr>
            <w:r>
              <w:rPr>
                <w:rStyle w:val="1"/>
                <w:color w:val="auto"/>
                <w:sz w:val="24"/>
                <w:szCs w:val="24"/>
              </w:rPr>
              <w:t>назва предмета конкурсу: Придбання житла на вторинному ринку для Державної служби України з надзвичайних ситуацій;</w:t>
            </w:r>
          </w:p>
          <w:p>
            <w:pPr>
              <w:pStyle w:val="Style25"/>
              <w:widowControl w:val="false"/>
              <w:numPr>
                <w:ilvl w:val="0"/>
                <w:numId w:val="3"/>
              </w:numPr>
              <w:spacing w:lineRule="auto" w:line="240" w:before="0" w:after="0"/>
              <w:ind w:left="57" w:hanging="0"/>
              <w:rPr/>
            </w:pPr>
            <w:r>
              <w:rPr>
                <w:rStyle w:val="1"/>
                <w:color w:val="auto"/>
                <w:sz w:val="24"/>
                <w:szCs w:val="24"/>
              </w:rPr>
              <w:t>повне найменування Учасника конкурсу, його адреса (поштова та юридична з поштовим індексом), код за ЄДРПОУ (ідентифікаційний код), номери контактних телефонів, телефаксів, е-</w:t>
            </w:r>
            <w:r>
              <w:rPr>
                <w:rStyle w:val="1"/>
                <w:color w:val="auto"/>
                <w:sz w:val="24"/>
                <w:szCs w:val="24"/>
                <w:lang w:val="en-US"/>
              </w:rPr>
              <w:t>mail</w:t>
            </w:r>
            <w:r>
              <w:rPr>
                <w:rStyle w:val="1"/>
                <w:color w:val="auto"/>
                <w:sz w:val="24"/>
                <w:szCs w:val="24"/>
              </w:rPr>
              <w:t xml:space="preserve"> (за наявності);</w:t>
            </w:r>
          </w:p>
          <w:p>
            <w:pPr>
              <w:pStyle w:val="Style25"/>
              <w:widowControl w:val="false"/>
              <w:numPr>
                <w:ilvl w:val="0"/>
                <w:numId w:val="3"/>
              </w:numPr>
              <w:spacing w:lineRule="auto" w:line="240" w:before="0" w:after="0"/>
              <w:ind w:left="57" w:hanging="0"/>
              <w:rPr/>
            </w:pPr>
            <w:r>
              <w:rPr>
                <w:rStyle w:val="1"/>
                <w:color w:val="auto"/>
                <w:sz w:val="24"/>
                <w:szCs w:val="24"/>
              </w:rPr>
              <w:t>маркування: “Не відкривати до (зазначається дата  та час розкриття конкурсних пропозицій”).</w:t>
            </w:r>
          </w:p>
          <w:p>
            <w:pPr>
              <w:pStyle w:val="Normal"/>
              <w:widowControl w:val="false"/>
              <w:numPr>
                <w:ilvl w:val="0"/>
                <w:numId w:val="3"/>
              </w:numPr>
              <w:ind w:left="57" w:hanging="0"/>
              <w:jc w:val="both"/>
              <w:rPr/>
            </w:pPr>
            <w:r>
              <w:rPr>
                <w:rStyle w:val="1"/>
                <w:rFonts w:cs="Times New Roman" w:ascii="Times New Roman" w:hAnsi="Times New Roman"/>
                <w:color w:val="auto"/>
                <w:lang w:eastAsia="uk-UA"/>
              </w:rPr>
              <w:t>Кожна одержана конкурсна пропозиція Учасника вноситься Замовником до Реєстру отриманих конкурсних пропозицій.</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 xml:space="preserve">У разі, якщо Учасником у своїй пропозиції зроблено будь-які окремі записи або виправлення, вони засвідчуються підписом керівника або уповноваженої особи Учасника та печаткою*.  </w:t>
            </w:r>
          </w:p>
          <w:p>
            <w:pPr>
              <w:pStyle w:val="Normal"/>
              <w:widowControl w:val="false"/>
              <w:jc w:val="both"/>
              <w:rPr/>
            </w:pPr>
            <w:r>
              <w:rPr>
                <w:rStyle w:val="1"/>
                <w:rFonts w:cs="Times New Roman" w:ascii="Times New Roman" w:hAnsi="Times New Roman"/>
                <w:color w:val="auto"/>
                <w:lang w:eastAsia="uk-UA"/>
              </w:rPr>
              <w:t>Нотаріально завірені документи та оригінали документів, видані іншими установами, не засвідчуються підписом та печаткою* Учасника.</w:t>
            </w:r>
          </w:p>
          <w:p>
            <w:pPr>
              <w:pStyle w:val="LOnormal"/>
              <w:widowControl w:val="false"/>
              <w:spacing w:lineRule="auto" w:line="240"/>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r>
          </w:p>
          <w:p>
            <w:pPr>
              <w:pStyle w:val="LOnormal"/>
              <w:widowControl w:val="false"/>
              <w:spacing w:lineRule="auto" w:line="240"/>
              <w:jc w:val="both"/>
              <w:rPr/>
            </w:pPr>
            <w:r>
              <w:rPr>
                <w:rFonts w:cs="Times New Roman" w:ascii="Times New Roman" w:hAnsi="Times New Roman"/>
                <w:color w:val="auto"/>
                <w:sz w:val="24"/>
                <w:szCs w:val="24"/>
                <w:lang w:val="uk-UA"/>
              </w:rPr>
              <w:t>Замовник не відхиляє конкурсну пропозицію через допущення Учасниками формальних (несуттєвих) помилок.</w:t>
            </w:r>
          </w:p>
          <w:p>
            <w:pPr>
              <w:pStyle w:val="LOnormal"/>
              <w:widowControl w:val="false"/>
              <w:spacing w:lineRule="auto" w:line="240"/>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r>
          </w:p>
          <w:p>
            <w:pPr>
              <w:pStyle w:val="LOnormal"/>
              <w:widowControl w:val="false"/>
              <w:spacing w:lineRule="auto" w:line="240"/>
              <w:jc w:val="both"/>
              <w:rPr>
                <w:lang w:val="uk-UA"/>
              </w:rPr>
            </w:pPr>
            <w:r>
              <w:rPr>
                <w:rFonts w:cs="Times New Roman" w:ascii="Times New Roman" w:hAnsi="Times New Roman"/>
                <w:color w:val="auto"/>
                <w:sz w:val="24"/>
                <w:szCs w:val="24"/>
                <w:lang w:val="uk-UA"/>
              </w:rPr>
              <w:t>Відповідно до умов цієї конкурсної документації формальними (несуттєвими) вважаються помилки, що пов'язані з оформленням конкурсної пропозиції та не впливають на зміст пропозиції, а саме описки, орфографічні та технічні помилки, незначні текстуальні помилки, допущені Учасником, або помилково вказана інформація з певних питань, відповідність якої можна встановити з інших документів, що входять до складу пропозиції Учасника.</w:t>
            </w:r>
          </w:p>
          <w:p>
            <w:pPr>
              <w:pStyle w:val="Normal"/>
              <w:widowControl w:val="false"/>
              <w:jc w:val="both"/>
              <w:rPr>
                <w:color w:val="auto"/>
              </w:rPr>
            </w:pPr>
            <w:r>
              <w:rPr>
                <w:color w:val="auto"/>
              </w:rPr>
            </w:r>
          </w:p>
          <w:p>
            <w:pPr>
              <w:pStyle w:val="Normal"/>
              <w:widowControl w:val="false"/>
              <w:jc w:val="both"/>
              <w:rPr/>
            </w:pPr>
            <w:r>
              <w:rPr>
                <w:rStyle w:val="1"/>
                <w:rFonts w:cs="Times New Roman" w:ascii="Times New Roman" w:hAnsi="Times New Roman"/>
                <w:i/>
                <w:iCs/>
                <w:color w:val="auto"/>
                <w:lang w:eastAsia="uk-UA"/>
              </w:rPr>
              <w:t xml:space="preserve">*Вимога скріплення печаткою не стосується Учасників, які здійснюють діяльність без печатки згідно з чинним </w:t>
            </w:r>
            <w:r>
              <w:rPr>
                <w:rFonts w:cs="Times New Roman" w:ascii="Times New Roman" w:hAnsi="Times New Roman"/>
                <w:i/>
                <w:iCs/>
                <w:color w:val="auto"/>
              </w:rPr>
              <w:t xml:space="preserve">законодавством, за винятком оригіналів чи нотаріально завірених документів, виданих Учаснику іншими організаціями, підприємствами, </w:t>
            </w:r>
            <w:r>
              <w:rPr>
                <w:rStyle w:val="1"/>
                <w:rFonts w:cs="Times New Roman" w:ascii="Times New Roman" w:hAnsi="Times New Roman"/>
                <w:i/>
                <w:iCs/>
                <w:color w:val="auto"/>
                <w:lang w:eastAsia="uk-UA"/>
              </w:rPr>
              <w:t>установами.</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 xml:space="preserve">9. Зміст та оформлення конкурсної пропозиції. </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1"/>
                <w:rFonts w:cs="Times New Roman" w:ascii="Times New Roman" w:hAnsi="Times New Roman"/>
                <w:color w:val="auto"/>
                <w:lang w:eastAsia="uk-UA"/>
              </w:rPr>
              <w:t>Конкурсна пропозиція Учасника складається з заяви про участь в конкурсі - цінової конкурсної пропозиції (Додаток  № 1),  Відомостей про учасника  (Додаток № 2) та інформації про технічні та кількісні характеристики предмета конкурсу (Додаток № 3), а також</w:t>
            </w:r>
            <w:r>
              <w:rPr>
                <w:rStyle w:val="31"/>
                <w:rFonts w:cs="Times New Roman" w:ascii="Times New Roman" w:hAnsi="Times New Roman"/>
                <w:i w:val="false"/>
                <w:iCs w:val="false"/>
                <w:color w:val="auto"/>
                <w:sz w:val="24"/>
                <w:szCs w:val="24"/>
                <w:lang w:eastAsia="uk-UA"/>
              </w:rPr>
              <w:t xml:space="preserve"> згоди на обробку, використання, поширення та доступ до персональних даних Учасника (Додаток № 4), довідка в довільній формі про згоду з проектом договору (Додаток № 5), складається та підписується особисто Учасником або особою (особами), яку (яких) уповноважено Учасником підписувати (завіряти) документи, що надаються Учасником за встановленою формою.</w:t>
            </w:r>
          </w:p>
          <w:p>
            <w:pPr>
              <w:pStyle w:val="Normal"/>
              <w:widowControl w:val="false"/>
              <w:jc w:val="both"/>
              <w:rPr/>
            </w:pPr>
            <w:r>
              <w:rPr/>
            </w:r>
          </w:p>
          <w:p>
            <w:pPr>
              <w:pStyle w:val="Normal"/>
              <w:widowControl w:val="false"/>
              <w:jc w:val="both"/>
              <w:rPr/>
            </w:pPr>
            <w:r>
              <w:rPr>
                <w:rStyle w:val="31"/>
                <w:rFonts w:cs="Times New Roman" w:ascii="Times New Roman" w:hAnsi="Times New Roman"/>
                <w:i w:val="false"/>
                <w:iCs w:val="false"/>
                <w:color w:val="auto"/>
                <w:sz w:val="24"/>
                <w:szCs w:val="24"/>
                <w:lang w:eastAsia="uk-UA"/>
              </w:rPr>
              <w:t>Учасник подає заповнену з</w:t>
            </w:r>
            <w:r>
              <w:rPr>
                <w:rStyle w:val="1"/>
                <w:rFonts w:cs="Times New Roman" w:ascii="Times New Roman" w:hAnsi="Times New Roman"/>
                <w:color w:val="auto"/>
                <w:lang w:eastAsia="uk-UA"/>
              </w:rPr>
              <w:t>аяву про участь в конкурсі - цінова конкурсна пропозиція</w:t>
            </w:r>
            <w:r>
              <w:rPr>
                <w:rStyle w:val="31"/>
                <w:rFonts w:cs="Times New Roman" w:ascii="Times New Roman" w:hAnsi="Times New Roman"/>
                <w:i w:val="false"/>
                <w:iCs w:val="false"/>
                <w:color w:val="auto"/>
                <w:sz w:val="24"/>
                <w:szCs w:val="24"/>
                <w:lang w:eastAsia="uk-UA"/>
              </w:rPr>
              <w:t>” (Додаток № 1) по кожному лоту окремо.</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 xml:space="preserve">Ціна конкурсної пропозиції Учасника означає суму, за яку Учасник передбачає виконати замовлення щодо продажу квартир, </w:t>
            </w:r>
            <w:r>
              <w:rPr>
                <w:rStyle w:val="Style11"/>
                <w:rFonts w:cs="Times New Roman" w:ascii="Times New Roman" w:hAnsi="Times New Roman"/>
                <w:color w:val="auto"/>
                <w:sz w:val="24"/>
                <w:szCs w:val="24"/>
                <w:lang w:eastAsia="uk-UA"/>
              </w:rPr>
              <w:t>вказується з двома десятковими знаками, після коми.</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 xml:space="preserve">Ціна конкурсної пропозиції складається із розрахунку кількості квадратних метрів загальної площі квартир, що пропонуються, помноженої на вартість 1 кв. м загальної площі квартир. </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Крім того, вказується вартість 1 кв. м загальної площі квартири без ПДВ.</w:t>
            </w:r>
          </w:p>
          <w:p>
            <w:pPr>
              <w:pStyle w:val="Normal"/>
              <w:widowControl w:val="false"/>
              <w:jc w:val="both"/>
              <w:rPr/>
            </w:pPr>
            <w:r>
              <w:rPr/>
            </w:r>
          </w:p>
          <w:p>
            <w:pPr>
              <w:pStyle w:val="Normal"/>
              <w:widowControl w:val="false"/>
              <w:jc w:val="both"/>
              <w:rPr/>
            </w:pPr>
            <w:r>
              <w:rPr>
                <w:rStyle w:val="Style11"/>
                <w:rFonts w:cs="Times New Roman" w:ascii="Times New Roman" w:hAnsi="Times New Roman"/>
                <w:color w:val="auto"/>
                <w:sz w:val="24"/>
                <w:szCs w:val="24"/>
                <w:lang w:eastAsia="uk-UA"/>
              </w:rPr>
              <w:t>Ціна договору не може бути збільшена до повного виконання сторонами зобов’язань за договором та встановлюється в національній валюті України.</w:t>
            </w:r>
          </w:p>
          <w:p>
            <w:pPr>
              <w:pStyle w:val="Normal"/>
              <w:widowControl w:val="false"/>
              <w:jc w:val="both"/>
              <w:rPr/>
            </w:pPr>
            <w:r>
              <w:rPr/>
            </w:r>
          </w:p>
          <w:p>
            <w:pPr>
              <w:pStyle w:val="Normal"/>
              <w:widowControl w:val="false"/>
              <w:jc w:val="both"/>
              <w:rPr/>
            </w:pPr>
            <w:r>
              <w:rPr>
                <w:rStyle w:val="Style11"/>
                <w:rFonts w:cs="Times New Roman" w:ascii="Times New Roman" w:hAnsi="Times New Roman"/>
                <w:color w:val="auto"/>
                <w:sz w:val="24"/>
                <w:szCs w:val="24"/>
                <w:lang w:eastAsia="uk-UA"/>
              </w:rPr>
              <w:t>Ціна конкурсної пропозиції та всі інші ціни повинні бути чітко визначені.</w:t>
            </w:r>
          </w:p>
          <w:p>
            <w:pPr>
              <w:pStyle w:val="Normal"/>
              <w:widowControl w:val="false"/>
              <w:jc w:val="both"/>
              <w:rPr/>
            </w:pPr>
            <w:r>
              <w:rPr/>
            </w:r>
          </w:p>
          <w:p>
            <w:pPr>
              <w:pStyle w:val="Normal"/>
              <w:widowControl w:val="false"/>
              <w:jc w:val="both"/>
              <w:rPr/>
            </w:pPr>
            <w:r>
              <w:rPr>
                <w:rStyle w:val="Style11"/>
                <w:rFonts w:cs="Times New Roman" w:ascii="Times New Roman" w:hAnsi="Times New Roman"/>
                <w:color w:val="auto"/>
                <w:sz w:val="24"/>
                <w:szCs w:val="24"/>
                <w:lang w:eastAsia="uk-UA"/>
              </w:rPr>
              <w:t>До ціни конкурсної пропозиції не включаються будь-які витрати, понесені Учасником у процесі проведення конкурсу та укладення договору купівлі-продажу нерухомого майна.</w:t>
            </w:r>
          </w:p>
          <w:p>
            <w:pPr>
              <w:pStyle w:val="Normal"/>
              <w:widowControl w:val="false"/>
              <w:jc w:val="both"/>
              <w:rPr/>
            </w:pPr>
            <w:r>
              <w:rPr/>
            </w:r>
          </w:p>
          <w:p>
            <w:pPr>
              <w:pStyle w:val="Normal"/>
              <w:widowControl w:val="false"/>
              <w:jc w:val="both"/>
              <w:rPr/>
            </w:pPr>
            <w:r>
              <w:rPr>
                <w:rStyle w:val="Style11"/>
                <w:rFonts w:cs="Times New Roman" w:ascii="Times New Roman" w:hAnsi="Times New Roman"/>
                <w:color w:val="auto"/>
                <w:sz w:val="24"/>
                <w:szCs w:val="24"/>
                <w:lang w:eastAsia="uk-UA"/>
              </w:rPr>
              <w:t>Витрати Учасника, пов’язані з підготовкою та поданням конкурсної пропозиції не відшкодовуються, в тому числі й у разі не обрання Учасника переможцем, відміни конкурсу чи визнання конкурсу таким, що не відбувся.</w:t>
            </w:r>
          </w:p>
          <w:p>
            <w:pPr>
              <w:pStyle w:val="Normal"/>
              <w:widowControl w:val="false"/>
              <w:jc w:val="both"/>
              <w:rPr/>
            </w:pPr>
            <w:r>
              <w:rPr/>
            </w:r>
          </w:p>
          <w:p>
            <w:pPr>
              <w:pStyle w:val="Normal"/>
              <w:widowControl w:val="false"/>
              <w:jc w:val="both"/>
              <w:rPr/>
            </w:pPr>
            <w:r>
              <w:rPr>
                <w:rStyle w:val="Style11"/>
                <w:rFonts w:cs="Times New Roman" w:ascii="Times New Roman" w:hAnsi="Times New Roman"/>
                <w:color w:val="auto"/>
                <w:sz w:val="24"/>
                <w:szCs w:val="24"/>
                <w:lang w:eastAsia="uk-UA"/>
              </w:rPr>
              <w:t>Учасник відповідає за одержання всіх необхідних дозволів, ліцензій, сертифікатів та самостійно несе всі витрати на їх отримання.</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Замовник має право звернутися до державних органів, підприємств, установ, організацій відповідно до їх компетенції з метою підтвердження інформації, наданої Учасником, та/або надання роз’яснень  змісту їх пропозиції.</w:t>
            </w:r>
          </w:p>
          <w:p>
            <w:pPr>
              <w:pStyle w:val="Normal"/>
              <w:widowControl w:val="false"/>
              <w:jc w:val="both"/>
              <w:rPr/>
            </w:pPr>
            <w:r>
              <w:rPr/>
            </w:r>
          </w:p>
          <w:p>
            <w:pPr>
              <w:pStyle w:val="Normal"/>
              <w:widowControl w:val="false"/>
              <w:jc w:val="both"/>
              <w:rPr/>
            </w:pPr>
            <w:r>
              <w:rPr>
                <w:rStyle w:val="Style13"/>
                <w:i w:val="false"/>
                <w:color w:val="auto"/>
                <w:sz w:val="24"/>
                <w:szCs w:val="24"/>
                <w:lang w:eastAsia="uk-UA"/>
              </w:rPr>
              <w:t>Учасник несе відповідальність за недостовірність поданої інформації або підроблення документів конкурсної документації відповідно до вимог чинного законодавства України.</w:t>
            </w:r>
          </w:p>
          <w:p>
            <w:pPr>
              <w:pStyle w:val="Normal"/>
              <w:widowControl w:val="false"/>
              <w:jc w:val="both"/>
              <w:rPr>
                <w:color w:val="auto"/>
              </w:rPr>
            </w:pPr>
            <w:r>
              <w:rPr>
                <w:color w:val="auto"/>
              </w:rPr>
            </w:r>
          </w:p>
          <w:p>
            <w:pPr>
              <w:pStyle w:val="Default"/>
              <w:widowControl w:val="false"/>
              <w:jc w:val="both"/>
              <w:rPr>
                <w:b/>
                <w:b/>
                <w:bCs/>
                <w:color w:val="auto"/>
              </w:rPr>
            </w:pPr>
            <w:r>
              <w:rPr>
                <w:b/>
                <w:bCs/>
                <w:color w:val="auto"/>
              </w:rPr>
              <w:t xml:space="preserve">Також, у складі конкурсної пропозиції Учасника в обов’язковому порядку повинні бути надані наступні документи: </w:t>
            </w:r>
          </w:p>
          <w:p>
            <w:pPr>
              <w:pStyle w:val="Default"/>
              <w:widowControl w:val="false"/>
              <w:jc w:val="both"/>
              <w:rPr>
                <w:b/>
                <w:b/>
                <w:bCs/>
                <w:i/>
                <w:i/>
                <w:iCs/>
                <w:color w:val="auto"/>
              </w:rPr>
            </w:pPr>
            <w:r>
              <w:rPr>
                <w:b/>
                <w:bCs/>
                <w:i/>
                <w:iCs/>
                <w:color w:val="auto"/>
              </w:rPr>
            </w:r>
          </w:p>
          <w:p>
            <w:pPr>
              <w:pStyle w:val="Default"/>
              <w:widowControl w:val="false"/>
              <w:jc w:val="both"/>
              <w:rPr/>
            </w:pPr>
            <w:r>
              <w:rPr>
                <w:rStyle w:val="1"/>
                <w:b/>
                <w:bCs/>
                <w:color w:val="auto"/>
                <w:u w:val="single"/>
              </w:rPr>
              <w:t xml:space="preserve">для юридичних осіб: </w:t>
            </w:r>
          </w:p>
          <w:p>
            <w:pPr>
              <w:pStyle w:val="Default"/>
              <w:widowControl w:val="false"/>
              <w:jc w:val="both"/>
              <w:rPr/>
            </w:pPr>
            <w:r>
              <w:rPr>
                <w:rStyle w:val="1"/>
                <w:color w:val="auto"/>
              </w:rPr>
              <w:t>1. Копія “Балансу (Звіту про фінансовий стан)” та копія “Звіту про фінансові результати (Звіту про сукупний дохід)” (для юридичних осіб) за останній звітний період або копія “Фінансового звіту суб’єкта малого підприємництва” (для юридичних осіб – суб’єктів малого підприємництва) за останній звітний період з підтверджуючими документами про подання звітності.</w:t>
            </w:r>
          </w:p>
          <w:p>
            <w:pPr>
              <w:pStyle w:val="Default"/>
              <w:widowControl w:val="false"/>
              <w:jc w:val="both"/>
              <w:rPr/>
            </w:pPr>
            <w:r>
              <w:rPr>
                <w:color w:val="auto"/>
              </w:rPr>
              <w:t>2. Довідка з обслуговуючого банку (банків), реквізити якого (яких) зазначені у відомостях про учасника конкурсу, про  відкриті розрахункові рахунки та відсутність (наявність) простроченої заборгованості за кредитами (</w:t>
            </w:r>
            <w:r>
              <w:rPr>
                <w:i/>
                <w:iCs/>
                <w:color w:val="auto"/>
              </w:rPr>
              <w:t>видана не раніше дати оголошення конкурсу)</w:t>
            </w:r>
            <w:r>
              <w:rPr>
                <w:color w:val="auto"/>
              </w:rPr>
              <w:t xml:space="preserve">. </w:t>
            </w:r>
          </w:p>
          <w:p>
            <w:pPr>
              <w:pStyle w:val="Default"/>
              <w:widowControl w:val="false"/>
              <w:jc w:val="both"/>
              <w:rPr/>
            </w:pPr>
            <w:r>
              <w:rPr>
                <w:color w:val="auto"/>
              </w:rPr>
              <w:t>3. Оригінал або нотаріально завірена копія</w:t>
            </w:r>
            <w:r>
              <w:rPr>
                <w:rStyle w:val="1"/>
                <w:color w:val="auto"/>
              </w:rPr>
              <w:t xml:space="preserve"> довідки про відсутність заборгованості з платежів, контроль за справлянням яких покладено на контролюючі органи (</w:t>
            </w:r>
            <w:r>
              <w:rPr>
                <w:rStyle w:val="1"/>
                <w:i/>
                <w:iCs/>
                <w:color w:val="auto"/>
              </w:rPr>
              <w:t>видана не раніше дати оголошення конкурсу)</w:t>
            </w:r>
            <w:r>
              <w:rPr>
                <w:rStyle w:val="1"/>
                <w:color w:val="auto"/>
              </w:rPr>
              <w:t>.</w:t>
            </w:r>
          </w:p>
          <w:p>
            <w:pPr>
              <w:pStyle w:val="Default"/>
              <w:widowControl w:val="false"/>
              <w:jc w:val="both"/>
              <w:rPr>
                <w:color w:val="auto"/>
              </w:rPr>
            </w:pPr>
            <w:r>
              <w:rPr>
                <w:color w:val="auto"/>
              </w:rPr>
              <w:t>4. Копія Статуту або іншого установчого документу діючої редакції з відміткою державного реєстратора, засвідчена в установленому порядку.</w:t>
            </w:r>
          </w:p>
          <w:p>
            <w:pPr>
              <w:pStyle w:val="Default"/>
              <w:widowControl w:val="false"/>
              <w:jc w:val="both"/>
              <w:rPr/>
            </w:pPr>
            <w:r>
              <w:rPr>
                <w:color w:val="auto"/>
              </w:rPr>
              <w:t xml:space="preserve">5. Оригінал або завірена копія Витягу або Інформаційної довідки з Єдиного державного реєстру осіб, які вчинили корупційні або пов’язані з корупцією правопорушення, про відсутність (наявність) у зазначеному реєстрі відомостей про керівника підприємства, який є Учасником, та/або особу, що уповноважена представляти інтереси Учасника </w:t>
            </w:r>
            <w:r>
              <w:rPr>
                <w:rStyle w:val="1"/>
                <w:color w:val="auto"/>
              </w:rPr>
              <w:t>(</w:t>
            </w:r>
            <w:r>
              <w:rPr>
                <w:rStyle w:val="1"/>
                <w:i/>
                <w:iCs/>
                <w:color w:val="auto"/>
              </w:rPr>
              <w:t>видана не раніше дати оголошення конкурсу)</w:t>
            </w:r>
            <w:r>
              <w:rPr>
                <w:rStyle w:val="1"/>
                <w:color w:val="auto"/>
              </w:rPr>
              <w:t xml:space="preserve">. </w:t>
            </w:r>
          </w:p>
          <w:p>
            <w:pPr>
              <w:pStyle w:val="Default"/>
              <w:widowControl w:val="false"/>
              <w:jc w:val="both"/>
              <w:rPr/>
            </w:pPr>
            <w:r>
              <w:rPr>
                <w:color w:val="auto"/>
              </w:rPr>
              <w:t xml:space="preserve">6. Оригінал або завірена копія Учасником довідки або витягу з реєстру про відсутність судимості, виданих уповноваженим органом керівнику Учасника, та особу, що уповноважена представляти інтереси Учасника, підтвердження інформації, що його не було засуджено за злочин, пов’язаний з порушенням процедури закупівлі (придбання), чи інший злочин, вчинений з корисливих мотивів, судимість з якого знято або погашено в установленому законом порядку (органи МВС) </w:t>
            </w:r>
            <w:r>
              <w:rPr>
                <w:rStyle w:val="1"/>
                <w:i/>
                <w:iCs/>
                <w:color w:val="auto"/>
              </w:rPr>
              <w:t xml:space="preserve">(видана не раніше ніж за 30 календарних днів до дня оголошення конкурсу). </w:t>
            </w:r>
            <w:r>
              <w:rPr>
                <w:i/>
                <w:iCs/>
                <w:color w:val="auto"/>
              </w:rPr>
              <w:t xml:space="preserve"> </w:t>
            </w:r>
          </w:p>
          <w:p>
            <w:pPr>
              <w:pStyle w:val="Normal"/>
              <w:widowControl w:val="false"/>
              <w:jc w:val="both"/>
              <w:rPr/>
            </w:pPr>
            <w:r>
              <w:rPr>
                <w:rFonts w:cs="Times New Roman" w:ascii="Times New Roman" w:hAnsi="Times New Roman"/>
                <w:color w:val="auto"/>
              </w:rPr>
              <w:t xml:space="preserve">7. 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w:t>
            </w:r>
            <w:r>
              <w:rPr>
                <w:rStyle w:val="1"/>
                <w:rFonts w:cs="Times New Roman" w:ascii="Times New Roman" w:hAnsi="Times New Roman"/>
                <w:color w:val="auto"/>
              </w:rPr>
              <w:t>(</w:t>
            </w:r>
            <w:r>
              <w:rPr>
                <w:rStyle w:val="1"/>
                <w:rFonts w:cs="Times New Roman" w:ascii="Times New Roman" w:hAnsi="Times New Roman"/>
                <w:i/>
                <w:iCs/>
                <w:color w:val="auto"/>
              </w:rPr>
              <w:t>видана не раніше дати оголошення конкурсу)</w:t>
            </w:r>
            <w:r>
              <w:rPr>
                <w:rStyle w:val="1"/>
                <w:rFonts w:cs="Times New Roman" w:ascii="Times New Roman" w:hAnsi="Times New Roman"/>
                <w:color w:val="auto"/>
              </w:rPr>
              <w:t xml:space="preserve">. </w:t>
            </w:r>
          </w:p>
          <w:p>
            <w:pPr>
              <w:pStyle w:val="Normal"/>
              <w:widowControl w:val="false"/>
              <w:jc w:val="both"/>
              <w:rPr>
                <w:rFonts w:ascii="Times New Roman" w:hAnsi="Times New Roman" w:cs="Times New Roman"/>
                <w:color w:val="auto"/>
              </w:rPr>
            </w:pPr>
            <w:r>
              <w:rPr>
                <w:rFonts w:cs="Times New Roman" w:ascii="Times New Roman" w:hAnsi="Times New Roman"/>
                <w:color w:val="auto"/>
              </w:rPr>
              <w:t>8. Витяг з Державного реєстру обтяжень рухомого майна щодо наявності (відсутності) обтяжень щодо суб`єкта (критерій запиту – ідентифікаційний код згідно з ЄДРПОУ).</w:t>
            </w:r>
          </w:p>
          <w:p>
            <w:pPr>
              <w:pStyle w:val="Normal"/>
              <w:widowControl w:val="false"/>
              <w:jc w:val="both"/>
              <w:rPr>
                <w:rFonts w:ascii="Times New Roman" w:hAnsi="Times New Roman" w:cs="Times New Roman"/>
                <w:color w:val="auto"/>
              </w:rPr>
            </w:pPr>
            <w:r>
              <w:rPr>
                <w:rFonts w:cs="Times New Roman" w:ascii="Times New Roman" w:hAnsi="Times New Roman"/>
                <w:color w:val="auto"/>
              </w:rPr>
              <w:t>9. Копії документів, що підтверджують повноваження керівника та уповноваженої особи на участь у конкурсі та підписанні договору: протокол зборів (засідань) та наказ (розпорядження) про призначення.</w:t>
            </w:r>
          </w:p>
          <w:p>
            <w:pPr>
              <w:pStyle w:val="Normal"/>
              <w:widowControl w:val="false"/>
              <w:jc w:val="both"/>
              <w:rPr/>
            </w:pPr>
            <w:r>
              <w:rPr/>
            </w:r>
          </w:p>
          <w:p>
            <w:pPr>
              <w:pStyle w:val="Normal"/>
              <w:widowControl w:val="false"/>
              <w:jc w:val="both"/>
              <w:rPr>
                <w:rFonts w:ascii="Times New Roman" w:hAnsi="Times New Roman" w:cs="Times New Roman"/>
                <w:color w:val="auto"/>
              </w:rPr>
            </w:pPr>
            <w:r>
              <w:rPr>
                <w:rFonts w:cs="Times New Roman" w:ascii="Times New Roman" w:hAnsi="Times New Roman"/>
                <w:color w:val="auto"/>
              </w:rPr>
              <w:t>У разі, якщо документи конкурсної пропозиції підписує (засвідчує) не керівник, а інша особа, яку уповноважено представляти інтереси Учасника, подається довіреність про надання повноважень цій особі представляти інтереси Учасника під час проведення Конкурсу, підписувати (засвідчувати) документи конкурсної пропозиції, а також надається копія паспорту (ID-картки) цієї особи.</w:t>
            </w:r>
          </w:p>
          <w:p>
            <w:pPr>
              <w:pStyle w:val="Normal"/>
              <w:widowControl w:val="false"/>
              <w:jc w:val="both"/>
              <w:rPr/>
            </w:pPr>
            <w:r>
              <w:rPr>
                <w:rStyle w:val="Style11"/>
                <w:rFonts w:cs="Times New Roman" w:ascii="Times New Roman" w:hAnsi="Times New Roman"/>
                <w:color w:val="auto"/>
                <w:sz w:val="24"/>
                <w:szCs w:val="24"/>
                <w:lang w:eastAsia="uk-UA"/>
              </w:rPr>
              <w:t>Якщо один із вищезазначених документів відсутній у конкурсній пропозиції, учасник повинен надати довідку у довільній формі з викладенням обставин, що обґрунтовують відсутність у нього такого документу та надати за необхідності інший документ.</w:t>
            </w:r>
          </w:p>
          <w:p>
            <w:pPr>
              <w:pStyle w:val="Normal"/>
              <w:widowControl w:val="false"/>
              <w:jc w:val="both"/>
              <w:rPr>
                <w:color w:val="auto"/>
              </w:rPr>
            </w:pPr>
            <w:r>
              <w:rPr>
                <w:color w:val="auto"/>
              </w:rPr>
            </w:r>
          </w:p>
          <w:p>
            <w:pPr>
              <w:pStyle w:val="Normal"/>
              <w:widowControl w:val="false"/>
              <w:jc w:val="both"/>
              <w:rPr/>
            </w:pPr>
            <w:r>
              <w:rPr>
                <w:rStyle w:val="1"/>
                <w:rFonts w:cs="Times New Roman" w:ascii="Times New Roman" w:hAnsi="Times New Roman"/>
                <w:color w:val="auto"/>
                <w:lang w:eastAsia="uk-UA"/>
              </w:rPr>
              <w:t>У разі наявності обмежень щодо укладання керівником (іншою уповноваженою особою) підприємства договору, необхідно надати дозвіл (або інший документ) засновників (або інших осіб), відповідно до положень статуту підприємства та/або іншого законодавчого документу на укладання такого договору.</w:t>
            </w:r>
          </w:p>
          <w:p>
            <w:pPr>
              <w:pStyle w:val="Normal"/>
              <w:widowControl w:val="false"/>
              <w:jc w:val="both"/>
              <w:rPr/>
            </w:pPr>
            <w:r>
              <w:rPr/>
            </w:r>
          </w:p>
          <w:p>
            <w:pPr>
              <w:pStyle w:val="Default"/>
              <w:widowControl w:val="false"/>
              <w:jc w:val="both"/>
              <w:rPr/>
            </w:pPr>
            <w:r>
              <w:rPr>
                <w:rStyle w:val="1"/>
                <w:b/>
                <w:bCs/>
                <w:color w:val="auto"/>
                <w:u w:val="single"/>
              </w:rPr>
              <w:t xml:space="preserve"> </w:t>
            </w:r>
            <w:r>
              <w:rPr>
                <w:rStyle w:val="1"/>
                <w:b/>
                <w:bCs/>
                <w:color w:val="auto"/>
                <w:u w:val="single"/>
              </w:rPr>
              <w:t xml:space="preserve">для фізичних осіб - підприємців: </w:t>
            </w:r>
          </w:p>
          <w:p>
            <w:pPr>
              <w:pStyle w:val="Default"/>
              <w:widowControl w:val="false"/>
              <w:jc w:val="both"/>
              <w:rPr/>
            </w:pPr>
            <w:r>
              <w:rPr>
                <w:color w:val="auto"/>
              </w:rPr>
              <w:t xml:space="preserve">1.  Копія податкової декларації платника єдиного податку за останній звітній період з відміткою про її одержання. </w:t>
            </w:r>
          </w:p>
          <w:p>
            <w:pPr>
              <w:pStyle w:val="Default"/>
              <w:widowControl w:val="false"/>
              <w:jc w:val="both"/>
              <w:rPr/>
            </w:pPr>
            <w:r>
              <w:rPr>
                <w:color w:val="auto"/>
              </w:rPr>
              <w:t xml:space="preserve">2. Довідка з обслуговуючого банку (банків), реквізити якого (яких) зазначені у відомостях про учасника конкурсу, про  відкриті розрахункові рахунки та відсутність (наявність) простроченої заборгованості за кредитами </w:t>
            </w:r>
            <w:r>
              <w:rPr>
                <w:rStyle w:val="1"/>
                <w:color w:val="auto"/>
              </w:rPr>
              <w:t>(</w:t>
            </w:r>
            <w:r>
              <w:rPr>
                <w:rStyle w:val="1"/>
                <w:i/>
                <w:iCs/>
                <w:color w:val="auto"/>
              </w:rPr>
              <w:t>видана не раніше дати оголошення конкурсу)</w:t>
            </w:r>
            <w:r>
              <w:rPr>
                <w:rStyle w:val="1"/>
                <w:color w:val="auto"/>
              </w:rPr>
              <w:t xml:space="preserve">. </w:t>
            </w:r>
          </w:p>
          <w:p>
            <w:pPr>
              <w:pStyle w:val="Default"/>
              <w:widowControl w:val="false"/>
              <w:jc w:val="both"/>
              <w:rPr/>
            </w:pPr>
            <w:r>
              <w:rPr>
                <w:color w:val="auto"/>
              </w:rPr>
              <w:t>3.</w:t>
            </w:r>
            <w:r>
              <w:rPr>
                <w:rStyle w:val="1"/>
                <w:color w:val="auto"/>
              </w:rPr>
              <w:t xml:space="preserve"> Оригінал або завірена Учасником копія довідки про відсутність (наявність) заборгованості з податків, зборів, платежів, видана органом державної фіскальної служби (</w:t>
            </w:r>
            <w:r>
              <w:rPr>
                <w:rStyle w:val="1"/>
                <w:i/>
                <w:iCs/>
                <w:color w:val="auto"/>
              </w:rPr>
              <w:t>видана не раніше дати оголошення конкурсу)</w:t>
            </w:r>
            <w:r>
              <w:rPr>
                <w:rStyle w:val="1"/>
                <w:color w:val="auto"/>
              </w:rPr>
              <w:t xml:space="preserve">. </w:t>
            </w:r>
          </w:p>
          <w:p>
            <w:pPr>
              <w:pStyle w:val="Normal"/>
              <w:widowControl w:val="false"/>
              <w:jc w:val="both"/>
              <w:rPr/>
            </w:pPr>
            <w:r>
              <w:rPr>
                <w:rStyle w:val="1"/>
                <w:rFonts w:cs="Times New Roman" w:ascii="Times New Roman" w:hAnsi="Times New Roman"/>
                <w:color w:val="auto"/>
              </w:rPr>
              <w:t>4. Витяг або Інформаційна довідка з Єдиного державного реєстру осіб, які вчинили корупційні або пов’язані з корупцією правопорушення, про відсутність (наявність) у зазначеному реєстрі відомостей про фізичну особу-підприємця, яка є Учасником, та особу, що уповноважена представляти інтереси Учасника (</w:t>
            </w:r>
            <w:r>
              <w:rPr>
                <w:rStyle w:val="1"/>
                <w:rFonts w:cs="Times New Roman" w:ascii="Times New Roman" w:hAnsi="Times New Roman"/>
                <w:i/>
                <w:iCs/>
                <w:color w:val="auto"/>
              </w:rPr>
              <w:t>видана не раніше дати оголошення конкурсу)</w:t>
            </w:r>
            <w:r>
              <w:rPr>
                <w:rStyle w:val="1"/>
                <w:rFonts w:cs="Times New Roman" w:ascii="Times New Roman" w:hAnsi="Times New Roman"/>
                <w:color w:val="auto"/>
              </w:rPr>
              <w:t xml:space="preserve">. </w:t>
            </w:r>
          </w:p>
          <w:p>
            <w:pPr>
              <w:pStyle w:val="Default"/>
              <w:widowControl w:val="false"/>
              <w:jc w:val="both"/>
              <w:rPr/>
            </w:pPr>
            <w:r>
              <w:rPr>
                <w:color w:val="auto"/>
              </w:rPr>
              <w:t xml:space="preserve">5. Оригінал або завірена Учасником копія довідки або витягу з реєстру про </w:t>
            </w:r>
            <w:r>
              <w:rPr>
                <w:rStyle w:val="Style19"/>
                <w:b w:val="false"/>
                <w:bCs w:val="false"/>
                <w:color w:val="auto"/>
              </w:rPr>
              <w:t>відсутність (наявність) судимості або обмежень, передбачених кримінальним процесуальним законодавством України</w:t>
            </w:r>
            <w:r>
              <w:rPr>
                <w:color w:val="auto"/>
              </w:rPr>
              <w:t xml:space="preserve">, видані уповноваженим органом фізичній особі, яка є учасником, для підтвердження інформації, що її не було засуджено за злочин, пов’язаний з порушенням процедури закупівлі (придбання), чи інший злочин, вчинений з корисливих мотивів, судимість з якої знято або погашено в установленому законом порядку (органи МВС) </w:t>
            </w:r>
            <w:r>
              <w:rPr>
                <w:rStyle w:val="1"/>
                <w:i/>
                <w:iCs/>
                <w:color w:val="auto"/>
              </w:rPr>
              <w:t xml:space="preserve">(видана не раніше ніж за 30 календарних днів до дня оголошення конкурсу).  </w:t>
            </w:r>
          </w:p>
          <w:p>
            <w:pPr>
              <w:pStyle w:val="Default"/>
              <w:widowControl w:val="false"/>
              <w:jc w:val="both"/>
              <w:rPr>
                <w:color w:val="auto"/>
              </w:rPr>
            </w:pPr>
            <w:r>
              <w:rPr>
                <w:color w:val="auto"/>
              </w:rPr>
              <w:t>6.  Витяг з Державного реєстру обтяжень рухомого майна щодо наявності (відсутності) обтяжень щодо суб`єкта (критерій запиту – реєстраційний номер облікової картки платника податків).</w:t>
            </w:r>
          </w:p>
          <w:p>
            <w:pPr>
              <w:pStyle w:val="Default"/>
              <w:widowControl w:val="false"/>
              <w:jc w:val="both"/>
              <w:rPr/>
            </w:pPr>
            <w:r>
              <w:rPr>
                <w:color w:val="auto"/>
              </w:rPr>
              <w:t xml:space="preserve">7. </w:t>
            </w:r>
            <w:r>
              <w:rPr>
                <w:rStyle w:val="1"/>
                <w:color w:val="auto"/>
              </w:rPr>
              <w:t xml:space="preserve">Витяг або Інформаційна довідка з </w:t>
            </w:r>
            <w:r>
              <w:rPr>
                <w:rStyle w:val="1"/>
              </w:rPr>
              <w:t>Єдининого реєстру підприємств, щодо яких порушено провадження у справі про банкрутство</w:t>
            </w:r>
            <w:r>
              <w:rPr>
                <w:rStyle w:val="1"/>
                <w:color w:val="auto"/>
              </w:rPr>
              <w:t xml:space="preserve"> (</w:t>
            </w:r>
            <w:r>
              <w:rPr>
                <w:rStyle w:val="1"/>
                <w:i/>
                <w:iCs/>
                <w:color w:val="auto"/>
              </w:rPr>
              <w:t>видана не раніше дати оголошення конкурсу)</w:t>
            </w:r>
            <w:r>
              <w:rPr>
                <w:rStyle w:val="1"/>
                <w:color w:val="auto"/>
              </w:rPr>
              <w:t xml:space="preserve">. </w:t>
            </w:r>
          </w:p>
          <w:p>
            <w:pPr>
              <w:pStyle w:val="Default"/>
              <w:widowControl w:val="false"/>
              <w:jc w:val="both"/>
              <w:rPr>
                <w:color w:val="auto"/>
              </w:rPr>
            </w:pPr>
            <w:r>
              <w:rPr>
                <w:color w:val="auto"/>
              </w:rPr>
              <w:t xml:space="preserve">8. 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w:t>
            </w:r>
          </w:p>
          <w:p>
            <w:pPr>
              <w:pStyle w:val="Default"/>
              <w:widowControl w:val="false"/>
              <w:jc w:val="both"/>
              <w:rPr/>
            </w:pPr>
            <w:r>
              <w:rPr>
                <w:color w:val="auto"/>
              </w:rPr>
              <w:t xml:space="preserve">9. У разі, якщо інтереси Учасника представляє інша особа, а саме, якщо документи конкурсної пропозиції підписує (засвідчує) не Учасник, а особа, яку уповноважено під час проведення конкурсу представляти інтереси Учасника, підписувати (завіряти) документи конкурсної пропозиції, подається копія довіреності на особу про надання повноважень цій особі представляти інтереси Учасника під час проведення конкурсу, підписувати (засвідчувати) документи конкурсної пропозиції, а також надається копія паспорту (ID-картка) цієї особи. </w:t>
            </w:r>
          </w:p>
          <w:p>
            <w:pPr>
              <w:pStyle w:val="Default"/>
              <w:widowControl w:val="false"/>
              <w:jc w:val="both"/>
              <w:rPr/>
            </w:pPr>
            <w:r>
              <w:rPr>
                <w:color w:val="auto"/>
              </w:rPr>
              <w:t xml:space="preserve">10. Копія паспорту (ID-картка). </w:t>
            </w:r>
          </w:p>
          <w:p>
            <w:pPr>
              <w:pStyle w:val="Default"/>
              <w:widowControl w:val="false"/>
              <w:jc w:val="both"/>
              <w:rPr/>
            </w:pPr>
            <w:r>
              <w:rPr>
                <w:color w:val="auto"/>
              </w:rPr>
              <w:t>11. Копія довідки про присвоєння ідентифікаційного номеру (реєстраційного номеру облікової картки платника податків). Особи, які через свої релігійні або інші переконання відмовилися від прийняття реєстраційного номера облікової картки та офіційно повідомили про це відповідні державні органи надають копію сторінки паспорту з відповідною відміткою.</w:t>
            </w:r>
          </w:p>
          <w:p>
            <w:pPr>
              <w:pStyle w:val="Normal"/>
              <w:widowControl w:val="false"/>
              <w:jc w:val="both"/>
              <w:rPr>
                <w:rFonts w:ascii="Times New Roman" w:hAnsi="Times New Roman" w:cs="Times New Roman"/>
                <w:color w:val="auto"/>
              </w:rPr>
            </w:pPr>
            <w:r>
              <w:rPr>
                <w:rFonts w:cs="Times New Roman" w:ascii="Times New Roman" w:hAnsi="Times New Roman"/>
                <w:color w:val="auto"/>
              </w:rPr>
            </w:r>
          </w:p>
          <w:p>
            <w:pPr>
              <w:pStyle w:val="Default"/>
              <w:widowControl w:val="false"/>
              <w:jc w:val="both"/>
              <w:rPr/>
            </w:pPr>
            <w:r>
              <w:rPr>
                <w:rStyle w:val="1"/>
                <w:b/>
                <w:bCs/>
                <w:color w:val="auto"/>
                <w:u w:val="single"/>
              </w:rPr>
              <w:t xml:space="preserve">- для фізичних осіб: </w:t>
            </w:r>
          </w:p>
          <w:p>
            <w:pPr>
              <w:pStyle w:val="Default"/>
              <w:widowControl w:val="false"/>
              <w:jc w:val="both"/>
              <w:rPr/>
            </w:pPr>
            <w:r>
              <w:rPr>
                <w:color w:val="auto"/>
              </w:rPr>
              <w:t xml:space="preserve">1. Оригінал або завірена Учасником копія довідки з обслуговуючого банку (банків), реквізити якого (яких) зазначені у відомостях про учасника конкурсу, про відкриті розрахункові рахунки та відсутність (наявність) простроченої заборгованості за кредитами (датою не раніше дати оприлюднення оголошення про проведення конкурсу або більш пізню дату). </w:t>
            </w:r>
          </w:p>
          <w:p>
            <w:pPr>
              <w:pStyle w:val="Default"/>
              <w:widowControl w:val="false"/>
              <w:jc w:val="both"/>
              <w:rPr/>
            </w:pPr>
            <w:r>
              <w:rPr>
                <w:rStyle w:val="1"/>
                <w:color w:val="auto"/>
              </w:rPr>
              <w:t xml:space="preserve">Довідково. Розрахунки за майно, незалежно від кількості його співвласників, будуть здійснюватися виключно з однією нотаріально уповноваженою особою. </w:t>
            </w:r>
          </w:p>
          <w:p>
            <w:pPr>
              <w:pStyle w:val="Normal"/>
              <w:widowControl w:val="false"/>
              <w:jc w:val="both"/>
              <w:rPr/>
            </w:pPr>
            <w:r>
              <w:rPr>
                <w:rStyle w:val="1"/>
                <w:rFonts w:cs="Times New Roman" w:ascii="Times New Roman" w:hAnsi="Times New Roman"/>
                <w:color w:val="auto"/>
              </w:rPr>
              <w:t>2. Витяг або Інформаційна довідка з Єдиного державного реєстру осіб,  які вчинили корупційні або пов’язані з корупцією правопорушення, про відсутність (наявність) у зазначеному реєстрі відомостей про фізичну особу, яка є Учасником, та особу, що уповноважена представляти інтереси Учасника (</w:t>
            </w:r>
            <w:r>
              <w:rPr>
                <w:rStyle w:val="1"/>
                <w:rFonts w:cs="Times New Roman" w:ascii="Times New Roman" w:hAnsi="Times New Roman"/>
                <w:i/>
                <w:iCs/>
                <w:color w:val="auto"/>
              </w:rPr>
              <w:t>видана не раніше дати оголошення конкурсу)</w:t>
            </w:r>
            <w:r>
              <w:rPr>
                <w:rStyle w:val="1"/>
                <w:rFonts w:cs="Times New Roman" w:ascii="Times New Roman" w:hAnsi="Times New Roman"/>
                <w:color w:val="auto"/>
              </w:rPr>
              <w:t xml:space="preserve">. </w:t>
            </w:r>
          </w:p>
          <w:p>
            <w:pPr>
              <w:pStyle w:val="Normal"/>
              <w:widowControl w:val="false"/>
              <w:jc w:val="both"/>
              <w:rPr/>
            </w:pPr>
            <w:r>
              <w:rPr>
                <w:rStyle w:val="1"/>
                <w:rFonts w:cs="Times New Roman" w:ascii="Times New Roman" w:hAnsi="Times New Roman"/>
                <w:color w:val="auto"/>
              </w:rPr>
              <w:t xml:space="preserve">3. Оригінал або завірена Учасником копія довідки або витягу з реєстру про відсутність судимості, виданих уповноваженим органом фізичній особі, яка є Учасником, для підтвердження інформації, що її не було засуджено за злочин, пов’язаний з порушенням процедури закупівлі (придбання), чи інший злочин, вчинений </w:t>
            </w:r>
            <w:r>
              <w:rPr>
                <w:rFonts w:cs="Times New Roman" w:ascii="Times New Roman" w:hAnsi="Times New Roman"/>
                <w:color w:val="auto"/>
              </w:rPr>
              <w:t xml:space="preserve">з корисливих мотивів, судимість з якої знято або погашено в установленому законом порядку (органи МВС) </w:t>
            </w:r>
            <w:r>
              <w:rPr>
                <w:rStyle w:val="1"/>
                <w:rFonts w:cs="Times New Roman" w:ascii="Times New Roman" w:hAnsi="Times New Roman"/>
                <w:i/>
                <w:iCs/>
                <w:color w:val="auto"/>
              </w:rPr>
              <w:t xml:space="preserve">(видана не раніше ніж за 30 календарних днів до дня оголошення конкурсу).  </w:t>
            </w:r>
          </w:p>
          <w:p>
            <w:pPr>
              <w:pStyle w:val="Default"/>
              <w:widowControl w:val="false"/>
              <w:jc w:val="both"/>
              <w:rPr>
                <w:color w:val="auto"/>
              </w:rPr>
            </w:pPr>
            <w:r>
              <w:rPr>
                <w:color w:val="auto"/>
              </w:rPr>
              <w:t xml:space="preserve">4. 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(критерій запиту: для фізичних осіб – за ІПН). </w:t>
            </w:r>
          </w:p>
          <w:p>
            <w:pPr>
              <w:pStyle w:val="Default"/>
              <w:widowControl w:val="false"/>
              <w:jc w:val="both"/>
              <w:rPr>
                <w:color w:val="auto"/>
              </w:rPr>
            </w:pPr>
            <w:r>
              <w:rPr>
                <w:color w:val="auto"/>
              </w:rPr>
              <w:t xml:space="preserve">5. Витяг з Державного реєстру обтяжень рухомого майна щодо наявності (відсутності) обтяжень щодо суб’єкта (критерій запиту: для фізичних осіб – за ІПН). </w:t>
            </w:r>
          </w:p>
          <w:p>
            <w:pPr>
              <w:pStyle w:val="Default"/>
              <w:widowControl w:val="false"/>
              <w:jc w:val="both"/>
              <w:rPr>
                <w:color w:val="auto"/>
              </w:rPr>
            </w:pPr>
            <w:r>
              <w:rPr>
                <w:color w:val="auto"/>
              </w:rPr>
              <w:t xml:space="preserve">6. Копія паспорту  (ID-картка). </w:t>
            </w:r>
          </w:p>
          <w:p>
            <w:pPr>
              <w:pStyle w:val="Default"/>
              <w:widowControl w:val="false"/>
              <w:jc w:val="both"/>
              <w:rPr/>
            </w:pPr>
            <w:r>
              <w:rPr>
                <w:color w:val="auto"/>
              </w:rPr>
              <w:t>7. Копія довідки про присвоєння ідентифікаційного номеру (реєстраційного номеру облікової картки платника податків). Особи, які через свої релігійні або інші переконання відмовилися від прийняття реєстраційного номера облікової картки та офіційно повідомили про це відповідні державні органи надають копію сторінки паспорту з відповідною відміткою.</w:t>
            </w:r>
          </w:p>
          <w:p>
            <w:pPr>
              <w:pStyle w:val="Default"/>
              <w:widowControl w:val="false"/>
              <w:jc w:val="both"/>
              <w:rPr>
                <w:color w:val="auto"/>
              </w:rPr>
            </w:pPr>
            <w:r>
              <w:rPr>
                <w:color w:val="auto"/>
              </w:rPr>
            </w:r>
          </w:p>
          <w:p>
            <w:pPr>
              <w:pStyle w:val="Default"/>
              <w:widowControl w:val="false"/>
              <w:jc w:val="both"/>
              <w:rPr/>
            </w:pPr>
            <w:r>
              <w:rPr>
                <w:rStyle w:val="1"/>
                <w:b/>
                <w:color w:val="auto"/>
                <w:u w:val="single"/>
              </w:rPr>
              <w:t xml:space="preserve">Оформлення документів. </w:t>
            </w:r>
          </w:p>
          <w:p>
            <w:pPr>
              <w:pStyle w:val="Normal"/>
              <w:widowControl w:val="false"/>
              <w:jc w:val="both"/>
              <w:rPr/>
            </w:pPr>
            <w:r>
              <w:rPr>
                <w:rStyle w:val="1"/>
                <w:rFonts w:cs="Times New Roman" w:ascii="Times New Roman" w:hAnsi="Times New Roman"/>
                <w:color w:val="auto"/>
                <w:lang w:eastAsia="uk-UA"/>
              </w:rPr>
              <w:t>При перенесенні строку розкриття конкурсних пропозицій, довідки у яких установлено термін (строк) дії (крім довідки про відсутність (наявність) заборгованості з податків, зборів, платежів) залишаються дійсними.</w:t>
            </w:r>
          </w:p>
          <w:p>
            <w:pPr>
              <w:pStyle w:val="Default"/>
              <w:widowControl w:val="false"/>
              <w:jc w:val="both"/>
              <w:rPr/>
            </w:pPr>
            <w:r>
              <w:rPr/>
            </w:r>
          </w:p>
          <w:p>
            <w:pPr>
              <w:pStyle w:val="Default"/>
              <w:widowControl w:val="false"/>
              <w:jc w:val="both"/>
              <w:rPr/>
            </w:pPr>
            <w:r>
              <w:rPr>
                <w:rStyle w:val="1"/>
                <w:color w:val="auto"/>
              </w:rPr>
              <w:t>Довідки у довільній формі повинні бути підписані керівником або уповноваженою особою Учасника та надані на фірмовому бланку Учасника (у разі наявності).</w:t>
            </w:r>
            <w:r>
              <w:rPr>
                <w:color w:val="auto"/>
              </w:rPr>
              <w:t xml:space="preserve"> </w:t>
            </w:r>
          </w:p>
          <w:p>
            <w:pPr>
              <w:pStyle w:val="Default"/>
              <w:widowControl w:val="false"/>
              <w:jc w:val="both"/>
              <w:rPr>
                <w:color w:val="auto"/>
              </w:rPr>
            </w:pPr>
            <w:r>
              <w:rPr>
                <w:color w:val="auto"/>
              </w:rPr>
            </w:r>
          </w:p>
          <w:p>
            <w:pPr>
              <w:pStyle w:val="Normal"/>
              <w:widowControl w:val="false"/>
              <w:spacing w:lineRule="atLeast" w:line="276"/>
              <w:jc w:val="both"/>
              <w:rPr/>
            </w:pPr>
            <w:r>
              <w:rPr>
                <w:rStyle w:val="1"/>
                <w:rFonts w:cs="Times New Roman" w:ascii="Times New Roman" w:hAnsi="Times New Roman"/>
                <w:color w:val="auto"/>
              </w:rPr>
              <w:t xml:space="preserve">Всі Учасники надають </w:t>
            </w:r>
            <w:r>
              <w:rPr>
                <w:rStyle w:val="1"/>
                <w:rFonts w:cs="Times New Roman" w:ascii="Times New Roman" w:hAnsi="Times New Roman"/>
                <w:b/>
                <w:bCs/>
                <w:i/>
                <w:iCs/>
                <w:color w:val="auto"/>
              </w:rPr>
              <w:t xml:space="preserve"> </w:t>
            </w:r>
            <w:r>
              <w:rPr>
                <w:rStyle w:val="1"/>
                <w:rFonts w:cs="Times New Roman" w:ascii="Times New Roman" w:hAnsi="Times New Roman"/>
                <w:color w:val="auto"/>
              </w:rPr>
              <w:t>гарантійний лист про зобов’язання Учасника у разі визнання його переможцем понести усі витрати, зокрема, зі сплати державного мита, збору на обов’язкове державне пенсійне страхування, інших податків та зборів, витрат, пов’язаних із нотаріальним посвідченням та оформленням права державної власності та не вимагати відшкодування їх Покупцем.</w:t>
            </w:r>
          </w:p>
          <w:p>
            <w:pPr>
              <w:pStyle w:val="Normal"/>
              <w:widowControl w:val="false"/>
              <w:jc w:val="both"/>
              <w:rPr/>
            </w:pPr>
            <w:r>
              <w:rPr>
                <w:rStyle w:val="1"/>
                <w:rFonts w:cs="Times New Roman" w:ascii="Times New Roman" w:hAnsi="Times New Roman"/>
                <w:color w:val="auto"/>
              </w:rPr>
              <w:t xml:space="preserve">Учасник у складі конкурсної пропозиції подає наступні документи: </w:t>
            </w:r>
          </w:p>
          <w:p>
            <w:pPr>
              <w:pStyle w:val="Default"/>
              <w:widowControl w:val="false"/>
              <w:spacing w:lineRule="atLeast" w:line="276"/>
              <w:jc w:val="both"/>
              <w:rPr>
                <w:color w:val="auto"/>
              </w:rPr>
            </w:pPr>
            <w:r>
              <w:rPr>
                <w:color w:val="auto"/>
              </w:rPr>
              <w:t>- нотаріально засвідчені копії свідоцтв про право власності на нерухоме майно (за наявності) або інші правовстановлюючі документи, передбачені законодавством, на підставі яких проводиться державна реєстрація права власності на нерухоме майно;</w:t>
            </w:r>
          </w:p>
          <w:p>
            <w:pPr>
              <w:pStyle w:val="Default"/>
              <w:widowControl w:val="false"/>
              <w:spacing w:lineRule="atLeast" w:line="276"/>
              <w:jc w:val="both"/>
              <w:rPr>
                <w:color w:val="auto"/>
              </w:rPr>
            </w:pPr>
            <w:r>
              <w:rPr>
                <w:color w:val="auto"/>
              </w:rPr>
              <w:t>- нотаріально засвідчені копії витягів про державну реєстрацію прав власності на нерухоме майно або діючих витягів (інформацію) з реєстру прав власності на нерухоме майно;</w:t>
            </w:r>
          </w:p>
          <w:p>
            <w:pPr>
              <w:pStyle w:val="Default"/>
              <w:widowControl w:val="false"/>
              <w:spacing w:lineRule="atLeast" w:line="276"/>
              <w:jc w:val="both"/>
              <w:rPr>
                <w:color w:val="auto"/>
              </w:rPr>
            </w:pPr>
            <w:r>
              <w:rPr>
                <w:color w:val="auto"/>
              </w:rPr>
              <w:t>- засвідчені Учасником копії технічних паспортів на квартири;</w:t>
            </w:r>
          </w:p>
          <w:p>
            <w:pPr>
              <w:pStyle w:val="Default"/>
              <w:widowControl w:val="false"/>
              <w:spacing w:lineRule="atLeast" w:line="276"/>
              <w:jc w:val="both"/>
              <w:rPr>
                <w:color w:val="auto"/>
              </w:rPr>
            </w:pPr>
            <w:r>
              <w:rPr>
                <w:color w:val="auto"/>
              </w:rPr>
              <w:t>- довідку балансоутримувача будинку та/або експлуатуючої організації про відсутність заборгованості за житлово-комунальні послуги, видану не раніше дати оголошення конкурсу;</w:t>
            </w:r>
          </w:p>
          <w:p>
            <w:pPr>
              <w:pStyle w:val="Default"/>
              <w:widowControl w:val="false"/>
              <w:spacing w:lineRule="atLeast" w:line="276"/>
              <w:jc w:val="both"/>
              <w:rPr>
                <w:color w:val="auto"/>
              </w:rPr>
            </w:pPr>
            <w:r>
              <w:rPr>
                <w:color w:val="auto"/>
              </w:rPr>
              <w:t>- довідку про відсутність/наявність на час подання конкурсних пропозицій осіб, які зареєстровані в квартирі, що подається на конкурс, видану не раніше дати оголошення конкурсу;</w:t>
            </w:r>
          </w:p>
          <w:p>
            <w:pPr>
              <w:pStyle w:val="Default"/>
              <w:widowControl w:val="false"/>
              <w:spacing w:lineRule="atLeast" w:line="276"/>
              <w:jc w:val="both"/>
              <w:rPr>
                <w:color w:val="auto"/>
              </w:rPr>
            </w:pPr>
            <w:r>
              <w:rPr>
                <w:color w:val="auto"/>
              </w:rPr>
            </w:r>
          </w:p>
          <w:p>
            <w:pPr>
              <w:pStyle w:val="Default"/>
              <w:widowControl w:val="false"/>
              <w:spacing w:lineRule="atLeast" w:line="276"/>
              <w:jc w:val="both"/>
              <w:rPr>
                <w:color w:val="auto"/>
              </w:rPr>
            </w:pPr>
            <w:r>
              <w:rPr>
                <w:color w:val="auto"/>
              </w:rPr>
              <w:t>Крім того, фізичними особами – учасниками конкурсу подаються:</w:t>
            </w:r>
          </w:p>
          <w:p>
            <w:pPr>
              <w:pStyle w:val="Default"/>
              <w:widowControl w:val="false"/>
              <w:spacing w:lineRule="atLeast" w:line="276"/>
              <w:jc w:val="both"/>
              <w:rPr>
                <w:color w:val="auto"/>
              </w:rPr>
            </w:pPr>
            <w:r>
              <w:rPr>
                <w:color w:val="auto"/>
              </w:rPr>
              <w:t>- копія свідоцтва про укладення шлюбу, якщо учасник перебуває в шлюбі;</w:t>
            </w:r>
          </w:p>
          <w:p>
            <w:pPr>
              <w:pStyle w:val="Default"/>
              <w:widowControl w:val="false"/>
              <w:spacing w:lineRule="atLeast" w:line="276"/>
              <w:jc w:val="both"/>
              <w:rPr>
                <w:color w:val="auto"/>
              </w:rPr>
            </w:pPr>
            <w:r>
              <w:rPr>
                <w:color w:val="auto"/>
              </w:rPr>
              <w:t>- нотаріально завірена копія згоди чоловіка (дружини) на продаж квартири;</w:t>
            </w:r>
          </w:p>
          <w:p>
            <w:pPr>
              <w:pStyle w:val="Default"/>
              <w:widowControl w:val="false"/>
              <w:spacing w:lineRule="atLeast" w:line="276"/>
              <w:jc w:val="both"/>
              <w:rPr>
                <w:color w:val="auto"/>
              </w:rPr>
            </w:pPr>
            <w:r>
              <w:rPr>
                <w:color w:val="auto"/>
              </w:rPr>
              <w:t>- копія свідоцтва про смерть чоловіка (дружини), якщо чоловік (дружина) помер(ла);</w:t>
            </w:r>
          </w:p>
          <w:p>
            <w:pPr>
              <w:pStyle w:val="Default"/>
              <w:widowControl w:val="false"/>
              <w:jc w:val="both"/>
              <w:rPr>
                <w:color w:val="auto"/>
              </w:rPr>
            </w:pPr>
            <w:r>
              <w:rPr>
                <w:color w:val="auto"/>
              </w:rPr>
              <w:t>- копія рішення опікунської ради про дозвіл на продаж квартири, право власності в якій належить малолітній (неповнолітній) дитині.</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10. Термін протягом якого конкурсні пропозиції є дійсними.</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rPr/>
            </w:pPr>
            <w:r>
              <w:rPr>
                <w:rStyle w:val="1"/>
                <w:rFonts w:cs="Times New Roman" w:ascii="Times New Roman" w:hAnsi="Times New Roman"/>
                <w:color w:val="auto"/>
                <w:lang w:eastAsia="uk-UA"/>
              </w:rPr>
              <w:t>Конкурсні пропозиції вважаються дійсними протягом 90 календарних днів з дати розкриття конкурсних пропозицій.</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11. Відмова учаснику від участі в конкурсі, в</w:t>
            </w:r>
            <w:r>
              <w:rPr>
                <w:rStyle w:val="Style11"/>
                <w:rFonts w:cs="Times New Roman" w:ascii="Times New Roman" w:hAnsi="Times New Roman"/>
                <w:b/>
                <w:bCs/>
                <w:color w:val="auto"/>
                <w:sz w:val="24"/>
                <w:szCs w:val="24"/>
              </w:rPr>
              <w:t>ідхилення конкурсних пропозицій та відміна замовником конкурсу або визнання його таким, що не відбувся.</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rPr/>
            </w:pPr>
            <w:r>
              <w:rPr>
                <w:rStyle w:val="Style13"/>
                <w:color w:val="auto"/>
                <w:sz w:val="24"/>
                <w:szCs w:val="24"/>
                <w:u w:val="single"/>
                <w:lang w:eastAsia="uk-UA"/>
              </w:rPr>
              <w:t xml:space="preserve">Замовник приймає рішення про відмову Учаснику в участі у конкурсі, відхиленні конкурсної  пропозиції Учасника, відміняє </w:t>
            </w:r>
            <w:r>
              <w:rPr>
                <w:rStyle w:val="Style13"/>
                <w:color w:val="auto"/>
                <w:sz w:val="24"/>
                <w:szCs w:val="24"/>
                <w:u w:val="single"/>
              </w:rPr>
              <w:t>конкурс або</w:t>
            </w:r>
            <w:r>
              <w:rPr>
                <w:rStyle w:val="Style13"/>
                <w:color w:val="auto"/>
                <w:sz w:val="24"/>
                <w:szCs w:val="24"/>
                <w:u w:val="single"/>
                <w:lang w:eastAsia="uk-UA"/>
              </w:rPr>
              <w:t xml:space="preserve">  має право визнати його таким, що не відбувся (окремо за кожним лотом), у випадках:</w:t>
            </w:r>
          </w:p>
          <w:p>
            <w:pPr>
              <w:pStyle w:val="HTML1"/>
              <w:widowControl w:val="false"/>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конкурсу;</w:t>
            </w:r>
          </w:p>
          <w:p>
            <w:pPr>
              <w:pStyle w:val="HTML1"/>
              <w:widowControl w:val="false"/>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2) Виявлено факт участі Учасника у змові з іншими Учасниками конкурсу;</w:t>
            </w:r>
          </w:p>
          <w:p>
            <w:pPr>
              <w:pStyle w:val="HTML1"/>
              <w:widowControl w:val="false"/>
              <w:jc w:val="both"/>
              <w:rPr/>
            </w:pPr>
            <w:r>
              <w:rPr>
                <w:rFonts w:cs="Times New Roman" w:ascii="Times New Roman" w:hAnsi="Times New Roman"/>
                <w:color w:val="auto"/>
                <w:sz w:val="24"/>
                <w:szCs w:val="24"/>
                <w:lang w:val="uk-UA"/>
              </w:rPr>
              <w:t>3) Фізична  особа, яка є Учасником, була засуджена за злочин,  пов'язаний з  порушенням процедури закупівлі</w:t>
            </w:r>
            <w:r>
              <w:rPr>
                <w:rStyle w:val="1"/>
                <w:rFonts w:cs="Times New Roman" w:ascii="Times New Roman" w:hAnsi="Times New Roman"/>
                <w:color w:val="auto"/>
                <w:sz w:val="24"/>
                <w:szCs w:val="24"/>
                <w:lang w:val="uk-UA"/>
              </w:rPr>
              <w:t xml:space="preserve"> (придбання)</w:t>
            </w:r>
            <w:r>
              <w:rPr>
                <w:rFonts w:cs="Times New Roman" w:ascii="Times New Roman" w:hAnsi="Times New Roman"/>
                <w:color w:val="auto"/>
                <w:sz w:val="24"/>
                <w:szCs w:val="24"/>
                <w:lang w:val="uk-UA"/>
              </w:rPr>
              <w:t>,  чи  інший  злочин,  вчинений  з  корисливих мотивів, судимість з якої не знято або не погашено у встановленому законом порядку;</w:t>
            </w:r>
          </w:p>
          <w:p>
            <w:pPr>
              <w:pStyle w:val="HTML1"/>
              <w:widowControl w:val="false"/>
              <w:jc w:val="both"/>
              <w:rPr/>
            </w:pPr>
            <w:r>
              <w:rPr>
                <w:rFonts w:cs="Times New Roman" w:ascii="Times New Roman" w:hAnsi="Times New Roman"/>
                <w:color w:val="auto"/>
                <w:sz w:val="24"/>
                <w:szCs w:val="24"/>
                <w:lang w:val="uk-UA"/>
              </w:rPr>
              <w:t>4) Службова (посадова) особа Учасника, яку уповноважено представляти  його  інтереси  під  час проведення  конкурсу,  була   засуджена за злочин, пов'язаний  з  порушенням  процедури  закупівлі</w:t>
            </w:r>
            <w:r>
              <w:rPr>
                <w:rStyle w:val="1"/>
                <w:rFonts w:cs="Times New Roman" w:ascii="Times New Roman" w:hAnsi="Times New Roman"/>
                <w:color w:val="auto"/>
                <w:sz w:val="24"/>
                <w:szCs w:val="24"/>
                <w:lang w:val="uk-UA"/>
              </w:rPr>
              <w:t xml:space="preserve"> (придбання)</w:t>
            </w:r>
            <w:r>
              <w:rPr>
                <w:rFonts w:cs="Times New Roman" w:ascii="Times New Roman" w:hAnsi="Times New Roman"/>
                <w:color w:val="auto"/>
                <w:sz w:val="24"/>
                <w:szCs w:val="24"/>
                <w:lang w:val="uk-UA"/>
              </w:rPr>
              <w:t>,  чи інший злочин, вчинений з корисливих мотивів,  судимість з якої не знято  або  не погашено у встановленому законом порядку;</w:t>
            </w:r>
          </w:p>
          <w:p>
            <w:pPr>
              <w:pStyle w:val="HTML1"/>
              <w:widowControl w:val="false"/>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5) Конкурсна пропозиція подана  Учасником, який є пов'язаною особою з іншими Учасниками конкурсу або з членами конкурсної комісії;</w:t>
            </w:r>
          </w:p>
          <w:p>
            <w:pPr>
              <w:pStyle w:val="HTML1"/>
              <w:widowControl w:val="false"/>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6) Учасник визнаний у встановленому законом порядку банкрутом та відносно нього відкрита ліквідаційна процедура.</w:t>
            </w:r>
          </w:p>
          <w:p>
            <w:pPr>
              <w:pStyle w:val="HTML1"/>
              <w:widowControl w:val="false"/>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7) Учасник має заборгованість із сплати податків і зборів (обов'язкових платежів);</w:t>
            </w:r>
          </w:p>
          <w:p>
            <w:pPr>
              <w:pStyle w:val="HTML1"/>
              <w:widowControl w:val="false"/>
              <w:jc w:val="both"/>
              <w:rPr/>
            </w:pPr>
            <w:r>
              <w:rPr>
                <w:rStyle w:val="1"/>
                <w:rFonts w:cs="Times New Roman" w:ascii="Times New Roman" w:hAnsi="Times New Roman"/>
                <w:color w:val="auto"/>
                <w:sz w:val="24"/>
                <w:szCs w:val="24"/>
                <w:lang w:val="uk-UA"/>
              </w:rPr>
              <w:t>8)  Учасник конкурсу має прострочену заборгованість за кредитами;</w:t>
            </w:r>
          </w:p>
          <w:p>
            <w:pPr>
              <w:pStyle w:val="HTML1"/>
              <w:widowControl w:val="false"/>
              <w:jc w:val="both"/>
              <w:rPr/>
            </w:pPr>
            <w:r>
              <w:rPr>
                <w:rStyle w:val="1"/>
                <w:rFonts w:cs="Times New Roman" w:ascii="Times New Roman" w:hAnsi="Times New Roman"/>
                <w:color w:val="auto"/>
                <w:sz w:val="24"/>
                <w:szCs w:val="24"/>
                <w:lang w:val="uk-UA"/>
              </w:rPr>
              <w:t>9) Учасник не провадить господарську діяльність відповідно до положень його статуту;</w:t>
            </w:r>
          </w:p>
          <w:p>
            <w:pPr>
              <w:pStyle w:val="Normal"/>
              <w:widowControl w:val="false"/>
              <w:jc w:val="both"/>
              <w:rPr/>
            </w:pPr>
            <w:r>
              <w:rPr>
                <w:rStyle w:val="1"/>
                <w:rFonts w:cs="Times New Roman" w:ascii="Times New Roman" w:hAnsi="Times New Roman"/>
                <w:color w:val="auto"/>
                <w:lang w:eastAsia="uk-UA"/>
              </w:rPr>
              <w:t>10) Відмова Учасника надати доступ Замовнику для огляду запропонованих квартир;</w:t>
            </w:r>
          </w:p>
          <w:p>
            <w:pPr>
              <w:pStyle w:val="Normal"/>
              <w:widowControl w:val="false"/>
              <w:jc w:val="both"/>
              <w:rPr/>
            </w:pPr>
            <w:r>
              <w:rPr>
                <w:rStyle w:val="1"/>
                <w:rFonts w:cs="Times New Roman" w:ascii="Times New Roman" w:hAnsi="Times New Roman"/>
                <w:color w:val="auto"/>
                <w:lang w:eastAsia="uk-UA"/>
              </w:rPr>
              <w:t>11) Учасник має обтяження на об’єкти нерухомого майна, які пропонуються на конкурс;</w:t>
            </w:r>
          </w:p>
          <w:p>
            <w:pPr>
              <w:pStyle w:val="Normal"/>
              <w:widowControl w:val="false"/>
              <w:jc w:val="both"/>
              <w:rPr/>
            </w:pPr>
            <w:r>
              <w:rPr>
                <w:rStyle w:val="1"/>
                <w:rFonts w:cs="Times New Roman" w:ascii="Times New Roman" w:hAnsi="Times New Roman"/>
                <w:color w:val="auto"/>
                <w:lang w:eastAsia="uk-UA"/>
              </w:rPr>
              <w:t>12) Учасник не згоден з виправленням арифметичних помилок;</w:t>
            </w:r>
          </w:p>
          <w:p>
            <w:pPr>
              <w:pStyle w:val="Normal"/>
              <w:widowControl w:val="false"/>
              <w:jc w:val="both"/>
              <w:rPr/>
            </w:pPr>
            <w:r>
              <w:rPr>
                <w:rStyle w:val="1"/>
                <w:rFonts w:cs="Times New Roman" w:ascii="Times New Roman" w:hAnsi="Times New Roman"/>
                <w:color w:val="auto"/>
                <w:lang w:eastAsia="uk-UA"/>
              </w:rPr>
              <w:t>13) Конкурсна пропозиція Учасника не відповідає вимогам Замовника, зазначеним у цій конкурсній документації;</w:t>
            </w:r>
          </w:p>
          <w:p>
            <w:pPr>
              <w:pStyle w:val="Normal"/>
              <w:widowControl w:val="false"/>
              <w:jc w:val="both"/>
              <w:rPr/>
            </w:pPr>
            <w:r>
              <w:rPr>
                <w:rStyle w:val="1"/>
                <w:rFonts w:cs="Times New Roman" w:ascii="Times New Roman" w:hAnsi="Times New Roman"/>
                <w:color w:val="auto"/>
              </w:rPr>
              <w:t>14</w:t>
            </w:r>
            <w:r>
              <w:rPr>
                <w:rStyle w:val="1"/>
                <w:rFonts w:cs="Times New Roman" w:ascii="Times New Roman" w:hAnsi="Times New Roman"/>
                <w:color w:val="auto"/>
                <w:lang w:eastAsia="uk-UA"/>
              </w:rPr>
              <w:t>) Учасник надає недостовірну інформацію про його відповідність встановленим у конкурсній документації вимогам;</w:t>
            </w:r>
          </w:p>
          <w:p>
            <w:pPr>
              <w:pStyle w:val="Normal"/>
              <w:widowControl w:val="false"/>
              <w:jc w:val="both"/>
              <w:rPr/>
            </w:pPr>
            <w:r>
              <w:rPr>
                <w:rStyle w:val="1"/>
                <w:rFonts w:cs="Times New Roman" w:ascii="Times New Roman" w:hAnsi="Times New Roman"/>
                <w:color w:val="auto"/>
                <w:lang w:eastAsia="uk-UA"/>
              </w:rPr>
              <w:t>15) Відсутності подальшої потреби у здійсненні закупівлі (придбання);</w:t>
            </w:r>
          </w:p>
          <w:p>
            <w:pPr>
              <w:pStyle w:val="Normal"/>
              <w:widowControl w:val="false"/>
              <w:jc w:val="both"/>
              <w:rPr/>
            </w:pPr>
            <w:r>
              <w:rPr>
                <w:rStyle w:val="1"/>
                <w:rFonts w:cs="Times New Roman" w:ascii="Times New Roman" w:hAnsi="Times New Roman"/>
                <w:color w:val="auto"/>
                <w:lang w:eastAsia="uk-UA"/>
              </w:rPr>
              <w:t>16) Подання для участі в конкурсі менше двох конкурсних пропозицій, що відповідають конкурсній документації;</w:t>
            </w:r>
          </w:p>
          <w:p>
            <w:pPr>
              <w:pStyle w:val="Normal"/>
              <w:widowControl w:val="false"/>
              <w:jc w:val="both"/>
              <w:rPr/>
            </w:pPr>
            <w:r>
              <w:rPr>
                <w:rStyle w:val="1"/>
                <w:rFonts w:cs="Times New Roman" w:ascii="Times New Roman" w:hAnsi="Times New Roman"/>
                <w:color w:val="auto"/>
                <w:lang w:eastAsia="uk-UA"/>
              </w:rPr>
              <w:t>17)Відхилення всіх конкурсних пропозицій;</w:t>
            </w:r>
          </w:p>
          <w:p>
            <w:pPr>
              <w:pStyle w:val="Normal"/>
              <w:widowControl w:val="false"/>
              <w:jc w:val="both"/>
              <w:rPr/>
            </w:pPr>
            <w:r>
              <w:rPr>
                <w:rStyle w:val="1"/>
                <w:rFonts w:cs="Times New Roman" w:ascii="Times New Roman" w:hAnsi="Times New Roman"/>
                <w:color w:val="auto"/>
                <w:lang w:eastAsia="uk-UA"/>
              </w:rPr>
              <w:t>18) Скорочення видатків на здійснення закупівлі (придбання);</w:t>
            </w:r>
          </w:p>
          <w:p>
            <w:pPr>
              <w:pStyle w:val="Normal"/>
              <w:widowControl w:val="false"/>
              <w:jc w:val="both"/>
              <w:rPr/>
            </w:pPr>
            <w:r>
              <w:rPr>
                <w:rStyle w:val="1"/>
                <w:rFonts w:cs="Times New Roman" w:ascii="Times New Roman" w:hAnsi="Times New Roman"/>
                <w:color w:val="auto"/>
                <w:lang w:eastAsia="uk-UA"/>
              </w:rPr>
              <w:t>19) Якщо ціна найбільш економічно вигідної конкурсної пропозиції перевищує суму, передбачену Замовником на фінансування закупівлі (придбання);</w:t>
            </w:r>
          </w:p>
          <w:p>
            <w:pPr>
              <w:pStyle w:val="Normal"/>
              <w:widowControl w:val="false"/>
              <w:jc w:val="both"/>
              <w:rPr>
                <w:rFonts w:ascii="Times New Roman" w:hAnsi="Times New Roman" w:cs="Times New Roman"/>
              </w:rPr>
            </w:pPr>
            <w:r>
              <w:rPr>
                <w:rStyle w:val="1"/>
                <w:rFonts w:cs="Times New Roman" w:ascii="Times New Roman" w:hAnsi="Times New Roman"/>
                <w:color w:val="auto"/>
                <w:lang w:eastAsia="uk-UA"/>
              </w:rPr>
              <w:t>20) Здійснення закупівлі (придбання) стало неможливим внаслідок непереборної сили;</w:t>
            </w:r>
          </w:p>
          <w:p>
            <w:pPr>
              <w:pStyle w:val="Normal"/>
              <w:widowControl w:val="false"/>
              <w:jc w:val="both"/>
              <w:rPr>
                <w:rStyle w:val="1"/>
                <w:rFonts w:ascii="Times New Roman" w:hAnsi="Times New Roman" w:cs="Times New Roman"/>
                <w:color w:val="auto"/>
                <w:lang w:eastAsia="uk-UA"/>
              </w:rPr>
            </w:pPr>
            <w:r>
              <w:rPr>
                <w:rStyle w:val="1"/>
                <w:rFonts w:cs="Times New Roman" w:ascii="Times New Roman" w:hAnsi="Times New Roman"/>
                <w:color w:val="auto"/>
                <w:lang w:eastAsia="uk-UA"/>
              </w:rPr>
              <w:t>21)  Учасник має дебіторську заборгованість або невиконані зобов’язання перед Державною службою України з надзвичайних ситуацій.</w:t>
            </w:r>
          </w:p>
          <w:p>
            <w:pPr>
              <w:pStyle w:val="Normal"/>
              <w:widowControl w:val="false"/>
              <w:jc w:val="both"/>
              <w:rPr>
                <w:rFonts w:ascii="Times New Roman" w:hAnsi="Times New Roman" w:cs="Times New Roman"/>
              </w:rPr>
            </w:pPr>
            <w:r>
              <w:rPr>
                <w:rFonts w:cs="Times New Roman" w:ascii="Times New Roman" w:hAnsi="Times New Roman"/>
              </w:rPr>
              <w:t xml:space="preserve">22) Якщо  учасник провадить незалежну професійну діяльність, місцезнаходження (місце проживання) якого є тимчасово окупована територія та не змінено податкову адресу на неокупованій території України. </w:t>
            </w:r>
          </w:p>
          <w:p>
            <w:pPr>
              <w:pStyle w:val="Normal"/>
              <w:widowControl w:val="false"/>
              <w:jc w:val="both"/>
              <w:rPr>
                <w:rStyle w:val="1"/>
                <w:rFonts w:ascii="Times New Roman" w:hAnsi="Times New Roman" w:cs="Times New Roman"/>
              </w:rPr>
            </w:pPr>
            <w:r>
              <w:rPr>
                <w:rFonts w:cs="Times New Roman" w:ascii="Times New Roman" w:hAnsi="Times New Roman"/>
              </w:rPr>
              <w:t>23</w:t>
            </w:r>
            <w:r>
              <w:rPr>
                <w:rStyle w:val="1"/>
                <w:rFonts w:cs="Times New Roman" w:ascii="Times New Roman" w:hAnsi="Times New Roman"/>
              </w:rPr>
              <w:t>)</w:t>
            </w:r>
            <w:r>
              <w:rPr>
                <w:rFonts w:cs="Times New Roman" w:ascii="Times New Roman" w:hAnsi="Times New Roman"/>
              </w:rPr>
              <w:t xml:space="preserve"> Пропозиція учасника, до якого </w:t>
            </w:r>
            <w:r>
              <w:rPr>
                <w:rStyle w:val="1"/>
                <w:rFonts w:cs="Times New Roman" w:ascii="Times New Roman" w:hAnsi="Times New Roman"/>
              </w:rPr>
              <w:t>застосовано санкції відповідно до статті 5 Закону України «Про санкції».</w:t>
            </w:r>
          </w:p>
          <w:p>
            <w:pPr>
              <w:pStyle w:val="Normal"/>
              <w:widowControl w:val="false"/>
              <w:jc w:val="both"/>
              <w:rPr>
                <w:rStyle w:val="1"/>
                <w:rFonts w:ascii="Times New Roman" w:hAnsi="Times New Roman" w:cs="Times New Roman"/>
              </w:rPr>
            </w:pPr>
            <w:r>
              <w:rPr>
                <w:rFonts w:cs="Times New Roman" w:ascii="Times New Roman" w:hAnsi="Times New Roman"/>
              </w:rPr>
            </w:r>
          </w:p>
          <w:p>
            <w:pPr>
              <w:pStyle w:val="Normal"/>
              <w:widowControl w:val="false"/>
              <w:jc w:val="both"/>
              <w:rPr>
                <w:rStyle w:val="1"/>
                <w:rFonts w:ascii="Times New Roman" w:hAnsi="Times New Roman" w:cs="Times New Roman"/>
              </w:rPr>
            </w:pPr>
            <w:r>
              <w:rPr>
                <w:rStyle w:val="1"/>
                <w:rFonts w:cs="Times New Roman" w:ascii="Times New Roman" w:hAnsi="Times New Roman"/>
              </w:rPr>
              <w:t>До участі у конкурсі, також, не допускаються:</w:t>
            </w:r>
          </w:p>
          <w:p>
            <w:pPr>
              <w:pStyle w:val="Normal"/>
              <w:widowControl w:val="false"/>
              <w:jc w:val="both"/>
              <w:rPr>
                <w:rStyle w:val="1"/>
                <w:rFonts w:ascii="Times New Roman" w:hAnsi="Times New Roman" w:cs="Times New Roman"/>
              </w:rPr>
            </w:pPr>
            <w:r>
              <w:rPr>
                <w:rStyle w:val="1"/>
                <w:rFonts w:cs="Times New Roman" w:ascii="Times New Roman" w:hAnsi="Times New Roman"/>
              </w:rPr>
              <w:t>громадяни Російської Федерації/Республіки Білорусь/Ісламської Республіки Іран (крім тих, що проживають на території України на законних підставах); юридичні особи, утворені та зареєстровані відповідно до законодавства Російської Федерації/Республіки Білорусь/Ісламської Республіки Іран; юридичні особи, утворені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 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p>
          <w:p>
            <w:pPr>
              <w:pStyle w:val="Normal"/>
              <w:widowControl w:val="false"/>
              <w:jc w:val="both"/>
              <w:rPr>
                <w:rStyle w:val="1"/>
                <w:rFonts w:ascii="Times New Roman" w:hAnsi="Times New Roman" w:cs="Times New Roman"/>
              </w:rPr>
            </w:pPr>
            <w:r>
              <w:rPr>
                <w:rFonts w:cs="Times New Roman" w:ascii="Times New Roman" w:hAnsi="Times New Roman"/>
              </w:rPr>
            </w:r>
          </w:p>
          <w:p>
            <w:pPr>
              <w:pStyle w:val="Normal"/>
              <w:widowControl w:val="false"/>
              <w:jc w:val="both"/>
              <w:rPr/>
            </w:pPr>
            <w:r>
              <w:rPr>
                <w:rStyle w:val="1"/>
                <w:rFonts w:cs="Times New Roman" w:ascii="Times New Roman" w:hAnsi="Times New Roman"/>
                <w:color w:val="auto"/>
                <w:lang w:val="ru-RU"/>
              </w:rPr>
              <w:t xml:space="preserve">Конкурс </w:t>
            </w:r>
            <w:r>
              <w:rPr>
                <w:rStyle w:val="1"/>
                <w:rFonts w:cs="Times New Roman" w:ascii="Times New Roman" w:hAnsi="Times New Roman"/>
                <w:color w:val="auto"/>
                <w:lang w:eastAsia="uk-UA"/>
              </w:rPr>
              <w:t>може бути відмінено та визнано Замовником таким, що не відбувся частково (за лотом) також за інших обґрунтованих причин.</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 xml:space="preserve">12. </w:t>
            </w:r>
            <w:r>
              <w:rPr>
                <w:rStyle w:val="Style11"/>
                <w:rFonts w:cs="Times New Roman" w:ascii="Times New Roman" w:hAnsi="Times New Roman"/>
                <w:b/>
                <w:bCs/>
                <w:color w:val="auto"/>
                <w:sz w:val="24"/>
                <w:szCs w:val="24"/>
              </w:rPr>
              <w:t>Інформація про необхідні технічні, якісні та кількісні характеристики предмета конкурсу.</w:t>
            </w:r>
          </w:p>
        </w:tc>
        <w:tc>
          <w:tcPr>
            <w:tcW w:w="6750" w:type="dxa"/>
            <w:tcBorders>
              <w:left w:val="single" w:sz="2" w:space="0" w:color="000000"/>
              <w:bottom w:val="single" w:sz="2" w:space="0" w:color="000000"/>
              <w:right w:val="single" w:sz="2" w:space="0" w:color="000000"/>
            </w:tcBorders>
            <w:shd w:color="auto" w:fill="auto" w:val="clear"/>
          </w:tcPr>
          <w:p>
            <w:pPr>
              <w:pStyle w:val="Style40"/>
              <w:widowControl w:val="false"/>
              <w:bidi w:val="0"/>
              <w:jc w:val="center"/>
              <w:rPr/>
            </w:pPr>
            <w:r>
              <w:rPr>
                <w:rStyle w:val="Style23"/>
                <w:rFonts w:eastAsia="Times New Roman" w:cs="Times New Roman" w:ascii="Times New Roman" w:hAnsi="Times New Roman"/>
                <w:b/>
                <w:color w:val="000000"/>
                <w:sz w:val="24"/>
                <w:szCs w:val="24"/>
                <w:shd w:fill="auto" w:val="clear"/>
              </w:rPr>
              <w:t>ТЕХНІЧНІ ВИМОГИ</w:t>
            </w:r>
          </w:p>
          <w:p>
            <w:pPr>
              <w:pStyle w:val="Style40"/>
              <w:widowControl w:val="false"/>
              <w:bidi w:val="0"/>
              <w:jc w:val="center"/>
              <w:rPr>
                <w:rFonts w:ascii="Times New Roman" w:hAnsi="Times New Roman" w:cs="Times New Roman"/>
                <w:b/>
                <w:b/>
                <w:color w:val="000000"/>
                <w:sz w:val="24"/>
                <w:szCs w:val="24"/>
                <w:shd w:fill="auto" w:val="clear"/>
              </w:rPr>
            </w:pPr>
            <w:r>
              <w:rPr>
                <w:rFonts w:cs="Times New Roman" w:ascii="Times New Roman" w:hAnsi="Times New Roman"/>
                <w:b/>
                <w:color w:val="000000"/>
                <w:sz w:val="24"/>
                <w:szCs w:val="24"/>
                <w:shd w:fill="auto" w:val="clear"/>
              </w:rPr>
              <w:t>до квартир, що передаються у власність ДСНС</w:t>
            </w:r>
          </w:p>
          <w:p>
            <w:pPr>
              <w:pStyle w:val="Style40"/>
              <w:widowControl w:val="false"/>
              <w:bidi w:val="0"/>
              <w:jc w:val="center"/>
              <w:rPr>
                <w:rFonts w:ascii="Times New Roman" w:hAnsi="Times New Roman" w:cs="Times New Roman"/>
                <w:b/>
                <w:b/>
                <w:color w:val="000000"/>
                <w:sz w:val="24"/>
                <w:szCs w:val="24"/>
                <w:shd w:fill="auto" w:val="clear"/>
              </w:rPr>
            </w:pPr>
            <w:r>
              <w:rPr>
                <w:rFonts w:cs="Times New Roman" w:ascii="Times New Roman" w:hAnsi="Times New Roman"/>
                <w:b/>
                <w:color w:val="000000"/>
                <w:sz w:val="24"/>
                <w:szCs w:val="24"/>
                <w:shd w:fill="auto" w:val="clear"/>
              </w:rPr>
            </w:r>
          </w:p>
          <w:p>
            <w:pPr>
              <w:pStyle w:val="Style40"/>
              <w:widowControl w:val="false"/>
              <w:bidi w:val="0"/>
              <w:ind w:left="0" w:right="0" w:firstLine="720"/>
              <w:jc w:val="both"/>
              <w:rPr/>
            </w:pPr>
            <w:r>
              <w:rPr>
                <w:rStyle w:val="Style23"/>
                <w:rFonts w:cs="Times New Roman" w:ascii="Times New Roman" w:hAnsi="Times New Roman"/>
                <w:b/>
                <w:color w:val="000000"/>
                <w:sz w:val="24"/>
                <w:szCs w:val="24"/>
                <w:shd w:fill="auto" w:val="clear"/>
              </w:rPr>
              <w:t>1. Розмір загальної площі квартир:</w:t>
            </w:r>
          </w:p>
          <w:p>
            <w:pPr>
              <w:pStyle w:val="Normal"/>
              <w:widowControl w:val="false"/>
              <w:ind w:left="0" w:right="0" w:hanging="0"/>
              <w:jc w:val="both"/>
              <w:rPr/>
            </w:pPr>
            <w:r>
              <w:rPr>
                <w:rFonts w:cs="Times new roman" w:ascii="Times new roman" w:hAnsi="Times new roman"/>
                <w:color w:val="000000"/>
                <w:shd w:fill="auto" w:val="clear"/>
              </w:rPr>
              <w:t>Однокімнатних квартир від 28 м</w:t>
            </w:r>
            <w:r>
              <w:rPr>
                <w:rFonts w:cs="Times new roman" w:ascii="Times new roman" w:hAnsi="Times new roman"/>
                <w:color w:val="000000"/>
                <w:shd w:fill="auto" w:val="clear"/>
                <w:vertAlign w:val="superscript"/>
              </w:rPr>
              <w:t>2</w:t>
            </w:r>
            <w:r>
              <w:rPr>
                <w:rFonts w:cs="Times new roman" w:ascii="Times new roman" w:hAnsi="Times new roman"/>
                <w:color w:val="000000"/>
                <w:shd w:fill="auto" w:val="clear"/>
              </w:rPr>
              <w:t xml:space="preserve">  до </w:t>
            </w:r>
            <w:r>
              <w:rPr>
                <w:rFonts w:eastAsia="Times New Roman" w:cs="Times new roman" w:ascii="Times new roman" w:hAnsi="Times new roman"/>
                <w:color w:val="000000"/>
                <w:sz w:val="24"/>
                <w:szCs w:val="24"/>
                <w:shd w:fill="auto" w:val="clear"/>
                <w:lang w:val="uk-UA" w:eastAsia="zh-CN" w:bidi="ar-SA"/>
              </w:rPr>
              <w:t xml:space="preserve">52 </w:t>
            </w:r>
            <w:r>
              <w:rPr>
                <w:rFonts w:cs="Times new roman" w:ascii="Times new roman" w:hAnsi="Times new roman"/>
                <w:color w:val="000000"/>
                <w:shd w:fill="auto" w:val="clear"/>
              </w:rPr>
              <w:t>м</w:t>
            </w:r>
            <w:r>
              <w:rPr>
                <w:rFonts w:cs="Times new roman" w:ascii="Times new roman" w:hAnsi="Times new roman"/>
                <w:color w:val="000000"/>
                <w:shd w:fill="auto" w:val="clear"/>
                <w:vertAlign w:val="superscript"/>
              </w:rPr>
              <w:t>2</w:t>
            </w:r>
            <w:r>
              <w:rPr>
                <w:rFonts w:cs="Times new roman" w:ascii="Times new roman" w:hAnsi="Times new roman"/>
                <w:color w:val="000000"/>
                <w:position w:val="0"/>
                <w:sz w:val="24"/>
                <w:sz w:val="24"/>
                <w:shd w:fill="auto" w:val="clear"/>
                <w:vertAlign w:val="baseline"/>
              </w:rPr>
              <w:t>;</w:t>
            </w:r>
          </w:p>
          <w:p>
            <w:pPr>
              <w:pStyle w:val="Normal"/>
              <w:widowControl w:val="false"/>
              <w:ind w:left="0" w:right="0" w:hanging="0"/>
              <w:jc w:val="both"/>
              <w:rPr/>
            </w:pPr>
            <w:r>
              <w:rPr>
                <w:rFonts w:cs="Times new roman" w:ascii="Times new roman" w:hAnsi="Times new roman"/>
                <w:color w:val="000000"/>
                <w:shd w:fill="auto" w:val="clear"/>
              </w:rPr>
              <w:t xml:space="preserve">двокімнатних квартир від </w:t>
            </w:r>
            <w:r>
              <w:rPr>
                <w:rFonts w:eastAsia="Times New Roman" w:cs="Times new roman" w:ascii="Times new roman" w:hAnsi="Times new roman"/>
                <w:color w:val="000000"/>
                <w:sz w:val="24"/>
                <w:szCs w:val="24"/>
                <w:shd w:fill="auto" w:val="clear"/>
                <w:lang w:val="uk-UA" w:eastAsia="zh-CN" w:bidi="ar-SA"/>
              </w:rPr>
              <w:t>44</w:t>
            </w:r>
            <w:r>
              <w:rPr>
                <w:rFonts w:cs="Times new roman" w:ascii="Times new roman" w:hAnsi="Times new roman"/>
                <w:color w:val="000000"/>
                <w:shd w:fill="auto" w:val="clear"/>
              </w:rPr>
              <w:t xml:space="preserve"> м</w:t>
            </w:r>
            <w:r>
              <w:rPr>
                <w:rFonts w:cs="Times new roman" w:ascii="Times new roman" w:hAnsi="Times new roman"/>
                <w:color w:val="000000"/>
                <w:shd w:fill="auto" w:val="clear"/>
                <w:vertAlign w:val="superscript"/>
              </w:rPr>
              <w:t xml:space="preserve">2 </w:t>
            </w:r>
            <w:r>
              <w:rPr>
                <w:rFonts w:cs="Times new roman" w:ascii="Times new roman" w:hAnsi="Times new roman"/>
                <w:color w:val="000000"/>
                <w:position w:val="0"/>
                <w:sz w:val="24"/>
                <w:sz w:val="24"/>
                <w:shd w:fill="auto" w:val="clear"/>
                <w:vertAlign w:val="baseline"/>
              </w:rPr>
              <w:t xml:space="preserve"> до </w:t>
            </w:r>
            <w:r>
              <w:rPr>
                <w:rFonts w:eastAsia="Times New Roman" w:cs="Times new roman" w:ascii="Times new roman" w:hAnsi="Times new roman"/>
                <w:color w:val="000000"/>
                <w:sz w:val="24"/>
                <w:szCs w:val="24"/>
                <w:shd w:fill="auto" w:val="clear"/>
                <w:lang w:val="uk-UA" w:eastAsia="zh-CN" w:bidi="ar-SA"/>
              </w:rPr>
              <w:t>73</w:t>
            </w:r>
            <w:r>
              <w:rPr>
                <w:rFonts w:cs="Times new roman" w:ascii="Times new roman" w:hAnsi="Times new roman"/>
                <w:color w:val="000000"/>
                <w:shd w:fill="auto" w:val="clear"/>
              </w:rPr>
              <w:t xml:space="preserve"> м</w:t>
            </w:r>
            <w:r>
              <w:rPr>
                <w:rFonts w:cs="Times new roman" w:ascii="Times new roman" w:hAnsi="Times new roman"/>
                <w:color w:val="000000"/>
                <w:shd w:fill="auto" w:val="clear"/>
                <w:vertAlign w:val="superscript"/>
              </w:rPr>
              <w:t>2</w:t>
            </w:r>
            <w:r>
              <w:rPr>
                <w:rFonts w:cs="Times new roman" w:ascii="Times new roman" w:hAnsi="Times new roman"/>
                <w:color w:val="000000"/>
                <w:position w:val="0"/>
                <w:sz w:val="24"/>
                <w:sz w:val="24"/>
                <w:shd w:fill="auto" w:val="clear"/>
                <w:vertAlign w:val="baseline"/>
              </w:rPr>
              <w:t>;</w:t>
            </w:r>
          </w:p>
          <w:p>
            <w:pPr>
              <w:pStyle w:val="Normal"/>
              <w:widowControl w:val="false"/>
              <w:ind w:left="0" w:right="0" w:hanging="0"/>
              <w:jc w:val="both"/>
              <w:rPr/>
            </w:pPr>
            <w:r>
              <w:rPr>
                <w:rFonts w:eastAsia="Times New Roman" w:cs="Times New Roman" w:ascii="Times New Roman" w:hAnsi="Times New Roman"/>
                <w:color w:val="000000"/>
                <w:position w:val="0"/>
                <w:sz w:val="24"/>
                <w:sz w:val="24"/>
                <w:szCs w:val="24"/>
                <w:shd w:fill="auto" w:val="clear"/>
                <w:vertAlign w:val="baseline"/>
                <w:lang w:val="uk-UA" w:eastAsia="zh-CN" w:bidi="ar-SA"/>
              </w:rPr>
              <w:t>т</w:t>
            </w:r>
            <w:r>
              <w:rPr>
                <w:rFonts w:cs="Times New Roman" w:ascii="Times New Roman" w:hAnsi="Times New Roman"/>
                <w:color w:val="000000"/>
                <w:position w:val="0"/>
                <w:sz w:val="24"/>
                <w:sz w:val="24"/>
                <w:shd w:fill="auto" w:val="clear"/>
                <w:vertAlign w:val="baseline"/>
              </w:rPr>
              <w:t>рикімнатних квартир від 56 до 94 м</w:t>
            </w:r>
            <w:r>
              <w:rPr>
                <w:rFonts w:cs="Times New Roman" w:ascii="Times New Roman" w:hAnsi="Times New Roman"/>
                <w:color w:val="000000"/>
                <w:sz w:val="24"/>
                <w:shd w:fill="auto" w:val="clear"/>
                <w:vertAlign w:val="superscript"/>
              </w:rPr>
              <w:t>2.</w:t>
            </w:r>
          </w:p>
          <w:p>
            <w:pPr>
              <w:pStyle w:val="Normal"/>
              <w:widowControl w:val="false"/>
              <w:ind w:left="0" w:right="0" w:hanging="0"/>
              <w:jc w:val="both"/>
              <w:rPr>
                <w:rFonts w:ascii="Times new roman" w:hAnsi="Times new roman" w:eastAsia="Times new roman" w:cs="Times new roman"/>
                <w:color w:val="000000"/>
                <w:shd w:fill="auto" w:val="clear"/>
                <w:vertAlign w:val="superscript"/>
              </w:rPr>
            </w:pPr>
            <w:r>
              <w:rPr>
                <w:rFonts w:eastAsia="Times new roman" w:cs="Times new roman" w:ascii="Times new roman" w:hAnsi="Times new roman"/>
                <w:color w:val="000000"/>
                <w:shd w:fill="auto" w:val="clear"/>
                <w:vertAlign w:val="superscript"/>
              </w:rPr>
              <w:t xml:space="preserve">      </w:t>
            </w:r>
          </w:p>
          <w:p>
            <w:pPr>
              <w:pStyle w:val="Normal"/>
              <w:widowControl w:val="false"/>
              <w:suppressAutoHyphens w:val="true"/>
              <w:bidi w:val="0"/>
              <w:ind w:left="0" w:right="283" w:hanging="0"/>
              <w:jc w:val="both"/>
              <w:rPr/>
            </w:pPr>
            <w:r>
              <w:rPr>
                <w:rStyle w:val="Style23"/>
                <w:rFonts w:cs="Times New Roman" w:ascii="Times New Roman" w:hAnsi="Times New Roman"/>
                <w:b w:val="false"/>
                <w:bCs w:val="false"/>
                <w:color w:val="000000"/>
                <w:sz w:val="24"/>
                <w:szCs w:val="24"/>
                <w:shd w:fill="auto" w:val="clear"/>
              </w:rPr>
              <w:t>Крім того, до конкурсу допускаються пропозиції щодо придбання квартир із більшою площею. При цьому, при виборі переможця враховується найбільш економічно вигідна пропозиція, з урахуванням вимог, наведених у пункті 16.</w:t>
            </w:r>
          </w:p>
          <w:p>
            <w:pPr>
              <w:pStyle w:val="Style40"/>
              <w:widowControl w:val="false"/>
              <w:bidi w:val="0"/>
              <w:ind w:left="0" w:right="0" w:firstLine="267"/>
              <w:jc w:val="both"/>
              <w:rPr>
                <w:color w:val="000000"/>
                <w:shd w:fill="auto" w:val="clear"/>
              </w:rPr>
            </w:pPr>
            <w:r>
              <w:rPr>
                <w:color w:val="000000"/>
                <w:shd w:fill="auto" w:val="clear"/>
              </w:rPr>
            </w:r>
          </w:p>
          <w:p>
            <w:pPr>
              <w:pStyle w:val="Style40"/>
              <w:widowControl w:val="false"/>
              <w:bidi w:val="0"/>
              <w:ind w:left="0" w:right="0" w:firstLine="720"/>
              <w:jc w:val="both"/>
              <w:rPr/>
            </w:pPr>
            <w:r>
              <w:rPr>
                <w:rStyle w:val="Style23"/>
                <w:rFonts w:cs="Times New Roman" w:ascii="Times New Roman" w:hAnsi="Times New Roman"/>
                <w:b/>
                <w:color w:val="000000"/>
                <w:sz w:val="24"/>
                <w:szCs w:val="24"/>
                <w:shd w:fill="auto" w:val="clear"/>
              </w:rPr>
              <w:t>2. Вимоги до квартир.</w:t>
            </w:r>
          </w:p>
          <w:p>
            <w:pPr>
              <w:pStyle w:val="Style40"/>
              <w:widowControl w:val="false"/>
              <w:suppressAutoHyphens w:val="true"/>
              <w:bidi w:val="0"/>
              <w:ind w:left="0" w:right="283" w:hanging="0"/>
              <w:jc w:val="both"/>
              <w:rPr/>
            </w:pPr>
            <w:r>
              <w:rPr>
                <w:rStyle w:val="Style23"/>
                <w:rFonts w:cs="Times New Roman" w:ascii="Times New Roman" w:hAnsi="Times New Roman"/>
                <w:b w:val="false"/>
                <w:bCs w:val="false"/>
                <w:color w:val="000000"/>
                <w:sz w:val="24"/>
                <w:szCs w:val="24"/>
                <w:shd w:fill="auto" w:val="clear"/>
              </w:rPr>
              <w:t xml:space="preserve">Житловий будинок, у якому пропонується закупівля квартир на вторинному ринку повинен бути збудований </w:t>
            </w:r>
            <w:r>
              <w:rPr>
                <w:rFonts w:cs="Times New Roman" w:ascii="Times New Roman" w:hAnsi="Times New Roman"/>
                <w:sz w:val="24"/>
                <w:szCs w:val="24"/>
                <w:shd w:fill="auto" w:val="clear"/>
              </w:rPr>
              <w:t>протягом останніх            10 років або строк проведення реконструкції чи капітального ремонту житла становить не більше ніж три роки до дати його придбання</w:t>
            </w:r>
            <w:r>
              <w:rPr>
                <w:rStyle w:val="Style23"/>
                <w:rFonts w:cs="Times New Roman" w:ascii="Times New Roman" w:hAnsi="Times New Roman"/>
                <w:b w:val="false"/>
                <w:bCs w:val="false"/>
                <w:color w:val="000000"/>
                <w:sz w:val="24"/>
                <w:szCs w:val="24"/>
                <w:shd w:fill="auto" w:val="clear"/>
              </w:rPr>
              <w:t xml:space="preserve">. </w:t>
            </w:r>
          </w:p>
          <w:p>
            <w:pPr>
              <w:pStyle w:val="Style40"/>
              <w:widowControl w:val="false"/>
              <w:bidi w:val="0"/>
              <w:ind w:left="0" w:right="0" w:hanging="0"/>
              <w:jc w:val="both"/>
              <w:rPr>
                <w:shd w:fill="auto" w:val="clear"/>
              </w:rPr>
            </w:pPr>
            <w:r>
              <w:rPr>
                <w:shd w:fill="auto" w:val="clear"/>
              </w:rPr>
            </w:r>
          </w:p>
          <w:p>
            <w:pPr>
              <w:pStyle w:val="Style40"/>
              <w:widowControl w:val="false"/>
              <w:suppressAutoHyphens w:val="true"/>
              <w:bidi w:val="0"/>
              <w:ind w:left="0" w:right="283" w:hanging="0"/>
              <w:jc w:val="both"/>
              <w:rPr/>
            </w:pPr>
            <w:r>
              <w:rPr>
                <w:rStyle w:val="Style23"/>
                <w:rFonts w:cs="Times New Roman" w:ascii="Times New Roman" w:hAnsi="Times New Roman"/>
                <w:b w:val="false"/>
                <w:bCs w:val="false"/>
                <w:color w:val="000000"/>
                <w:sz w:val="24"/>
                <w:szCs w:val="24"/>
                <w:shd w:fill="auto" w:val="clear"/>
              </w:rPr>
              <w:t>Квартири на момент передачі за актами прийому-передачі квартир повинні відповідати державним санітарним нормам (підключення всіх мереж постачання енергоносіїв по постійній схемі) та технічним нормам (виконані всі передбачені проектною документацією згідно з державними будівельними нормами, стандартами і правилами роботи, а також змонтоване та випробуване обладнання), виконані в  повному обсязі внутрішні   опоряджувальні роботи у  квартирах на момент передачі їх Замовнику відповідно до договірних зобов’язань.</w:t>
            </w:r>
          </w:p>
          <w:p>
            <w:pPr>
              <w:pStyle w:val="16"/>
              <w:widowControl w:val="false"/>
              <w:tabs>
                <w:tab w:val="clear" w:pos="708"/>
                <w:tab w:val="left" w:pos="851" w:leader="none"/>
              </w:tabs>
              <w:spacing w:lineRule="auto" w:line="240" w:before="0" w:after="0"/>
              <w:ind w:left="0" w:right="0" w:hanging="0"/>
              <w:contextualSpacing/>
              <w:jc w:val="both"/>
              <w:rPr>
                <w:rFonts w:ascii="Times New Roman" w:hAnsi="Times New Roman" w:eastAsia="Times New Roman" w:cs="Times New Roman"/>
                <w:color w:val="000000"/>
                <w:sz w:val="24"/>
                <w:szCs w:val="24"/>
                <w:shd w:fill="auto" w:val="clear"/>
                <w:lang w:val="uk-UA"/>
              </w:rPr>
            </w:pPr>
            <w:r>
              <w:rPr>
                <w:rFonts w:eastAsia="Times New Roman" w:cs="Times New Roman" w:ascii="Times New Roman" w:hAnsi="Times New Roman"/>
                <w:color w:val="000000"/>
                <w:sz w:val="24"/>
                <w:szCs w:val="24"/>
                <w:shd w:fill="auto" w:val="clear"/>
                <w:lang w:val="uk-UA"/>
              </w:rPr>
              <w:t xml:space="preserve"> </w:t>
            </w:r>
          </w:p>
          <w:p>
            <w:pPr>
              <w:pStyle w:val="Style40"/>
              <w:widowControl w:val="false"/>
              <w:suppressAutoHyphens w:val="true"/>
              <w:bidi w:val="0"/>
              <w:ind w:left="0" w:right="283" w:hanging="0"/>
              <w:jc w:val="both"/>
              <w:rPr/>
            </w:pPr>
            <w:r>
              <w:rPr>
                <w:rStyle w:val="Style23"/>
                <w:rFonts w:eastAsia="Times New Roman" w:cs="Times New Roman" w:ascii="Times New Roman" w:hAnsi="Times New Roman"/>
                <w:b w:val="false"/>
                <w:bCs w:val="false"/>
                <w:color w:val="000000"/>
                <w:sz w:val="24"/>
                <w:szCs w:val="24"/>
                <w:shd w:fill="auto" w:val="clear"/>
              </w:rPr>
              <w:t>Після розкриття конкурсної пропозиції Замовник перевіряє наявність (відсутність) дебіторської заборгованості або невиконаних зобов’язань перед ДСНС та проводить перевірку житла з метою оцінки його споживчої привабливості. За необхідності, Замовник може здійснити огляд житла, а Учасник зобов'язаний на вимогу Замовника надати доступ для здійснення такого огляду.</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Style11"/>
                <w:rFonts w:cs="Times New Roman" w:ascii="Times New Roman" w:hAnsi="Times New Roman"/>
                <w:b/>
                <w:bCs/>
                <w:color w:val="auto"/>
                <w:sz w:val="24"/>
                <w:szCs w:val="24"/>
              </w:rPr>
              <w:t>13. Внесення змін або відкликання конкурсної пропозиції учасником.</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1"/>
                <w:rFonts w:cs="Times New Roman" w:ascii="Times New Roman" w:hAnsi="Times New Roman"/>
                <w:color w:val="auto"/>
                <w:lang w:eastAsia="uk-UA"/>
              </w:rPr>
              <w:t>Учасник має право внести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у разі, коли вони отримані Замовником до закінчення строку подання конкурсних пропозицій.</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 xml:space="preserve">14. </w:t>
            </w:r>
            <w:r>
              <w:rPr>
                <w:rStyle w:val="Style11"/>
                <w:rFonts w:cs="Times New Roman" w:ascii="Times New Roman" w:hAnsi="Times New Roman"/>
                <w:b/>
                <w:bCs/>
                <w:color w:val="auto"/>
                <w:sz w:val="24"/>
                <w:szCs w:val="24"/>
              </w:rPr>
              <w:t>Спосіб, місце, порядок  та кінцевий термін подання  конкурсних пропозицій  і отримання конкурсної документації:</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1"/>
                <w:rFonts w:cs="Times New Roman" w:ascii="Times New Roman" w:hAnsi="Times New Roman"/>
                <w:color w:val="auto"/>
                <w:lang w:eastAsia="uk-UA"/>
              </w:rPr>
              <w:t>Конкурсні пропозиції, отримані Замовником після закінчення строку їх подання, не розкриваються і не повертаються Учасникам, що їх подали.</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color w:val="auto"/>
                <w:lang w:eastAsia="uk-UA"/>
              </w:rPr>
              <w:t>14.1 Спосіб подання конкурсних пропозицій;</w:t>
            </w:r>
          </w:p>
        </w:tc>
        <w:tc>
          <w:tcPr>
            <w:tcW w:w="6750" w:type="dxa"/>
            <w:tcBorders>
              <w:left w:val="single" w:sz="2" w:space="0" w:color="000000"/>
              <w:bottom w:val="single" w:sz="2" w:space="0" w:color="000000"/>
              <w:right w:val="single" w:sz="2" w:space="0" w:color="000000"/>
            </w:tcBorders>
            <w:shd w:color="auto" w:fill="auto" w:val="clear"/>
          </w:tcPr>
          <w:p>
            <w:pPr>
              <w:pStyle w:val="Style25"/>
              <w:widowControl w:val="false"/>
              <w:spacing w:lineRule="auto" w:line="240" w:before="0" w:after="0"/>
              <w:ind w:hanging="0"/>
              <w:rPr/>
            </w:pPr>
            <w:r>
              <w:rPr>
                <w:rStyle w:val="1"/>
                <w:sz w:val="24"/>
                <w:szCs w:val="24"/>
              </w:rPr>
              <w:t>Конкурсні пропозиції подаються особисто або поштою у терміни та за адресою визначеною в оголошенні про проведення конкурсу з придбання житла.</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color w:val="auto"/>
                <w:lang w:eastAsia="uk-UA"/>
              </w:rPr>
              <w:t>14.2 Місце подання конкурсних пропозицій;</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true"/>
              <w:bidi w:val="0"/>
              <w:ind w:left="0" w:right="283" w:hanging="0"/>
              <w:jc w:val="both"/>
              <w:rPr/>
            </w:pPr>
            <w:r>
              <w:rPr>
                <w:rStyle w:val="1"/>
                <w:rFonts w:eastAsia="Times New Roman" w:cs="Times New Roman" w:ascii="Times New Roman" w:hAnsi="Times New Roman"/>
                <w:b w:val="false"/>
                <w:bCs w:val="false"/>
                <w:iCs/>
                <w:color w:val="000000"/>
                <w:sz w:val="24"/>
                <w:szCs w:val="24"/>
                <w:shd w:fill="auto" w:val="clear"/>
                <w:lang w:val="uk-UA" w:eastAsia="uk-UA"/>
              </w:rPr>
              <w:t>65091, м. Одеса, вул. Прохоровська,6, ГУ ДСНС України в Одеській області, каб. № 703, секретар конкурсної комісії Чернецький Сергій Михайлович 095</w:t>
            </w:r>
            <w:r>
              <w:rPr>
                <w:rStyle w:val="1"/>
                <w:rFonts w:eastAsia="Times New Roman" w:cs="Times New Roman" w:ascii="Times New Roman" w:hAnsi="Times New Roman"/>
                <w:b w:val="false"/>
                <w:bCs w:val="false"/>
                <w:iCs/>
                <w:color w:val="000000"/>
                <w:sz w:val="24"/>
                <w:szCs w:val="24"/>
                <w:shd w:fill="auto" w:val="clear"/>
                <w:lang w:val="ru-RU" w:eastAsia="uk-UA"/>
              </w:rPr>
              <w:t>-904-74-33,  odesa@dsns.gov.ua</w:t>
            </w:r>
            <w:r>
              <w:rPr>
                <w:rStyle w:val="1"/>
                <w:rFonts w:eastAsia="Times New Roman" w:cs="Times New Roman" w:ascii="Times New Roman" w:hAnsi="Times New Roman"/>
                <w:b w:val="false"/>
                <w:bCs w:val="false"/>
                <w:iCs/>
                <w:color w:val="000000"/>
                <w:sz w:val="24"/>
                <w:szCs w:val="24"/>
                <w:shd w:fill="auto" w:val="clear"/>
                <w:lang w:val="uk-UA" w:eastAsia="uk-UA"/>
              </w:rPr>
              <w:t>.</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color w:val="auto"/>
                <w:lang w:eastAsia="uk-UA"/>
              </w:rPr>
              <w:t>14.3 Кінцевий термін подання конкурсних пропозицій (дата, час);</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Style23"/>
                <w:rFonts w:eastAsia="Times New Roman" w:cs="Times New Roman" w:ascii="Times New Roman" w:hAnsi="Times New Roman"/>
                <w:b w:val="false"/>
                <w:bCs w:val="false"/>
                <w:color w:val="000000"/>
                <w:sz w:val="24"/>
                <w:szCs w:val="24"/>
              </w:rPr>
              <w:t>Дата: 24</w:t>
            </w:r>
            <w:r>
              <w:rPr>
                <w:rStyle w:val="Style23"/>
                <w:rFonts w:eastAsia="Times New Roman" w:cs="Times New Roman" w:ascii="Times New Roman" w:hAnsi="Times New Roman"/>
                <w:b w:val="false"/>
                <w:bCs w:val="false"/>
                <w:color w:val="000000"/>
                <w:sz w:val="24"/>
                <w:szCs w:val="24"/>
                <w:lang w:val="uk-UA" w:eastAsia="zh-CN" w:bidi="ar-SA"/>
              </w:rPr>
              <w:t>.04</w:t>
            </w:r>
            <w:r>
              <w:rPr>
                <w:rStyle w:val="Style23"/>
                <w:rFonts w:eastAsia="Times New Roman" w:cs="Times New Roman" w:ascii="Times New Roman" w:hAnsi="Times New Roman"/>
                <w:b w:val="false"/>
                <w:bCs w:val="false"/>
                <w:color w:val="000000"/>
                <w:sz w:val="24"/>
                <w:szCs w:val="24"/>
              </w:rPr>
              <w:t>.2025</w:t>
            </w:r>
          </w:p>
          <w:p>
            <w:pPr>
              <w:pStyle w:val="Normal"/>
              <w:widowControl w:val="false"/>
              <w:jc w:val="both"/>
              <w:rPr/>
            </w:pPr>
            <w:r>
              <w:rPr>
                <w:rStyle w:val="Style23"/>
                <w:rFonts w:cs="Times New Roman" w:ascii="Times New Roman" w:hAnsi="Times New Roman"/>
                <w:b w:val="false"/>
                <w:bCs w:val="false"/>
                <w:color w:val="000000"/>
                <w:sz w:val="24"/>
                <w:szCs w:val="24"/>
                <w:lang w:val="uk-UA"/>
              </w:rPr>
              <w:t>Час: 12:00.</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color w:val="auto"/>
              </w:rPr>
              <w:t>14.4 Порядок отримання конкурсної документації.</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Style11"/>
                <w:rFonts w:cs="Times New Roman" w:ascii="Times New Roman" w:hAnsi="Times New Roman"/>
                <w:color w:val="auto"/>
                <w:sz w:val="24"/>
                <w:szCs w:val="24"/>
                <w:lang w:eastAsia="uk-UA"/>
              </w:rPr>
              <w:t xml:space="preserve">Конкурсна документація може бути безоплатно отримана кожною фізичною/юридичною особою на офіційних вебсайтах Міністерства внутрішніх справ України та Державної служби України з надзвичайних ситуацій. </w:t>
            </w:r>
          </w:p>
          <w:p>
            <w:pPr>
              <w:pStyle w:val="Normal"/>
              <w:widowControl w:val="false"/>
              <w:jc w:val="both"/>
              <w:rPr/>
            </w:pPr>
            <w:r>
              <w:rPr/>
            </w:r>
          </w:p>
          <w:p>
            <w:pPr>
              <w:pStyle w:val="Normal"/>
              <w:widowControl w:val="false"/>
              <w:jc w:val="both"/>
              <w:rPr/>
            </w:pPr>
            <w:r>
              <w:rPr>
                <w:rStyle w:val="Style11"/>
                <w:rFonts w:cs="Times New Roman" w:ascii="Times New Roman" w:hAnsi="Times New Roman"/>
                <w:color w:val="auto"/>
                <w:sz w:val="24"/>
                <w:szCs w:val="24"/>
                <w:lang w:eastAsia="uk-UA"/>
              </w:rPr>
              <w:t>Друкований варіант конкурсної документації, прошитий та завірений печаткою є визначальним і знаходиться у секретаря конкурсної комісії.</w:t>
            </w:r>
          </w:p>
          <w:p>
            <w:pPr>
              <w:pStyle w:val="Normal"/>
              <w:widowControl w:val="false"/>
              <w:jc w:val="both"/>
              <w:rPr/>
            </w:pPr>
            <w:r>
              <w:rPr/>
            </w:r>
          </w:p>
          <w:p>
            <w:pPr>
              <w:pStyle w:val="Normal"/>
              <w:widowControl w:val="false"/>
              <w:jc w:val="both"/>
              <w:rPr/>
            </w:pPr>
            <w:r>
              <w:rPr>
                <w:rStyle w:val="Style11"/>
                <w:rFonts w:cs="Times New Roman" w:ascii="Times New Roman" w:hAnsi="Times New Roman"/>
                <w:color w:val="auto"/>
                <w:sz w:val="24"/>
                <w:szCs w:val="24"/>
                <w:lang w:eastAsia="uk-UA"/>
              </w:rPr>
              <w:t>Замовник безоплатно надає копію друкованого варіанту конкурсної документації кожній фізичній/юридичній особі, що зробила письмовий запит на її отримання, протягом трьох робочих днів з дня отримання від неї такого запиту.</w:t>
            </w:r>
          </w:p>
          <w:p>
            <w:pPr>
              <w:pStyle w:val="Normal"/>
              <w:widowControl w:val="false"/>
              <w:jc w:val="both"/>
              <w:rPr/>
            </w:pPr>
            <w:r>
              <w:rPr/>
            </w:r>
          </w:p>
          <w:p>
            <w:pPr>
              <w:pStyle w:val="Normal"/>
              <w:widowControl w:val="false"/>
              <w:jc w:val="both"/>
              <w:rPr/>
            </w:pPr>
            <w:r>
              <w:rPr>
                <w:rStyle w:val="Style11"/>
                <w:rFonts w:cs="Times New Roman" w:ascii="Times New Roman" w:hAnsi="Times New Roman"/>
                <w:color w:val="auto"/>
                <w:sz w:val="24"/>
                <w:szCs w:val="24"/>
                <w:lang w:eastAsia="uk-UA"/>
              </w:rPr>
              <w:t xml:space="preserve">Письмовий запит адресується голові конкурсної комісії, у якому повинно бути зазначено: предмет конкурсу, повне найменування особи, яка має намір взяти </w:t>
            </w:r>
            <w:r>
              <w:rPr>
                <w:rStyle w:val="Style11"/>
                <w:rFonts w:cs="Times New Roman" w:ascii="Times New Roman" w:hAnsi="Times New Roman"/>
                <w:color w:val="auto"/>
                <w:sz w:val="24"/>
                <w:szCs w:val="24"/>
              </w:rPr>
              <w:t xml:space="preserve">участь </w:t>
            </w:r>
            <w:r>
              <w:rPr>
                <w:rStyle w:val="Style11"/>
                <w:rFonts w:cs="Times New Roman" w:ascii="Times New Roman" w:hAnsi="Times New Roman"/>
                <w:color w:val="auto"/>
                <w:sz w:val="24"/>
                <w:szCs w:val="24"/>
                <w:lang w:eastAsia="uk-UA"/>
              </w:rPr>
              <w:t>у конкурсі, її поштова та юридична адреси, код за ЄДРПОУ (ідентифікаційний код), паспортні дані  (ID-картка), номери телефонів, телефаксів та інших засобів зв’язку (е-mail).</w:t>
            </w:r>
          </w:p>
          <w:p>
            <w:pPr>
              <w:pStyle w:val="Normal"/>
              <w:widowControl w:val="false"/>
              <w:jc w:val="both"/>
              <w:rPr/>
            </w:pPr>
            <w:r>
              <w:rPr/>
            </w:r>
          </w:p>
          <w:p>
            <w:pPr>
              <w:pStyle w:val="Normal"/>
              <w:widowControl w:val="false"/>
              <w:jc w:val="both"/>
              <w:rPr/>
            </w:pPr>
            <w:r>
              <w:rPr>
                <w:rStyle w:val="Style11"/>
                <w:rFonts w:cs="Times New Roman" w:ascii="Times New Roman" w:hAnsi="Times New Roman"/>
                <w:color w:val="auto"/>
                <w:sz w:val="24"/>
                <w:szCs w:val="24"/>
                <w:lang w:eastAsia="uk-UA"/>
              </w:rPr>
              <w:t xml:space="preserve">Днем подання запиту на отримання конкурсної документації вважається день його реєстрації </w:t>
            </w:r>
            <w:r>
              <w:rPr>
                <w:rStyle w:val="1"/>
                <w:rFonts w:cs="Times New Roman" w:ascii="Times New Roman" w:hAnsi="Times New Roman"/>
                <w:color w:val="auto"/>
              </w:rPr>
              <w:t>Конкурсною комісією</w:t>
            </w:r>
            <w:r>
              <w:rPr>
                <w:rStyle w:val="Style11"/>
                <w:rFonts w:cs="Times New Roman" w:ascii="Times New Roman" w:hAnsi="Times New Roman"/>
                <w:color w:val="auto"/>
                <w:sz w:val="24"/>
                <w:szCs w:val="24"/>
                <w:lang w:eastAsia="uk-UA"/>
              </w:rPr>
              <w:t>.</w:t>
            </w:r>
          </w:p>
          <w:p>
            <w:pPr>
              <w:pStyle w:val="Normal"/>
              <w:widowControl w:val="false"/>
              <w:jc w:val="both"/>
              <w:rPr/>
            </w:pPr>
            <w:r>
              <w:rPr/>
            </w:r>
          </w:p>
          <w:p>
            <w:pPr>
              <w:pStyle w:val="Normal"/>
              <w:widowControl w:val="false"/>
              <w:jc w:val="both"/>
              <w:rPr/>
            </w:pPr>
            <w:r>
              <w:rPr>
                <w:rStyle w:val="Style11"/>
                <w:rFonts w:cs="Times New Roman" w:ascii="Times New Roman" w:hAnsi="Times New Roman"/>
                <w:color w:val="auto"/>
                <w:sz w:val="24"/>
                <w:szCs w:val="24"/>
                <w:lang w:eastAsia="uk-UA"/>
              </w:rPr>
              <w:t xml:space="preserve">Особа, яка зробила письмовий запит, отримує конкурсну документацію особисто або засобами електронного зв’язку. </w:t>
            </w:r>
          </w:p>
          <w:p>
            <w:pPr>
              <w:pStyle w:val="Normal"/>
              <w:widowControl w:val="false"/>
              <w:jc w:val="both"/>
              <w:rPr/>
            </w:pPr>
            <w:r>
              <w:rPr>
                <w:rStyle w:val="Style11"/>
                <w:rFonts w:cs="Times New Roman" w:ascii="Times New Roman" w:hAnsi="Times New Roman"/>
                <w:color w:val="auto"/>
                <w:sz w:val="24"/>
                <w:szCs w:val="24"/>
                <w:lang w:eastAsia="uk-UA"/>
              </w:rPr>
              <w:t>Для оформлення перепусток, у разі отримання друкованого варіанту конкурсної документації, подання конкурсних пропозицій та участі у процедурі розкриття, необхідно до 15:00 попереднього робочого дня повідомити посадову особу замовника, уповноважену здійснювати зв’язок із учасниками. Перепустка надається за наявності паспорта (ID-картка).</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15. Інформація про</w:t>
            </w:r>
            <w:r>
              <w:rPr>
                <w:rStyle w:val="Style11"/>
                <w:rFonts w:cs="Times New Roman" w:ascii="Times New Roman" w:hAnsi="Times New Roman"/>
                <w:b/>
                <w:bCs/>
                <w:color w:val="auto"/>
                <w:sz w:val="24"/>
                <w:szCs w:val="24"/>
              </w:rPr>
              <w:t xml:space="preserve"> розкриття конкурсних пропозицій.</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1"/>
                <w:rFonts w:cs="Times New Roman" w:ascii="Times New Roman" w:hAnsi="Times New Roman"/>
                <w:color w:val="auto"/>
                <w:lang w:eastAsia="uk-UA"/>
              </w:rPr>
              <w:t xml:space="preserve">До участі у процедурі розкриття конкурсних пропозицій Замовником допускаються всі Учасники або їх уповноважені представники. </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Відсутність Учасника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 xml:space="preserve">Якщо Учасником </w:t>
            </w:r>
            <w:r>
              <w:rPr>
                <w:rStyle w:val="1"/>
                <w:rFonts w:cs="Times New Roman" w:ascii="Times New Roman" w:hAnsi="Times New Roman"/>
                <w:color w:val="auto"/>
                <w:lang w:val="ru-RU"/>
              </w:rPr>
              <w:t xml:space="preserve">конкурсу </w:t>
            </w:r>
            <w:r>
              <w:rPr>
                <w:rStyle w:val="1"/>
                <w:rFonts w:cs="Times New Roman" w:ascii="Times New Roman" w:hAnsi="Times New Roman"/>
                <w:color w:val="auto"/>
                <w:lang w:eastAsia="uk-UA"/>
              </w:rPr>
              <w:t xml:space="preserve">є фізична </w:t>
            </w:r>
            <w:r>
              <w:rPr>
                <w:rStyle w:val="1"/>
                <w:rFonts w:cs="Times New Roman" w:ascii="Times New Roman" w:hAnsi="Times New Roman"/>
                <w:color w:val="auto"/>
                <w:lang w:val="ru-RU"/>
              </w:rPr>
              <w:t xml:space="preserve">особа, </w:t>
            </w:r>
            <w:r>
              <w:rPr>
                <w:rStyle w:val="1"/>
                <w:rFonts w:cs="Times New Roman" w:ascii="Times New Roman" w:hAnsi="Times New Roman"/>
                <w:color w:val="auto"/>
                <w:lang w:eastAsia="uk-UA"/>
              </w:rPr>
              <w:t xml:space="preserve">то вона для участі у розкритті конкурсних пропозицій повинна мати при собі оригінал та копію </w:t>
            </w:r>
            <w:r>
              <w:rPr>
                <w:rStyle w:val="1"/>
                <w:rFonts w:cs="Times New Roman" w:ascii="Times New Roman" w:hAnsi="Times New Roman"/>
                <w:color w:val="auto"/>
                <w:lang w:val="ru-RU"/>
              </w:rPr>
              <w:t xml:space="preserve">документа, </w:t>
            </w:r>
            <w:r>
              <w:rPr>
                <w:rStyle w:val="1"/>
                <w:rFonts w:cs="Times New Roman" w:ascii="Times New Roman" w:hAnsi="Times New Roman"/>
                <w:color w:val="auto"/>
                <w:lang w:eastAsia="uk-UA"/>
              </w:rPr>
              <w:t xml:space="preserve">що засвідчує її </w:t>
            </w:r>
            <w:r>
              <w:rPr>
                <w:rStyle w:val="1"/>
                <w:rFonts w:cs="Times New Roman" w:ascii="Times New Roman" w:hAnsi="Times New Roman"/>
                <w:color w:val="auto"/>
                <w:lang w:val="ru-RU"/>
              </w:rPr>
              <w:t xml:space="preserve">особу </w:t>
            </w:r>
            <w:r>
              <w:rPr>
                <w:rStyle w:val="1"/>
                <w:rFonts w:cs="Times New Roman" w:ascii="Times New Roman" w:hAnsi="Times New Roman"/>
                <w:color w:val="auto"/>
                <w:lang w:eastAsia="uk-UA"/>
              </w:rPr>
              <w:t>(паспорт або ID-картка).</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 xml:space="preserve">Якщо Учасником </w:t>
            </w:r>
            <w:r>
              <w:rPr>
                <w:rStyle w:val="1"/>
                <w:rFonts w:cs="Times New Roman" w:ascii="Times New Roman" w:hAnsi="Times New Roman"/>
                <w:color w:val="auto"/>
              </w:rPr>
              <w:t xml:space="preserve">конкурсу </w:t>
            </w:r>
            <w:r>
              <w:rPr>
                <w:rStyle w:val="1"/>
                <w:rFonts w:cs="Times New Roman" w:ascii="Times New Roman" w:hAnsi="Times New Roman"/>
                <w:color w:val="auto"/>
                <w:lang w:eastAsia="uk-UA"/>
              </w:rPr>
              <w:t xml:space="preserve">є юридична особа, яку представляє керівник, він повинен мати </w:t>
            </w:r>
            <w:r>
              <w:rPr>
                <w:rStyle w:val="1"/>
                <w:rFonts w:cs="Times New Roman" w:ascii="Times New Roman" w:hAnsi="Times New Roman"/>
                <w:color w:val="auto"/>
              </w:rPr>
              <w:t xml:space="preserve">при </w:t>
            </w:r>
            <w:r>
              <w:rPr>
                <w:rStyle w:val="1"/>
                <w:rFonts w:cs="Times New Roman" w:ascii="Times New Roman" w:hAnsi="Times New Roman"/>
                <w:color w:val="auto"/>
                <w:lang w:eastAsia="uk-UA"/>
              </w:rPr>
              <w:t>собі оригінал або нотаріально завірену копію документу, що підтверджує його повноваження та документ, що</w:t>
            </w:r>
            <w:r>
              <w:rPr>
                <w:rStyle w:val="1"/>
                <w:rFonts w:cs="Times New Roman" w:ascii="Times New Roman" w:hAnsi="Times New Roman"/>
                <w:color w:val="auto"/>
              </w:rPr>
              <w:t xml:space="preserve"> </w:t>
            </w:r>
            <w:r>
              <w:rPr>
                <w:rStyle w:val="1"/>
                <w:rFonts w:cs="Times New Roman" w:ascii="Times New Roman" w:hAnsi="Times New Roman"/>
                <w:color w:val="auto"/>
                <w:lang w:eastAsia="uk-UA"/>
              </w:rPr>
              <w:t>засвідчує його особу (паспорт або  ID-картка).</w:t>
            </w:r>
          </w:p>
          <w:p>
            <w:pPr>
              <w:pStyle w:val="Normal"/>
              <w:widowControl w:val="false"/>
              <w:jc w:val="both"/>
              <w:rPr/>
            </w:pPr>
            <w:r>
              <w:rPr/>
            </w:r>
          </w:p>
          <w:p>
            <w:pPr>
              <w:pStyle w:val="Normal"/>
              <w:widowControl w:val="false"/>
              <w:jc w:val="both"/>
              <w:rPr>
                <w:rFonts w:ascii="Times New Roman" w:hAnsi="Times New Roman" w:cs="Times New Roman"/>
                <w:color w:val="auto"/>
              </w:rPr>
            </w:pPr>
            <w:r>
              <w:rPr>
                <w:rFonts w:cs="Times New Roman" w:ascii="Times New Roman" w:hAnsi="Times New Roman"/>
                <w:color w:val="auto"/>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 (паспорт чи ID-картка).</w:t>
            </w:r>
          </w:p>
          <w:p>
            <w:pPr>
              <w:pStyle w:val="Normal"/>
              <w:widowControl w:val="false"/>
              <w:jc w:val="both"/>
              <w:rPr/>
            </w:pPr>
            <w:r>
              <w:rPr/>
            </w:r>
          </w:p>
          <w:p>
            <w:pPr>
              <w:pStyle w:val="Normal"/>
              <w:widowControl w:val="false"/>
              <w:jc w:val="both"/>
              <w:rPr/>
            </w:pPr>
            <w:r>
              <w:rPr>
                <w:rFonts w:cs="Times New Roman" w:ascii="Times New Roman" w:hAnsi="Times New Roman"/>
                <w:color w:val="auto"/>
              </w:rPr>
              <w:t>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 ціна кожної конкурсної пропозиції за кожним лотом. Зазначена інформація вноситься до протоколу розкриття конкурсних пропозицій.</w:t>
            </w:r>
          </w:p>
          <w:p>
            <w:pPr>
              <w:pStyle w:val="Normal"/>
              <w:widowControl w:val="false"/>
              <w:jc w:val="both"/>
              <w:rPr/>
            </w:pPr>
            <w:r>
              <w:rPr/>
            </w:r>
          </w:p>
          <w:p>
            <w:pPr>
              <w:pStyle w:val="Normal"/>
              <w:widowControl w:val="false"/>
              <w:jc w:val="both"/>
              <w:rPr>
                <w:rFonts w:ascii="Times New Roman" w:hAnsi="Times New Roman" w:cs="Times New Roman"/>
                <w:color w:val="auto"/>
              </w:rPr>
            </w:pPr>
            <w:r>
              <w:rPr>
                <w:rFonts w:cs="Times New Roman" w:ascii="Times New Roman" w:hAnsi="Times New Roman"/>
                <w:color w:val="auto"/>
              </w:rPr>
              <w:t>Протокол розкриття конкурсних пропозицій складається у день розкриття конкурсних пропозицій.</w:t>
            </w:r>
          </w:p>
          <w:p>
            <w:pPr>
              <w:pStyle w:val="Normal"/>
              <w:widowControl w:val="false"/>
              <w:jc w:val="both"/>
              <w:rPr/>
            </w:pPr>
            <w:r>
              <w:rPr>
                <w:rStyle w:val="1"/>
                <w:rFonts w:cs="Times New Roman" w:ascii="Times New Roman" w:hAnsi="Times New Roman"/>
                <w:color w:val="auto"/>
                <w:lang w:eastAsia="uk-UA"/>
              </w:rPr>
              <w:t>Протокол розкриття конкурсних пропозицій підписується членами конкурсної комісії та, за бажанням, учасниками, які присутні на процедурі розкриття конкурсних пропозицій.</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Завірена копія протоколу розкриття конкурсних пропозицій надається будь-якому з учасників на його письмовий запит протягом трьох робочих днів з дня надходження такого запиту.</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color w:val="auto"/>
                <w:lang w:eastAsia="uk-UA"/>
              </w:rPr>
              <w:t>15.1 Місце розкриття конкурсних пропозицій;</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rPr/>
            </w:pPr>
            <w:r>
              <w:rPr>
                <w:rStyle w:val="1"/>
                <w:rFonts w:eastAsia="Times New Roman" w:cs="Times New Roman" w:ascii="Times New Roman" w:hAnsi="Times New Roman"/>
                <w:b w:val="false"/>
                <w:bCs w:val="false"/>
                <w:iCs/>
                <w:color w:val="000000"/>
                <w:sz w:val="24"/>
                <w:szCs w:val="24"/>
                <w:shd w:fill="auto" w:val="clear"/>
                <w:lang w:val="uk-UA" w:eastAsia="uk-UA"/>
              </w:rPr>
              <w:t>65091, м. Одеса, вул. Прохоровська, 6, Головне управління ДСНС України в Одеській області, каб. 601</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rFonts w:ascii="Times New Roman" w:hAnsi="Times New Roman" w:cs="Times New Roman"/>
              </w:rPr>
            </w:pPr>
            <w:r>
              <w:rPr>
                <w:rStyle w:val="1"/>
                <w:rFonts w:cs="Times New Roman" w:ascii="Times New Roman" w:hAnsi="Times New Roman"/>
                <w:color w:val="auto"/>
                <w:lang w:eastAsia="uk-UA"/>
              </w:rPr>
              <w:t>15.2 Дата та час розкриття конкурсних пропозицій.</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rPr/>
            </w:pPr>
            <w:r>
              <w:rPr>
                <w:rStyle w:val="Style23"/>
                <w:rFonts w:eastAsia="Times New Roman" w:cs="Times New Roman" w:ascii="Times New Roman" w:hAnsi="Times New Roman"/>
                <w:b w:val="false"/>
                <w:bCs w:val="false"/>
                <w:color w:val="000000"/>
                <w:sz w:val="24"/>
                <w:szCs w:val="24"/>
              </w:rPr>
              <w:t>Дата: 24</w:t>
            </w:r>
            <w:r>
              <w:rPr>
                <w:rStyle w:val="Style23"/>
                <w:rFonts w:eastAsia="Times New Roman" w:cs="Times New Roman" w:ascii="Times New Roman" w:hAnsi="Times New Roman"/>
                <w:b w:val="false"/>
                <w:bCs w:val="false"/>
                <w:color w:val="000000"/>
                <w:sz w:val="24"/>
                <w:szCs w:val="24"/>
                <w:lang w:val="uk-UA" w:eastAsia="zh-CN" w:bidi="ar-SA"/>
              </w:rPr>
              <w:t>.04</w:t>
            </w:r>
            <w:r>
              <w:rPr>
                <w:rStyle w:val="Style23"/>
                <w:rFonts w:eastAsia="Times New Roman" w:cs="Times New Roman" w:ascii="Times New Roman" w:hAnsi="Times New Roman"/>
                <w:b w:val="false"/>
                <w:bCs w:val="false"/>
                <w:color w:val="000000"/>
                <w:sz w:val="24"/>
                <w:szCs w:val="24"/>
              </w:rPr>
              <w:t>.2025</w:t>
            </w:r>
          </w:p>
          <w:p>
            <w:pPr>
              <w:pStyle w:val="Normal"/>
              <w:widowControl w:val="false"/>
              <w:rPr/>
            </w:pPr>
            <w:r>
              <w:rPr>
                <w:rStyle w:val="Style23"/>
                <w:rFonts w:cs="Times New Roman" w:ascii="Times New Roman" w:hAnsi="Times New Roman"/>
                <w:b w:val="false"/>
                <w:bCs w:val="false"/>
                <w:color w:val="000000"/>
                <w:sz w:val="24"/>
                <w:szCs w:val="24"/>
                <w:lang w:val="uk-UA"/>
              </w:rPr>
              <w:t>Час: 14.00</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ind w:right="113" w:hanging="0"/>
              <w:rPr/>
            </w:pPr>
            <w:r>
              <w:rPr>
                <w:rStyle w:val="1"/>
                <w:rFonts w:cs="Times New Roman" w:ascii="Times New Roman" w:hAnsi="Times New Roman"/>
                <w:b/>
                <w:bCs/>
                <w:color w:val="auto"/>
              </w:rPr>
              <w:t xml:space="preserve">16. </w:t>
            </w:r>
            <w:r>
              <w:rPr>
                <w:rStyle w:val="Style11"/>
                <w:rFonts w:cs="Times New Roman" w:ascii="Times New Roman" w:hAnsi="Times New Roman"/>
                <w:b/>
                <w:bCs/>
                <w:color w:val="auto"/>
                <w:sz w:val="24"/>
                <w:szCs w:val="24"/>
              </w:rPr>
              <w:t>Перелік критеріїв та методика оцінки конкурсної пропозиції.</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1"/>
                <w:rFonts w:cs="Times New Roman" w:ascii="Times New Roman" w:hAnsi="Times New Roman"/>
                <w:color w:val="auto"/>
                <w:lang w:eastAsia="uk-UA"/>
              </w:rPr>
              <w:t xml:space="preserve">Критерієм оцінки конкурсних пропозицій Учасників є </w:t>
            </w:r>
            <w:r>
              <w:rPr>
                <w:rStyle w:val="1"/>
                <w:rFonts w:cs="Times New Roman" w:ascii="Times New Roman" w:hAnsi="Times New Roman"/>
                <w:b/>
                <w:bCs/>
                <w:color w:val="auto"/>
                <w:lang w:eastAsia="uk-UA"/>
              </w:rPr>
              <w:t xml:space="preserve">“Вартість конкурсної пропозиції за 1 кв.м загальної площі житла”. </w:t>
            </w:r>
          </w:p>
          <w:p>
            <w:pPr>
              <w:pStyle w:val="Normal"/>
              <w:widowControl w:val="false"/>
              <w:jc w:val="both"/>
              <w:rPr>
                <w:color w:val="auto"/>
              </w:rPr>
            </w:pPr>
            <w:r>
              <w:rPr>
                <w:color w:val="auto"/>
              </w:rPr>
            </w:r>
          </w:p>
          <w:p>
            <w:pPr>
              <w:pStyle w:val="Normal"/>
              <w:widowControl w:val="false"/>
              <w:jc w:val="both"/>
              <w:rPr/>
            </w:pPr>
            <w:r>
              <w:rPr>
                <w:rStyle w:val="1"/>
                <w:rFonts w:cs="Times New Roman" w:ascii="Times New Roman" w:hAnsi="Times New Roman"/>
                <w:color w:val="auto"/>
                <w:lang w:eastAsia="uk-UA"/>
              </w:rPr>
              <w:t xml:space="preserve">Замовник визначає переможця конкурсу з числа учасників, конкурсні пропозиції яких не було відхилено. </w:t>
            </w:r>
          </w:p>
          <w:p>
            <w:pPr>
              <w:pStyle w:val="Normal"/>
              <w:widowControl w:val="false"/>
              <w:jc w:val="both"/>
              <w:rPr>
                <w:color w:val="auto"/>
              </w:rPr>
            </w:pPr>
            <w:r>
              <w:rPr>
                <w:color w:val="auto"/>
              </w:rPr>
            </w:r>
          </w:p>
          <w:p>
            <w:pPr>
              <w:pStyle w:val="Normal"/>
              <w:widowControl w:val="false"/>
              <w:jc w:val="both"/>
              <w:rPr/>
            </w:pPr>
            <w:r>
              <w:rPr>
                <w:rStyle w:val="1"/>
                <w:rFonts w:cs="Times New Roman" w:ascii="Times New Roman" w:hAnsi="Times New Roman"/>
                <w:color w:val="auto"/>
                <w:lang w:eastAsia="uk-UA"/>
              </w:rPr>
              <w:t>Найбільш економічно вигідною конкурсною пропозицією за критерієм “Вартість конкурсної пропозиції за 1 кв.м загальної площі житла” є конкурсна пропозиція, за якою вартість придбання 1 кв. метра загальної площі житла на вторинному ринку у відповідних регіонах України є найнижчою серед запропонованих.</w:t>
            </w:r>
          </w:p>
          <w:p>
            <w:pPr>
              <w:pStyle w:val="15"/>
              <w:widowControl w:val="false"/>
              <w:jc w:val="both"/>
              <w:rPr/>
            </w:pPr>
            <w:r>
              <w:rPr/>
            </w:r>
          </w:p>
          <w:p>
            <w:pPr>
              <w:pStyle w:val="15"/>
              <w:widowControl w:val="false"/>
              <w:jc w:val="both"/>
              <w:rPr/>
            </w:pPr>
            <w:r>
              <w:rPr>
                <w:rStyle w:val="1"/>
                <w:rFonts w:eastAsia="Times New Roman" w:cs="Times New Roman" w:ascii="Times New Roman" w:hAnsi="Times New Roman"/>
                <w:color w:val="auto"/>
                <w:lang w:eastAsia="uk-UA"/>
              </w:rPr>
              <w:t>У випадку подання учасниками однакових цінових пропозицій (вартість 1 кв. м загальної площі) перевага надається пропозиції, загальна площа квартир в якої є найменшою.</w:t>
            </w:r>
          </w:p>
          <w:p>
            <w:pPr>
              <w:pStyle w:val="15"/>
              <w:widowControl w:val="false"/>
              <w:ind w:firstLine="387"/>
              <w:jc w:val="both"/>
              <w:rPr>
                <w:color w:val="auto"/>
              </w:rPr>
            </w:pPr>
            <w:r>
              <w:rPr>
                <w:color w:val="auto"/>
              </w:rPr>
            </w:r>
          </w:p>
          <w:p>
            <w:pPr>
              <w:pStyle w:val="Normal"/>
              <w:widowControl w:val="false"/>
              <w:jc w:val="both"/>
              <w:rPr/>
            </w:pPr>
            <w:r>
              <w:rPr>
                <w:rStyle w:val="1"/>
                <w:rFonts w:cs="Times New Roman" w:ascii="Times New Roman" w:hAnsi="Times New Roman"/>
                <w:color w:val="auto"/>
                <w:lang w:eastAsia="uk-UA"/>
              </w:rPr>
              <w:t>У разі коли кількість квартир, запропонованих переможцем конкурсу, менша ніж кількість, визначена конкурсною документацією Замовник з метою придбання необхідної кількості квартир має право розглянути наступні конкурсні пропозиції, які не були відхилені, та відповідають вимогам конкурсної документації в межах кількості квартир, визначених конкурсною документацією, та додатково визначити переможців конкурсу.</w:t>
            </w:r>
          </w:p>
          <w:p>
            <w:pPr>
              <w:pStyle w:val="Normal"/>
              <w:widowControl w:val="false"/>
              <w:jc w:val="both"/>
              <w:rPr>
                <w:color w:val="auto"/>
              </w:rPr>
            </w:pPr>
            <w:r>
              <w:rPr>
                <w:color w:val="auto"/>
              </w:rPr>
            </w:r>
          </w:p>
          <w:p>
            <w:pPr>
              <w:pStyle w:val="Normal"/>
              <w:widowControl w:val="false"/>
              <w:jc w:val="both"/>
              <w:rPr/>
            </w:pPr>
            <w:r>
              <w:rPr>
                <w:rStyle w:val="1"/>
                <w:rFonts w:cs="Times New Roman" w:ascii="Times New Roman" w:hAnsi="Times New Roman"/>
                <w:color w:val="auto"/>
                <w:lang w:eastAsia="uk-UA"/>
              </w:rPr>
              <w:t>У випадках, коли в складі конкурсної пропозиції учасника є квартира (квартири) площа якої (яких) виходить за верхні  рекомендовані межі загальної площі квартир, такий учасник може бути визнаний переможцем за умови, що вартість 1 кв. метра та вартість запропонованої квартири (квартир) менше або дорівнює вартості 1 кв. метра та вартості квартири (квартир) іншого учасника, який подав найвигіднішу пропозицію у рекомендованих Замовником граничних межах загальної площі квартир.</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Замовник може визначити переможця в межах частини конкурсної пропозиції, яка є найбільш економічно вигідна.</w:t>
            </w:r>
          </w:p>
          <w:p>
            <w:pPr>
              <w:pStyle w:val="Normal"/>
              <w:widowControl w:val="false"/>
              <w:jc w:val="both"/>
              <w:rPr>
                <w:color w:val="auto"/>
              </w:rPr>
            </w:pPr>
            <w:r>
              <w:rPr>
                <w:color w:val="auto"/>
              </w:rPr>
            </w:r>
          </w:p>
          <w:p>
            <w:pPr>
              <w:pStyle w:val="Normal"/>
              <w:widowControl w:val="false"/>
              <w:jc w:val="both"/>
              <w:rPr/>
            </w:pPr>
            <w:r>
              <w:rPr>
                <w:rStyle w:val="1"/>
                <w:rFonts w:cs="Times New Roman" w:ascii="Times New Roman" w:hAnsi="Times New Roman"/>
                <w:color w:val="auto"/>
                <w:lang w:eastAsia="uk-UA"/>
              </w:rPr>
              <w:t xml:space="preserve">У випадках, коли Замовником було двічі відмінено конкурс у зв’язку з поданням для участі в ньому менше двох конкурсних пропозицій учасників, у разі проведення конкурсу втретє може бути визначено переможця з одним учасником конкурсу, пропозиції якого відповідають вимогам конкурсної документації. </w:t>
            </w:r>
          </w:p>
          <w:p>
            <w:pPr>
              <w:pStyle w:val="Normal"/>
              <w:widowControl w:val="false"/>
              <w:jc w:val="both"/>
              <w:rPr/>
            </w:pPr>
            <w:r>
              <w:rPr/>
            </w:r>
          </w:p>
          <w:p>
            <w:pPr>
              <w:pStyle w:val="Normal"/>
              <w:widowControl w:val="false"/>
              <w:jc w:val="both"/>
              <w:rPr/>
            </w:pPr>
            <w:r>
              <w:rPr>
                <w:rStyle w:val="1"/>
                <w:rFonts w:cs="Times New Roman" w:ascii="Times New Roman" w:hAnsi="Times New Roman"/>
                <w:color w:val="auto"/>
                <w:lang w:eastAsia="uk-UA"/>
              </w:rPr>
              <w:t>Переможець визначається рішенням конкурсної комісії Замовника.</w:t>
            </w:r>
          </w:p>
          <w:p>
            <w:pPr>
              <w:pStyle w:val="Normal"/>
              <w:widowControl w:val="false"/>
              <w:jc w:val="both"/>
              <w:rPr>
                <w:color w:val="auto"/>
              </w:rPr>
            </w:pPr>
            <w:r>
              <w:rPr>
                <w:color w:val="auto"/>
              </w:rPr>
            </w:r>
          </w:p>
          <w:p>
            <w:pPr>
              <w:pStyle w:val="Normal"/>
              <w:widowControl w:val="false"/>
              <w:jc w:val="both"/>
              <w:rPr/>
            </w:pPr>
            <w:r>
              <w:rPr>
                <w:rStyle w:val="1"/>
                <w:rFonts w:cs="Times New Roman" w:ascii="Times New Roman" w:hAnsi="Times New Roman"/>
                <w:color w:val="auto"/>
                <w:lang w:eastAsia="uk-UA"/>
              </w:rPr>
              <w:t>Замовник зобов’язаний оприлюднити на о</w:t>
            </w:r>
            <w:r>
              <w:rPr>
                <w:rStyle w:val="1"/>
                <w:rFonts w:cs="Times New Roman" w:ascii="Times New Roman" w:hAnsi="Times New Roman"/>
                <w:lang w:eastAsia="uk-UA"/>
              </w:rPr>
              <w:t>фіційному вебсайті</w:t>
            </w:r>
            <w:r>
              <w:rPr>
                <w:rStyle w:val="1"/>
                <w:rFonts w:cs="Times New Roman" w:ascii="Times New Roman" w:hAnsi="Times New Roman"/>
                <w:color w:val="auto"/>
                <w:lang w:eastAsia="uk-UA"/>
              </w:rPr>
              <w:t xml:space="preserve"> МВС України (як головного розпорядника бюджетних коштів), а також засобах масової інформації оголошення про результати проведення конкурсу.</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 xml:space="preserve">17. </w:t>
            </w:r>
            <w:r>
              <w:rPr>
                <w:rStyle w:val="Style11"/>
                <w:rFonts w:cs="Times New Roman" w:ascii="Times New Roman" w:hAnsi="Times New Roman"/>
                <w:b/>
                <w:bCs/>
                <w:color w:val="auto"/>
                <w:sz w:val="24"/>
                <w:szCs w:val="24"/>
              </w:rPr>
              <w:t>Виправлення арифметичних помилок.</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1"/>
                <w:rFonts w:cs="Times New Roman" w:ascii="Times New Roman" w:hAnsi="Times New Roman"/>
                <w:color w:val="auto"/>
              </w:rPr>
              <w:t>Замовник має право на виправлення арифметичних помилок, допущених в результаті арифметичних дій, виявлених у поданій конкурсній пропозиції під час проведення її розкриття, у порядку, визначеному цією конкурсною документацією, за умови отримання письмової згоди на це учасника, який подав конкурсну пропозицію.</w:t>
            </w:r>
          </w:p>
          <w:p>
            <w:pPr>
              <w:pStyle w:val="Normal"/>
              <w:widowControl w:val="false"/>
              <w:jc w:val="both"/>
              <w:rPr>
                <w:rFonts w:ascii="Times New Roman" w:hAnsi="Times New Roman" w:cs="Times New Roman"/>
                <w:color w:val="auto"/>
              </w:rPr>
            </w:pPr>
            <w:r>
              <w:rPr>
                <w:rFonts w:cs="Times New Roman" w:ascii="Times New Roman" w:hAnsi="Times New Roman"/>
                <w:color w:val="auto"/>
              </w:rPr>
            </w:r>
          </w:p>
          <w:p>
            <w:pPr>
              <w:pStyle w:val="Normal"/>
              <w:widowControl w:val="false"/>
              <w:jc w:val="both"/>
              <w:rPr>
                <w:rFonts w:ascii="Times New Roman" w:hAnsi="Times New Roman" w:cs="Times New Roman"/>
                <w:color w:val="auto"/>
              </w:rPr>
            </w:pPr>
            <w:r>
              <w:rPr>
                <w:rFonts w:cs="Times New Roman" w:ascii="Times New Roman" w:hAnsi="Times New Roman"/>
                <w:color w:val="auto"/>
              </w:rPr>
              <w:t>Помилки виправляються Замовником у такій послідовності:</w:t>
            </w:r>
          </w:p>
          <w:p>
            <w:pPr>
              <w:pStyle w:val="Normal"/>
              <w:widowControl w:val="false"/>
              <w:jc w:val="both"/>
              <w:rPr/>
            </w:pPr>
            <w:r>
              <w:rPr>
                <w:rStyle w:val="1"/>
                <w:rFonts w:cs="Times New Roman" w:ascii="Times New Roman" w:hAnsi="Times New Roman"/>
                <w:color w:val="auto"/>
                <w:lang w:eastAsia="uk-UA"/>
              </w:rPr>
              <w:t>а)</w:t>
              <w:tab/>
              <w:t>при розходженні між сумами, вказаними літерами та в цифрах, сума літерами є визначальною;</w:t>
            </w:r>
          </w:p>
          <w:p>
            <w:pPr>
              <w:pStyle w:val="Normal"/>
              <w:widowControl w:val="false"/>
              <w:jc w:val="both"/>
              <w:rPr/>
            </w:pPr>
            <w:r>
              <w:rPr>
                <w:rStyle w:val="1"/>
                <w:rFonts w:cs="Times New Roman" w:ascii="Times New Roman" w:hAnsi="Times New Roman"/>
                <w:color w:val="auto"/>
                <w:lang w:eastAsia="uk-UA"/>
              </w:rPr>
              <w:t>б)</w:t>
              <w:tab/>
              <w:t>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rFonts w:ascii="Times New Roman" w:hAnsi="Times New Roman" w:cs="Times New Roman"/>
              </w:rPr>
            </w:pPr>
            <w:r>
              <w:rPr>
                <w:rStyle w:val="Style11"/>
                <w:rFonts w:cs="Times New Roman" w:ascii="Times New Roman" w:hAnsi="Times New Roman"/>
                <w:b/>
                <w:bCs/>
                <w:color w:val="auto"/>
                <w:sz w:val="24"/>
                <w:szCs w:val="24"/>
              </w:rPr>
              <w:t>18. Інша інформація.</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rStyle w:val="Style11"/>
                <w:rFonts w:ascii="Times New Roman" w:hAnsi="Times New Roman" w:cs="Times New Roman"/>
                <w:color w:val="auto"/>
                <w:sz w:val="24"/>
                <w:szCs w:val="24"/>
                <w:lang w:eastAsia="uk-UA"/>
              </w:rPr>
            </w:pPr>
            <w:r>
              <w:rPr>
                <w:rStyle w:val="Style11"/>
                <w:rFonts w:cs="Times New Roman" w:ascii="Times New Roman" w:hAnsi="Times New Roman"/>
                <w:color w:val="auto"/>
                <w:sz w:val="24"/>
                <w:szCs w:val="24"/>
                <w:lang w:eastAsia="uk-UA"/>
              </w:rPr>
              <w:t>Замовник може вимагати від Учасників уточнюючу</w:t>
            </w:r>
            <w:r>
              <w:rPr>
                <w:rStyle w:val="23pt"/>
                <w:b w:val="false"/>
                <w:bCs w:val="false"/>
                <w:color w:val="auto"/>
                <w:sz w:val="24"/>
                <w:szCs w:val="24"/>
                <w:lang w:eastAsia="uk-UA"/>
              </w:rPr>
              <w:t xml:space="preserve"> </w:t>
            </w:r>
            <w:r>
              <w:rPr>
                <w:rStyle w:val="Style11"/>
                <w:rFonts w:cs="Times New Roman" w:ascii="Times New Roman" w:hAnsi="Times New Roman"/>
                <w:color w:val="auto"/>
                <w:sz w:val="24"/>
                <w:szCs w:val="24"/>
                <w:lang w:eastAsia="uk-UA"/>
              </w:rPr>
              <w:t>інформацію.</w:t>
            </w:r>
          </w:p>
          <w:p>
            <w:pPr>
              <w:pStyle w:val="Normal"/>
              <w:widowControl w:val="false"/>
              <w:jc w:val="both"/>
              <w:rPr>
                <w:rFonts w:ascii="Times New Roman" w:hAnsi="Times New Roman" w:cs="Times New Roman"/>
                <w:color w:val="auto"/>
                <w:lang w:eastAsia="uk-UA"/>
              </w:rPr>
            </w:pPr>
            <w:r>
              <w:rPr>
                <w:rFonts w:cs="Times New Roman" w:ascii="Times New Roman" w:hAnsi="Times New Roman"/>
              </w:rPr>
              <w:t>Учасник під час підписання акту приймання-передачі квартири надає Замовнику звіт про експертну грошову оцінку такого майна (квартири)</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Style11"/>
                <w:rFonts w:cs="Times New Roman" w:ascii="Times New Roman" w:hAnsi="Times New Roman"/>
                <w:b/>
                <w:bCs/>
                <w:color w:val="auto"/>
                <w:sz w:val="24"/>
                <w:szCs w:val="24"/>
              </w:rPr>
              <w:t>19. Терміни укладання договору.</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1"/>
                <w:rFonts w:cs="Times New Roman" w:ascii="Times New Roman" w:hAnsi="Times New Roman"/>
                <w:color w:val="auto"/>
                <w:lang w:eastAsia="uk-UA"/>
              </w:rPr>
              <w:t>Замовник укладає з переможцем конкурсу договір про купівлю-продаж нерухомого майна відповідно до основних умов договору, зазначених у конкурсній документації, у термін не пізніше 10 робочих днів з дня визначення переможця</w:t>
            </w:r>
            <w:r>
              <w:rPr>
                <w:rStyle w:val="1"/>
                <w:rFonts w:cs="Times New Roman" w:ascii="Times New Roman" w:hAnsi="Times New Roman"/>
                <w:color w:val="auto"/>
              </w:rPr>
              <w:t>.</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 xml:space="preserve">20. </w:t>
            </w:r>
            <w:r>
              <w:rPr>
                <w:rStyle w:val="Style11"/>
                <w:rFonts w:cs="Times New Roman" w:ascii="Times New Roman" w:hAnsi="Times New Roman"/>
                <w:b/>
                <w:bCs/>
                <w:color w:val="auto"/>
                <w:sz w:val="24"/>
                <w:szCs w:val="24"/>
              </w:rPr>
              <w:t>Основні умови, які обов’язково включаються до договору купівлі-продажу нерухомого майна.</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jc w:val="both"/>
              <w:rPr>
                <w:rFonts w:ascii="Times New Roman" w:hAnsi="Times New Roman" w:cs="Times New Roman"/>
              </w:rPr>
            </w:pPr>
            <w:r>
              <w:rPr>
                <w:rFonts w:cs="Times New Roman" w:ascii="Times New Roman" w:hAnsi="Times New Roman"/>
              </w:rPr>
              <w:t>Відповідно до Додатку № 5 конкурсної документації</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20.1 До</w:t>
            </w:r>
            <w:r>
              <w:rPr>
                <w:rStyle w:val="Style11"/>
                <w:rFonts w:cs="Times New Roman" w:ascii="Times New Roman" w:hAnsi="Times New Roman"/>
                <w:b/>
                <w:bCs/>
                <w:color w:val="auto"/>
                <w:sz w:val="24"/>
                <w:szCs w:val="24"/>
              </w:rPr>
              <w:t xml:space="preserve">говір </w:t>
            </w:r>
            <w:r>
              <w:rPr>
                <w:rStyle w:val="1"/>
                <w:rFonts w:cs="Times New Roman" w:ascii="Times New Roman" w:hAnsi="Times New Roman"/>
                <w:b/>
                <w:color w:val="auto"/>
              </w:rPr>
              <w:t>придбання житла на вторинному. ринку:</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1"/>
                <w:rFonts w:cs="Times New Roman" w:ascii="Times New Roman" w:hAnsi="Times New Roman"/>
                <w:color w:val="auto"/>
                <w:lang w:eastAsia="uk-UA"/>
              </w:rPr>
              <w:t>Нотаріально посвідчений договір придбання житла на вторинному ринку укладається в письмовій формі на кожну квартиру окремо, відповідно до положень нормативно-правових актів (Додаток №5).</w:t>
            </w:r>
          </w:p>
        </w:tc>
      </w:tr>
      <w:tr>
        <w:trPr>
          <w:trHeight w:val="428" w:hRule="atLeast"/>
        </w:trPr>
        <w:tc>
          <w:tcPr>
            <w:tcW w:w="2894" w:type="dxa"/>
            <w:tcBorders>
              <w:left w:val="single" w:sz="2" w:space="0" w:color="000000"/>
              <w:bottom w:val="single" w:sz="2" w:space="0" w:color="000000"/>
            </w:tcBorders>
            <w:shd w:color="auto" w:fill="auto" w:val="clear"/>
          </w:tcPr>
          <w:p>
            <w:pPr>
              <w:pStyle w:val="Normal"/>
              <w:widowControl w:val="false"/>
              <w:rPr/>
            </w:pPr>
            <w:r>
              <w:rPr>
                <w:rStyle w:val="1"/>
                <w:rFonts w:cs="Times New Roman" w:ascii="Times New Roman" w:hAnsi="Times New Roman"/>
                <w:b/>
                <w:bCs/>
                <w:color w:val="auto"/>
              </w:rPr>
              <w:t xml:space="preserve">21. </w:t>
            </w:r>
            <w:r>
              <w:rPr>
                <w:rStyle w:val="Style11"/>
                <w:rFonts w:cs="Times New Roman" w:ascii="Times New Roman" w:hAnsi="Times New Roman"/>
                <w:b/>
                <w:bCs/>
                <w:color w:val="auto"/>
                <w:sz w:val="24"/>
                <w:szCs w:val="24"/>
              </w:rPr>
              <w:t>Дії замовника при відмові переможця конкурсу підписати договір купівлі-продажу нерухомого майна.</w:t>
            </w:r>
          </w:p>
        </w:tc>
        <w:tc>
          <w:tcPr>
            <w:tcW w:w="6750" w:type="dxa"/>
            <w:tcBorders>
              <w:left w:val="single" w:sz="2" w:space="0" w:color="000000"/>
              <w:bottom w:val="single" w:sz="2" w:space="0" w:color="000000"/>
              <w:right w:val="single" w:sz="2" w:space="0" w:color="000000"/>
            </w:tcBorders>
            <w:shd w:color="auto" w:fill="auto" w:val="clear"/>
          </w:tcPr>
          <w:p>
            <w:pPr>
              <w:pStyle w:val="Normal"/>
              <w:widowControl w:val="false"/>
              <w:jc w:val="both"/>
              <w:rPr/>
            </w:pPr>
            <w:r>
              <w:rPr>
                <w:rStyle w:val="Style11"/>
                <w:rFonts w:cs="Times New Roman" w:ascii="Times New Roman" w:hAnsi="Times New Roman"/>
                <w:color w:val="auto"/>
                <w:sz w:val="24"/>
                <w:szCs w:val="24"/>
                <w:lang w:eastAsia="uk-UA"/>
              </w:rPr>
              <w:t xml:space="preserve">У разі письмової відмови Переможця конкурсу підписати </w:t>
            </w:r>
            <w:bookmarkStart w:id="0" w:name="_Hlk175914977"/>
            <w:r>
              <w:rPr>
                <w:rStyle w:val="Style11"/>
                <w:rFonts w:cs="Times New Roman" w:ascii="Times New Roman" w:hAnsi="Times New Roman"/>
                <w:color w:val="auto"/>
                <w:sz w:val="24"/>
                <w:szCs w:val="24"/>
                <w:lang w:eastAsia="uk-UA"/>
              </w:rPr>
              <w:t xml:space="preserve">договір купівлі-продажу нерухомого майна відповідно до вимог конкурсної документації </w:t>
            </w:r>
            <w:bookmarkEnd w:id="0"/>
            <w:r>
              <w:rPr>
                <w:rStyle w:val="Style11"/>
                <w:rFonts w:cs="Times New Roman" w:ascii="Times New Roman" w:hAnsi="Times New Roman"/>
                <w:color w:val="auto"/>
                <w:sz w:val="24"/>
                <w:szCs w:val="24"/>
                <w:lang w:eastAsia="uk-UA"/>
              </w:rPr>
              <w:t xml:space="preserve">або не укладення такого договору з вини учасника у </w:t>
            </w:r>
            <w:r>
              <w:rPr>
                <w:rStyle w:val="Style11"/>
                <w:rFonts w:cs="Times New Roman" w:ascii="Times New Roman" w:hAnsi="Times New Roman"/>
                <w:color w:val="auto"/>
                <w:sz w:val="24"/>
                <w:szCs w:val="24"/>
              </w:rPr>
              <w:t xml:space="preserve">термін, </w:t>
            </w:r>
            <w:r>
              <w:rPr>
                <w:rStyle w:val="Style11"/>
                <w:rFonts w:cs="Times New Roman" w:ascii="Times New Roman" w:hAnsi="Times New Roman"/>
                <w:color w:val="auto"/>
                <w:sz w:val="24"/>
                <w:szCs w:val="24"/>
                <w:lang w:eastAsia="uk-UA"/>
              </w:rPr>
              <w:t xml:space="preserve">визначений цією документацією, Замовник може відмінити конкурс, або повторно визначає найбільш економічно вигідну конкурсну пропозицію з тих, термін дії яких ще не </w:t>
            </w:r>
            <w:r>
              <w:rPr>
                <w:rStyle w:val="1"/>
                <w:rFonts w:cs="Times New Roman" w:ascii="Times New Roman" w:hAnsi="Times New Roman"/>
                <w:color w:val="auto"/>
                <w:lang w:eastAsia="uk-UA"/>
              </w:rPr>
              <w:t>минув.</w:t>
            </w:r>
          </w:p>
        </w:tc>
      </w:tr>
    </w:tbl>
    <w:p>
      <w:pPr>
        <w:pStyle w:val="15"/>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15"/>
        <w:rPr>
          <w:color w:val="auto"/>
        </w:rPr>
      </w:pPr>
      <w:r>
        <w:rPr>
          <w:color w:val="auto"/>
        </w:rPr>
      </w:r>
    </w:p>
    <w:p>
      <w:pPr>
        <w:pStyle w:val="Style25"/>
        <w:spacing w:before="0" w:after="0"/>
        <w:ind w:left="20" w:hanging="0"/>
        <w:jc w:val="right"/>
        <w:rPr>
          <w:color w:val="auto"/>
        </w:rPr>
      </w:pPr>
      <w:r>
        <w:rPr>
          <w:color w:val="auto"/>
        </w:rPr>
      </w:r>
      <w:r>
        <w:br w:type="page"/>
      </w:r>
    </w:p>
    <w:p>
      <w:pPr>
        <w:pStyle w:val="Style25"/>
        <w:spacing w:before="0" w:after="0"/>
        <w:ind w:left="20" w:hanging="0"/>
        <w:jc w:val="right"/>
        <w:rPr>
          <w:color w:val="auto"/>
        </w:rPr>
      </w:pPr>
      <w:r>
        <w:rPr>
          <w:color w:val="auto"/>
        </w:rPr>
        <w:t>ДОДАТОК № 1</w:t>
      </w:r>
    </w:p>
    <w:p>
      <w:pPr>
        <w:pStyle w:val="Normal"/>
        <w:spacing w:before="120" w:after="0"/>
        <w:ind w:firstLine="260"/>
        <w:jc w:val="center"/>
        <w:rPr>
          <w:rFonts w:ascii="Times New Roman" w:hAnsi="Times New Roman" w:cs="Times New Roman"/>
          <w:b/>
          <w:b/>
          <w:i/>
          <w:i/>
          <w:color w:val="auto"/>
        </w:rPr>
      </w:pPr>
      <w:r>
        <w:rPr>
          <w:rFonts w:cs="Times New Roman" w:ascii="Times New Roman" w:hAnsi="Times New Roman"/>
          <w:b/>
          <w:i/>
          <w:color w:val="auto"/>
        </w:rPr>
        <w:t>ЗАЯВА ПРО УЧАСТЬ У КОНКУРСІ — ЦІНОВА КОНКУРСНА ПРОПОЗИЦІЯ</w:t>
      </w:r>
    </w:p>
    <w:p>
      <w:pPr>
        <w:pStyle w:val="Normal"/>
        <w:ind w:firstLine="260"/>
        <w:jc w:val="center"/>
        <w:rPr>
          <w:rFonts w:ascii="Times New Roman" w:hAnsi="Times New Roman" w:cs="Times New Roman"/>
          <w:i/>
          <w:i/>
          <w:color w:val="auto"/>
        </w:rPr>
      </w:pPr>
      <w:r>
        <w:rPr>
          <w:rFonts w:cs="Times New Roman" w:ascii="Times New Roman" w:hAnsi="Times New Roman"/>
          <w:i/>
          <w:color w:val="auto"/>
        </w:rPr>
        <w:t>(форма, яка подається Учасником на фірмовому бланку (у разі наявності))</w:t>
      </w:r>
    </w:p>
    <w:p>
      <w:pPr>
        <w:pStyle w:val="Normal"/>
        <w:ind w:firstLine="260"/>
        <w:jc w:val="center"/>
        <w:rPr>
          <w:rFonts w:ascii="Times New Roman" w:hAnsi="Times New Roman" w:cs="Times New Roman"/>
          <w:i/>
          <w:i/>
          <w:color w:val="auto"/>
        </w:rPr>
      </w:pPr>
      <w:r>
        <w:rPr>
          <w:rFonts w:cs="Times New Roman" w:ascii="Times New Roman" w:hAnsi="Times New Roman"/>
          <w:i/>
          <w:color w:val="auto"/>
        </w:rPr>
        <w:t>окремо по кожному лоту</w:t>
      </w:r>
    </w:p>
    <w:p>
      <w:pPr>
        <w:pStyle w:val="Normal"/>
        <w:ind w:firstLine="260"/>
        <w:jc w:val="center"/>
        <w:rPr>
          <w:rFonts w:ascii="Times New Roman" w:hAnsi="Times New Roman" w:cs="Times New Roman"/>
          <w:i/>
          <w:i/>
          <w:color w:val="auto"/>
          <w:sz w:val="16"/>
          <w:szCs w:val="16"/>
        </w:rPr>
      </w:pPr>
      <w:r>
        <w:rPr>
          <w:rFonts w:cs="Times New Roman" w:ascii="Times New Roman" w:hAnsi="Times New Roman"/>
          <w:i/>
          <w:color w:val="auto"/>
          <w:sz w:val="16"/>
          <w:szCs w:val="16"/>
        </w:rPr>
      </w:r>
    </w:p>
    <w:p>
      <w:pPr>
        <w:pStyle w:val="Normal"/>
        <w:ind w:right="12" w:firstLine="260"/>
        <w:jc w:val="both"/>
        <w:rPr/>
      </w:pPr>
      <w:r>
        <w:rPr>
          <w:rFonts w:cs="Times New Roman" w:ascii="Times New Roman" w:hAnsi="Times New Roman"/>
          <w:i/>
          <w:color w:val="auto"/>
        </w:rPr>
        <w:t xml:space="preserve">Уважно вивчивши конкурсну документацію, цим подаємо на участь у конкурсі </w:t>
      </w:r>
      <w:r>
        <w:rPr>
          <w:rFonts w:cs="Times New Roman" w:ascii="Times New Roman" w:hAnsi="Times New Roman"/>
          <w:b/>
          <w:bCs/>
          <w:i/>
          <w:color w:val="auto"/>
        </w:rPr>
        <w:t>придбання жит</w:t>
      </w:r>
      <w:r>
        <w:rPr>
          <w:rFonts w:cs="Times New Roman" w:ascii="Times New Roman" w:hAnsi="Times New Roman"/>
          <w:b/>
          <w:i/>
          <w:color w:val="auto"/>
        </w:rPr>
        <w:t xml:space="preserve">ла на вторинному ринку для </w:t>
      </w:r>
      <w:r>
        <w:rPr>
          <w:rFonts w:cs="Times New Roman" w:ascii="Times New Roman" w:hAnsi="Times New Roman"/>
          <w:b/>
          <w:i/>
          <w:color w:val="auto"/>
        </w:rPr>
        <w:t>Головного управління</w:t>
      </w:r>
      <w:r>
        <w:rPr>
          <w:rFonts w:cs="Times New Roman" w:ascii="Times New Roman" w:hAnsi="Times New Roman"/>
          <w:b/>
          <w:i/>
          <w:color w:val="auto"/>
        </w:rPr>
        <w:t xml:space="preserve"> Державної служби України з надзвичайних ситуацій </w:t>
      </w:r>
      <w:r>
        <w:rPr>
          <w:rFonts w:cs="Times New Roman" w:ascii="Times New Roman" w:hAnsi="Times New Roman"/>
          <w:b/>
          <w:i/>
          <w:color w:val="auto"/>
        </w:rPr>
        <w:t>в Одеській області</w:t>
      </w:r>
      <w:r>
        <w:rPr>
          <w:rFonts w:cs="Times New Roman" w:ascii="Times New Roman" w:hAnsi="Times New Roman"/>
          <w:b/>
          <w:i/>
          <w:color w:val="auto"/>
        </w:rPr>
        <w:t xml:space="preserve"> за лотом № ____,</w:t>
      </w:r>
      <w:r>
        <w:rPr>
          <w:rFonts w:cs="Times New Roman" w:ascii="Times New Roman" w:hAnsi="Times New Roman"/>
          <w:i/>
          <w:color w:val="auto"/>
        </w:rPr>
        <w:t xml:space="preserve">  згідно з технічними, якісними та кількісними характеристиками предмета конкурсу та іншими вимогами конкурсної документації Замовника свою конкурсну пропозицію.</w:t>
      </w:r>
    </w:p>
    <w:p>
      <w:pPr>
        <w:pStyle w:val="Normal"/>
        <w:ind w:right="12" w:firstLine="260"/>
        <w:jc w:val="both"/>
        <w:rPr>
          <w:rFonts w:ascii="Times New Roman" w:hAnsi="Times New Roman" w:cs="Times New Roman"/>
          <w:color w:val="auto"/>
        </w:rPr>
      </w:pPr>
      <w:r>
        <w:rPr>
          <w:rFonts w:cs="Times New Roman" w:ascii="Times New Roman" w:hAnsi="Times New Roman"/>
          <w:color w:val="auto"/>
        </w:rPr>
        <w:t>1. Повне найменування Учасника:</w:t>
      </w:r>
    </w:p>
    <w:p>
      <w:pPr>
        <w:pStyle w:val="Normal"/>
        <w:ind w:right="12" w:firstLine="260"/>
        <w:jc w:val="both"/>
        <w:rPr/>
      </w:pPr>
      <w:r>
        <w:rPr>
          <w:rFonts w:cs="Times New Roman" w:ascii="Times New Roman" w:hAnsi="Times New Roman"/>
          <w:color w:val="auto"/>
        </w:rPr>
        <w:t>2. Адреса Учасника (</w:t>
      </w:r>
      <w:r>
        <w:rPr>
          <w:rFonts w:cs="Times New Roman" w:ascii="Times New Roman" w:hAnsi="Times New Roman"/>
          <w:color w:val="auto"/>
          <w:u w:val="single"/>
        </w:rPr>
        <w:t xml:space="preserve">юридична </w:t>
      </w:r>
      <w:r>
        <w:rPr>
          <w:rFonts w:cs="Times New Roman" w:ascii="Times New Roman" w:hAnsi="Times New Roman"/>
          <w:color w:val="auto"/>
        </w:rPr>
        <w:t xml:space="preserve">та </w:t>
      </w:r>
      <w:r>
        <w:rPr>
          <w:rFonts w:cs="Times New Roman" w:ascii="Times New Roman" w:hAnsi="Times New Roman"/>
          <w:color w:val="auto"/>
          <w:u w:val="single"/>
        </w:rPr>
        <w:t>фактична</w:t>
      </w:r>
      <w:r>
        <w:rPr>
          <w:rFonts w:cs="Times New Roman" w:ascii="Times New Roman" w:hAnsi="Times New Roman"/>
          <w:color w:val="auto"/>
        </w:rPr>
        <w:t>):</w:t>
      </w:r>
    </w:p>
    <w:p>
      <w:pPr>
        <w:pStyle w:val="Normal"/>
        <w:ind w:right="12" w:firstLine="260"/>
        <w:rPr>
          <w:rFonts w:ascii="Times New Roman" w:hAnsi="Times New Roman" w:cs="Times New Roman"/>
          <w:color w:val="auto"/>
        </w:rPr>
      </w:pPr>
      <w:r>
        <w:rPr>
          <w:rFonts w:cs="Times New Roman" w:ascii="Times New Roman" w:hAnsi="Times New Roman"/>
          <w:color w:val="auto"/>
        </w:rPr>
        <w:t>3. Телефон, телефакс Учасника / Е-mail:</w:t>
      </w:r>
    </w:p>
    <w:p>
      <w:pPr>
        <w:pStyle w:val="Normal"/>
        <w:ind w:right="12" w:firstLine="260"/>
        <w:rPr>
          <w:rFonts w:ascii="Times New Roman" w:hAnsi="Times New Roman" w:cs="Times New Roman"/>
          <w:color w:val="auto"/>
        </w:rPr>
      </w:pPr>
      <w:r>
        <w:rPr>
          <w:rFonts w:cs="Times New Roman" w:ascii="Times New Roman" w:hAnsi="Times New Roman"/>
          <w:color w:val="auto"/>
        </w:rPr>
        <w:t>4. Цінова пропозиція Учасника:</w:t>
      </w:r>
    </w:p>
    <w:p>
      <w:pPr>
        <w:pStyle w:val="Normal"/>
        <w:ind w:right="12" w:firstLine="260"/>
        <w:rPr/>
      </w:pPr>
      <w:r>
        <w:rPr>
          <w:rFonts w:cs="Times New Roman" w:ascii="Times New Roman" w:hAnsi="Times New Roman"/>
          <w:color w:val="auto"/>
        </w:rPr>
        <w:t>вартість 1 м</w:t>
      </w:r>
      <w:r>
        <w:rPr>
          <w:rFonts w:cs="Times New Roman" w:ascii="Times New Roman" w:hAnsi="Times New Roman"/>
          <w:color w:val="auto"/>
          <w:vertAlign w:val="superscript"/>
        </w:rPr>
        <w:t>2</w:t>
      </w:r>
      <w:r>
        <w:rPr>
          <w:rFonts w:cs="Times New Roman" w:ascii="Times New Roman" w:hAnsi="Times New Roman"/>
          <w:color w:val="auto"/>
        </w:rPr>
        <w:t xml:space="preserve"> загальної площі квартир</w:t>
      </w:r>
      <w:r>
        <w:rPr>
          <w:rFonts w:cs="Times New Roman" w:ascii="Times New Roman" w:hAnsi="Times New Roman"/>
          <w:i/>
          <w:color w:val="auto"/>
        </w:rPr>
        <w:t xml:space="preserve"> ________________ </w:t>
      </w:r>
      <w:r>
        <w:rPr>
          <w:rFonts w:cs="Times New Roman" w:ascii="Times New Roman" w:hAnsi="Times New Roman"/>
          <w:color w:val="auto"/>
        </w:rPr>
        <w:t xml:space="preserve">грн. </w:t>
      </w:r>
      <w:r>
        <w:rPr>
          <w:rFonts w:cs="Times New Roman" w:ascii="Times New Roman" w:hAnsi="Times New Roman"/>
          <w:b/>
          <w:bCs/>
          <w:color w:val="auto"/>
        </w:rPr>
        <w:t>(без ПДВ);</w:t>
      </w:r>
      <w:r>
        <w:rPr>
          <w:rFonts w:cs="Times New Roman" w:ascii="Times New Roman" w:hAnsi="Times New Roman"/>
          <w:b/>
          <w:bCs/>
          <w:i/>
          <w:color w:val="auto"/>
        </w:rPr>
        <w:t xml:space="preserve"> </w:t>
      </w:r>
      <w:r>
        <w:rPr>
          <w:rFonts w:cs="Times New Roman" w:ascii="Times New Roman" w:hAnsi="Times New Roman"/>
          <w:i/>
          <w:color w:val="auto"/>
        </w:rPr>
        <w:t xml:space="preserve">                                                                        </w:t>
        <w:tab/>
        <w:tab/>
        <w:tab/>
        <w:tab/>
        <w:tab/>
        <w:tab/>
        <w:t xml:space="preserve">(цифрами) </w:t>
      </w:r>
    </w:p>
    <w:p>
      <w:pPr>
        <w:pStyle w:val="12"/>
        <w:spacing w:before="0" w:after="0"/>
        <w:ind w:right="12" w:firstLine="252"/>
        <w:jc w:val="both"/>
        <w:rPr/>
      </w:pPr>
      <w:r>
        <w:rPr>
          <w:rFonts w:cs="Times New Roman" w:ascii="Times New Roman" w:hAnsi="Times New Roman"/>
          <w:color w:val="auto"/>
          <w:sz w:val="24"/>
          <w:szCs w:val="24"/>
        </w:rPr>
        <w:t>кількість квартир</w:t>
      </w:r>
      <w:r>
        <w:rPr>
          <w:rFonts w:cs="Times New Roman" w:ascii="Times New Roman" w:hAnsi="Times New Roman"/>
          <w:i/>
          <w:color w:val="auto"/>
          <w:sz w:val="24"/>
          <w:szCs w:val="24"/>
        </w:rPr>
        <w:t>_____________________________</w:t>
      </w:r>
      <w:r>
        <w:rPr>
          <w:rFonts w:cs="Times New Roman" w:ascii="Times New Roman" w:hAnsi="Times New Roman"/>
          <w:color w:val="auto"/>
          <w:sz w:val="24"/>
          <w:szCs w:val="24"/>
        </w:rPr>
        <w:t>одиниць;</w:t>
      </w:r>
      <w:r>
        <w:rPr>
          <w:rFonts w:cs="Times New Roman" w:ascii="Times New Roman" w:hAnsi="Times New Roman"/>
          <w:i/>
          <w:color w:val="auto"/>
          <w:sz w:val="24"/>
          <w:szCs w:val="24"/>
        </w:rPr>
        <w:t xml:space="preserve">  </w:t>
      </w:r>
    </w:p>
    <w:p>
      <w:pPr>
        <w:pStyle w:val="12"/>
        <w:spacing w:before="0" w:after="0"/>
        <w:ind w:right="12" w:firstLine="252"/>
        <w:jc w:val="both"/>
        <w:rPr/>
      </w:pPr>
      <w:r>
        <w:rPr>
          <w:rFonts w:eastAsia="Times New Roman" w:cs="Times New Roman" w:ascii="Times New Roman" w:hAnsi="Times New Roman"/>
          <w:i/>
          <w:color w:val="auto"/>
          <w:sz w:val="24"/>
          <w:szCs w:val="24"/>
        </w:rPr>
        <w:t xml:space="preserve">                                                   </w:t>
      </w:r>
      <w:r>
        <w:rPr>
          <w:rFonts w:cs="Times New Roman" w:ascii="Times New Roman" w:hAnsi="Times New Roman"/>
          <w:i/>
          <w:color w:val="auto"/>
          <w:sz w:val="24"/>
          <w:szCs w:val="24"/>
        </w:rPr>
        <w:t xml:space="preserve">(цифрами)             </w:t>
      </w:r>
    </w:p>
    <w:p>
      <w:pPr>
        <w:pStyle w:val="12"/>
        <w:spacing w:before="0" w:after="0"/>
        <w:ind w:right="12" w:firstLine="240"/>
        <w:jc w:val="both"/>
        <w:rPr/>
      </w:pPr>
      <w:r>
        <w:rPr>
          <w:rFonts w:cs="Times New Roman" w:ascii="Times New Roman" w:hAnsi="Times New Roman"/>
          <w:color w:val="auto"/>
          <w:sz w:val="24"/>
          <w:szCs w:val="24"/>
        </w:rPr>
        <w:t>загальна площа квартир</w:t>
      </w:r>
      <w:r>
        <w:rPr>
          <w:rFonts w:cs="Times New Roman" w:ascii="Times New Roman" w:hAnsi="Times New Roman"/>
          <w:i/>
          <w:color w:val="auto"/>
          <w:sz w:val="24"/>
          <w:szCs w:val="24"/>
        </w:rPr>
        <w:t xml:space="preserve">_____________________ </w:t>
      </w:r>
      <w:r>
        <w:rPr>
          <w:rFonts w:cs="Times New Roman" w:ascii="Times New Roman" w:hAnsi="Times New Roman"/>
          <w:color w:val="auto"/>
          <w:sz w:val="24"/>
          <w:szCs w:val="24"/>
        </w:rPr>
        <w:t>м</w:t>
      </w:r>
      <w:r>
        <w:rPr>
          <w:rFonts w:cs="Times New Roman" w:ascii="Times New Roman" w:hAnsi="Times New Roman"/>
          <w:color w:val="auto"/>
          <w:sz w:val="24"/>
          <w:szCs w:val="24"/>
          <w:vertAlign w:val="superscript"/>
        </w:rPr>
        <w:t>2;</w:t>
      </w:r>
    </w:p>
    <w:p>
      <w:pPr>
        <w:pStyle w:val="12"/>
        <w:spacing w:before="0" w:after="0"/>
        <w:ind w:right="12" w:firstLine="240"/>
        <w:jc w:val="both"/>
        <w:rPr/>
      </w:pPr>
      <w:r>
        <w:rPr>
          <w:rFonts w:eastAsia="Times New Roman" w:cs="Times New Roman" w:ascii="Times New Roman" w:hAnsi="Times New Roman"/>
          <w:i/>
          <w:color w:val="auto"/>
          <w:sz w:val="24"/>
          <w:szCs w:val="24"/>
        </w:rPr>
        <w:t xml:space="preserve">                                                         </w:t>
      </w:r>
      <w:r>
        <w:rPr>
          <w:rFonts w:cs="Times New Roman" w:ascii="Times New Roman" w:hAnsi="Times New Roman"/>
          <w:i/>
          <w:color w:val="auto"/>
          <w:sz w:val="24"/>
          <w:szCs w:val="24"/>
        </w:rPr>
        <w:t>(цифрами)</w:t>
      </w:r>
    </w:p>
    <w:p>
      <w:pPr>
        <w:pStyle w:val="12"/>
        <w:spacing w:before="0" w:after="0"/>
        <w:ind w:right="12" w:firstLine="240"/>
        <w:jc w:val="both"/>
        <w:rPr/>
      </w:pPr>
      <w:r>
        <w:rPr>
          <w:rFonts w:cs="Times New Roman" w:ascii="Times New Roman" w:hAnsi="Times New Roman"/>
          <w:color w:val="auto"/>
          <w:sz w:val="24"/>
          <w:szCs w:val="24"/>
        </w:rPr>
        <w:t>загальна ціна</w:t>
      </w:r>
      <w:r>
        <w:rPr>
          <w:rFonts w:cs="Times New Roman" w:ascii="Times New Roman" w:hAnsi="Times New Roman"/>
          <w:i/>
          <w:color w:val="auto"/>
          <w:sz w:val="24"/>
          <w:szCs w:val="24"/>
        </w:rPr>
        <w:t>_________________</w:t>
      </w:r>
      <w:r>
        <w:rPr>
          <w:rFonts w:cs="Times New Roman" w:ascii="Times New Roman" w:hAnsi="Times New Roman"/>
          <w:color w:val="auto"/>
          <w:sz w:val="24"/>
          <w:szCs w:val="24"/>
        </w:rPr>
        <w:t>грн.</w:t>
      </w:r>
      <w:r>
        <w:rPr>
          <w:rFonts w:cs="Times New Roman" w:ascii="Times New Roman" w:hAnsi="Times New Roman"/>
          <w:b/>
          <w:bCs/>
          <w:color w:val="auto"/>
          <w:sz w:val="24"/>
          <w:szCs w:val="24"/>
        </w:rPr>
        <w:t xml:space="preserve"> (без ПДВ);</w:t>
      </w:r>
      <w:r>
        <w:rPr>
          <w:rFonts w:cs="Times New Roman" w:ascii="Times New Roman" w:hAnsi="Times New Roman"/>
          <w:color w:val="auto"/>
          <w:sz w:val="24"/>
          <w:szCs w:val="24"/>
        </w:rPr>
        <w:t xml:space="preserve">                                                                                          </w:t>
      </w:r>
    </w:p>
    <w:p>
      <w:pPr>
        <w:pStyle w:val="12"/>
        <w:spacing w:before="0" w:after="0"/>
        <w:ind w:right="12" w:hanging="0"/>
        <w:jc w:val="both"/>
        <w:rPr/>
      </w:pPr>
      <w:r>
        <w:rPr>
          <w:rFonts w:eastAsia="Times New Roman" w:cs="Times New Roman" w:ascii="Times New Roman" w:hAnsi="Times New Roman"/>
          <w:i/>
          <w:color w:val="auto"/>
          <w:sz w:val="24"/>
          <w:szCs w:val="24"/>
        </w:rPr>
        <w:t xml:space="preserve">                                        </w:t>
      </w:r>
      <w:r>
        <w:rPr>
          <w:rFonts w:cs="Times New Roman" w:ascii="Times New Roman" w:hAnsi="Times New Roman"/>
          <w:i/>
          <w:color w:val="auto"/>
          <w:sz w:val="24"/>
          <w:szCs w:val="24"/>
        </w:rPr>
        <w:t>(цифрами)</w:t>
      </w:r>
    </w:p>
    <w:p>
      <w:pPr>
        <w:pStyle w:val="12"/>
        <w:spacing w:before="0" w:after="0"/>
        <w:ind w:right="12" w:hanging="0"/>
        <w:jc w:val="both"/>
        <w:rPr>
          <w:rFonts w:ascii="Times New Roman" w:hAnsi="Times New Roman" w:eastAsia="Times New Roman" w:cs="Times New Roman"/>
          <w:i/>
          <w:i/>
          <w:color w:val="auto"/>
          <w:sz w:val="24"/>
          <w:szCs w:val="24"/>
        </w:rPr>
      </w:pPr>
      <w:r>
        <w:rPr>
          <w:rFonts w:eastAsia="Times New Roman" w:cs="Times New Roman" w:ascii="Times New Roman" w:hAnsi="Times New Roman"/>
          <w:i/>
          <w:color w:val="auto"/>
          <w:sz w:val="24"/>
          <w:szCs w:val="24"/>
        </w:rPr>
        <w:t xml:space="preserve">                                        </w:t>
      </w:r>
    </w:p>
    <w:p>
      <w:pPr>
        <w:pStyle w:val="12"/>
        <w:spacing w:before="0" w:after="0"/>
        <w:ind w:right="12" w:firstLine="228"/>
        <w:rPr/>
      </w:pPr>
      <w:r>
        <w:rPr>
          <w:rFonts w:cs="Times New Roman" w:ascii="Times New Roman" w:hAnsi="Times New Roman"/>
          <w:color w:val="auto"/>
          <w:sz w:val="24"/>
          <w:szCs w:val="24"/>
        </w:rPr>
        <w:t>5. Місцезнаходження квартир</w:t>
      </w:r>
      <w:r>
        <w:rPr>
          <w:rFonts w:cs="Times New Roman" w:ascii="Times New Roman" w:hAnsi="Times New Roman"/>
          <w:i/>
          <w:color w:val="auto"/>
          <w:sz w:val="24"/>
          <w:szCs w:val="24"/>
        </w:rPr>
        <w:t xml:space="preserve">  _________________________________________________</w:t>
      </w:r>
    </w:p>
    <w:p>
      <w:pPr>
        <w:pStyle w:val="12"/>
        <w:spacing w:before="0" w:after="0"/>
        <w:ind w:right="12" w:firstLine="252"/>
        <w:rPr/>
      </w:pPr>
      <w:r>
        <w:rPr>
          <w:rFonts w:eastAsia="Times New Roman" w:cs="Times New Roman" w:ascii="Times New Roman" w:hAnsi="Times New Roman"/>
          <w:i/>
          <w:color w:val="auto"/>
          <w:sz w:val="24"/>
          <w:szCs w:val="24"/>
        </w:rPr>
        <w:t xml:space="preserve">                                                                                                 </w:t>
      </w:r>
      <w:r>
        <w:rPr>
          <w:rFonts w:cs="Times New Roman" w:ascii="Times New Roman" w:hAnsi="Times New Roman"/>
          <w:i/>
          <w:color w:val="auto"/>
          <w:sz w:val="24"/>
          <w:szCs w:val="24"/>
        </w:rPr>
        <w:t>(адреса)</w:t>
      </w:r>
    </w:p>
    <w:p>
      <w:pPr>
        <w:pStyle w:val="12"/>
        <w:spacing w:before="0" w:after="0"/>
        <w:ind w:right="12" w:firstLine="252"/>
        <w:jc w:val="both"/>
        <w:rPr/>
      </w:pPr>
      <w:r>
        <w:rPr>
          <w:rFonts w:cs="Times New Roman" w:ascii="Times New Roman" w:hAnsi="Times New Roman"/>
          <w:color w:val="auto"/>
          <w:sz w:val="24"/>
          <w:szCs w:val="24"/>
        </w:rPr>
        <w:t>6. Термін передачі квартир Замовнику</w:t>
      </w:r>
      <w:r>
        <w:rPr>
          <w:rFonts w:cs="Times New Roman" w:ascii="Times New Roman" w:hAnsi="Times New Roman"/>
          <w:i/>
          <w:color w:val="auto"/>
          <w:sz w:val="24"/>
          <w:szCs w:val="24"/>
        </w:rPr>
        <w:t xml:space="preserve"> __________________________________________</w:t>
      </w:r>
    </w:p>
    <w:p>
      <w:pPr>
        <w:pStyle w:val="12"/>
        <w:spacing w:before="0" w:after="0"/>
        <w:ind w:right="12" w:firstLine="252"/>
        <w:jc w:val="both"/>
        <w:rPr/>
      </w:pPr>
      <w:r>
        <w:rPr>
          <w:rFonts w:eastAsia="Times New Roman" w:cs="Times New Roman" w:ascii="Times New Roman" w:hAnsi="Times New Roman"/>
          <w:i/>
          <w:color w:val="auto"/>
          <w:sz w:val="24"/>
          <w:szCs w:val="24"/>
        </w:rPr>
        <w:t xml:space="preserve">                                                                                           </w:t>
      </w:r>
      <w:r>
        <w:rPr>
          <w:rFonts w:cs="Times New Roman" w:ascii="Times New Roman" w:hAnsi="Times New Roman"/>
          <w:i/>
          <w:color w:val="auto"/>
          <w:sz w:val="24"/>
          <w:szCs w:val="24"/>
        </w:rPr>
        <w:t>(число, місяць, рік)</w:t>
      </w:r>
    </w:p>
    <w:p>
      <w:pPr>
        <w:pStyle w:val="12"/>
        <w:spacing w:before="0" w:after="0"/>
        <w:ind w:right="12" w:firstLine="252"/>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12"/>
        <w:spacing w:before="0" w:after="0"/>
        <w:ind w:right="12" w:firstLine="252"/>
        <w:jc w:val="both"/>
        <w:rPr/>
      </w:pPr>
      <w:r>
        <w:rPr>
          <w:rFonts w:cs="Times New Roman" w:ascii="Times New Roman" w:hAnsi="Times New Roman"/>
          <w:color w:val="auto"/>
          <w:sz w:val="24"/>
          <w:szCs w:val="24"/>
        </w:rPr>
        <w:t>7. Вивчивши конкурсну документацію та кількість квартир, що будуть постачатися, ми, уповноважені на підписання Договору, маємо можливість та погоджуємося виконати вимоги Замовника та Договору на умовах, зазначених у цій конкурсній пропозиції, за вартістю1 м</w:t>
      </w:r>
      <w:r>
        <w:rPr>
          <w:rFonts w:cs="Times New Roman" w:ascii="Times New Roman" w:hAnsi="Times New Roman"/>
          <w:color w:val="auto"/>
          <w:sz w:val="24"/>
          <w:szCs w:val="24"/>
          <w:vertAlign w:val="superscript"/>
        </w:rPr>
        <w:t>2</w:t>
      </w:r>
      <w:r>
        <w:rPr>
          <w:rFonts w:cs="Times New Roman" w:ascii="Times New Roman" w:hAnsi="Times New Roman"/>
          <w:i/>
          <w:color w:val="auto"/>
          <w:sz w:val="24"/>
          <w:szCs w:val="24"/>
        </w:rPr>
        <w:t xml:space="preserve"> ____________________________________________________ </w:t>
      </w:r>
      <w:r>
        <w:rPr>
          <w:rFonts w:cs="Times New Roman" w:ascii="Times New Roman" w:hAnsi="Times New Roman"/>
          <w:color w:val="auto"/>
          <w:sz w:val="24"/>
          <w:szCs w:val="24"/>
        </w:rPr>
        <w:t xml:space="preserve">грн. </w:t>
      </w:r>
      <w:r>
        <w:rPr>
          <w:rFonts w:cs="Times New Roman" w:ascii="Times New Roman" w:hAnsi="Times New Roman"/>
          <w:b/>
          <w:bCs/>
          <w:color w:val="auto"/>
          <w:sz w:val="24"/>
          <w:szCs w:val="24"/>
        </w:rPr>
        <w:t xml:space="preserve">(без ПДВ) </w:t>
      </w:r>
      <w:r>
        <w:rPr>
          <w:rFonts w:cs="Times New Roman" w:ascii="Times New Roman" w:hAnsi="Times New Roman"/>
          <w:color w:val="auto"/>
          <w:sz w:val="24"/>
          <w:szCs w:val="24"/>
        </w:rPr>
        <w:t>на загальну</w:t>
      </w:r>
      <w:r>
        <w:rPr>
          <w:rFonts w:cs="Times New Roman" w:ascii="Times New Roman" w:hAnsi="Times New Roman"/>
          <w:i/>
          <w:color w:val="auto"/>
          <w:sz w:val="24"/>
          <w:szCs w:val="24"/>
        </w:rPr>
        <w:t xml:space="preserve"> </w:t>
      </w:r>
      <w:r>
        <w:rPr>
          <w:rFonts w:cs="Times New Roman" w:ascii="Times New Roman" w:hAnsi="Times New Roman"/>
          <w:color w:val="auto"/>
          <w:sz w:val="24"/>
          <w:szCs w:val="24"/>
        </w:rPr>
        <w:t xml:space="preserve">суму </w:t>
      </w:r>
    </w:p>
    <w:p>
      <w:pPr>
        <w:pStyle w:val="12"/>
        <w:spacing w:before="0" w:after="0"/>
        <w:ind w:right="12" w:firstLine="252"/>
        <w:jc w:val="both"/>
        <w:rPr/>
      </w:pPr>
      <w:r>
        <w:rPr>
          <w:rFonts w:eastAsia="Times New Roman" w:cs="Times New Roman" w:ascii="Times New Roman" w:hAnsi="Times New Roman"/>
          <w:i/>
          <w:color w:val="auto"/>
          <w:sz w:val="24"/>
          <w:szCs w:val="24"/>
        </w:rPr>
        <w:t xml:space="preserve">                         </w:t>
      </w:r>
      <w:r>
        <w:rPr>
          <w:rFonts w:cs="Times New Roman" w:ascii="Times New Roman" w:hAnsi="Times New Roman"/>
          <w:i/>
          <w:color w:val="auto"/>
          <w:sz w:val="24"/>
          <w:szCs w:val="24"/>
        </w:rPr>
        <w:t>(цифрами та прописом)</w:t>
      </w:r>
    </w:p>
    <w:p>
      <w:pPr>
        <w:pStyle w:val="12"/>
        <w:spacing w:before="0" w:after="0"/>
        <w:ind w:right="12" w:hanging="0"/>
        <w:jc w:val="both"/>
        <w:rPr/>
      </w:pPr>
      <w:r>
        <w:rPr>
          <w:rFonts w:cs="Times New Roman" w:ascii="Times New Roman" w:hAnsi="Times New Roman"/>
          <w:color w:val="auto"/>
          <w:sz w:val="24"/>
          <w:szCs w:val="24"/>
        </w:rPr>
        <w:t>_</w:t>
      </w:r>
      <w:r>
        <w:rPr>
          <w:rFonts w:cs="Times New Roman" w:ascii="Times New Roman" w:hAnsi="Times New Roman"/>
          <w:i/>
          <w:color w:val="auto"/>
          <w:sz w:val="24"/>
          <w:szCs w:val="24"/>
        </w:rPr>
        <w:t xml:space="preserve">_________________________________________________________________ </w:t>
      </w:r>
      <w:r>
        <w:rPr>
          <w:rFonts w:cs="Times New Roman" w:ascii="Times New Roman" w:hAnsi="Times New Roman"/>
          <w:color w:val="auto"/>
          <w:sz w:val="24"/>
          <w:szCs w:val="24"/>
        </w:rPr>
        <w:t xml:space="preserve">грн. </w:t>
      </w:r>
      <w:r>
        <w:rPr>
          <w:rFonts w:cs="Times New Roman" w:ascii="Times New Roman" w:hAnsi="Times New Roman"/>
          <w:b/>
          <w:bCs/>
          <w:color w:val="auto"/>
          <w:sz w:val="24"/>
          <w:szCs w:val="24"/>
        </w:rPr>
        <w:t xml:space="preserve">(без ПДВ). </w:t>
      </w:r>
    </w:p>
    <w:p>
      <w:pPr>
        <w:pStyle w:val="12"/>
        <w:spacing w:before="0" w:after="0"/>
        <w:ind w:right="12" w:hanging="0"/>
        <w:jc w:val="both"/>
        <w:rPr/>
      </w:pPr>
      <w:r>
        <w:rPr>
          <w:rFonts w:eastAsia="Times New Roman" w:cs="Times New Roman" w:ascii="Times New Roman" w:hAnsi="Times New Roman"/>
          <w:i/>
          <w:color w:val="auto"/>
          <w:sz w:val="24"/>
          <w:szCs w:val="24"/>
        </w:rPr>
        <w:t xml:space="preserve">           </w:t>
      </w:r>
      <w:r>
        <w:rPr>
          <w:rFonts w:cs="Times New Roman" w:ascii="Times New Roman" w:hAnsi="Times New Roman"/>
          <w:i/>
          <w:color w:val="auto"/>
          <w:sz w:val="24"/>
          <w:szCs w:val="24"/>
        </w:rPr>
        <w:t xml:space="preserve">(цифрами та прописом) </w:t>
      </w:r>
    </w:p>
    <w:p>
      <w:pPr>
        <w:pStyle w:val="Normal"/>
        <w:ind w:right="12" w:firstLine="360"/>
        <w:jc w:val="both"/>
        <w:rPr>
          <w:rFonts w:ascii="Times New Roman" w:hAnsi="Times New Roman" w:cs="Times New Roman"/>
          <w:b/>
          <w:b/>
          <w:i/>
          <w:i/>
          <w:color w:val="auto"/>
        </w:rPr>
      </w:pPr>
      <w:r>
        <w:rPr>
          <w:rFonts w:cs="Times New Roman" w:ascii="Times New Roman" w:hAnsi="Times New Roman"/>
          <w:b/>
          <w:i/>
          <w:color w:val="auto"/>
        </w:rPr>
      </w:r>
    </w:p>
    <w:p>
      <w:pPr>
        <w:pStyle w:val="Normal"/>
        <w:ind w:right="12" w:firstLine="360"/>
        <w:jc w:val="both"/>
        <w:rPr>
          <w:rFonts w:ascii="Times New Roman" w:hAnsi="Times New Roman" w:cs="Times New Roman"/>
          <w:i/>
          <w:i/>
          <w:color w:val="auto"/>
        </w:rPr>
      </w:pPr>
      <w:r>
        <w:rPr>
          <w:rFonts w:cs="Times New Roman" w:ascii="Times New Roman" w:hAnsi="Times New Roman"/>
          <w:i/>
          <w:color w:val="auto"/>
        </w:rPr>
        <w:t>Якщо нашу конкурсну пропозицію буде визнано найвигіднішою, ми візьмемо на себе зобов’язання передати квартири та виконати всі умови, передбачені у Розділі “Укладання договору про закупівлю (придбання)”.</w:t>
      </w:r>
    </w:p>
    <w:p>
      <w:pPr>
        <w:pStyle w:val="Normal"/>
        <w:spacing w:lineRule="auto" w:line="228"/>
        <w:ind w:right="12" w:firstLine="360"/>
        <w:jc w:val="both"/>
        <w:rPr>
          <w:rFonts w:ascii="Times New Roman" w:hAnsi="Times New Roman" w:cs="Times New Roman"/>
          <w:i/>
          <w:i/>
          <w:color w:val="auto"/>
        </w:rPr>
      </w:pPr>
      <w:r>
        <w:rPr>
          <w:rFonts w:cs="Times New Roman" w:ascii="Times New Roman" w:hAnsi="Times New Roman"/>
          <w:i/>
          <w:color w:val="auto"/>
        </w:rPr>
        <w:t>Ми згодні дотримуватися умов цієї конкурсної пропозиції протягом 90 календарних днів з дня розкриття конкурсних пропозицій, встановленого Вами. Наша конкурсна пропозиція буде обов’язковою для нас і може бути визнана Вами найвигіднішою у будь-який час до закінчення зазначеного терміну.</w:t>
      </w:r>
    </w:p>
    <w:p>
      <w:pPr>
        <w:pStyle w:val="Normal"/>
        <w:spacing w:lineRule="auto" w:line="228"/>
        <w:ind w:right="12" w:firstLine="360"/>
        <w:jc w:val="both"/>
        <w:rPr>
          <w:rFonts w:ascii="Times New Roman" w:hAnsi="Times New Roman" w:cs="Times New Roman"/>
          <w:i/>
          <w:i/>
          <w:color w:val="auto"/>
        </w:rPr>
      </w:pPr>
      <w:r>
        <w:rPr>
          <w:rFonts w:cs="Times New Roman" w:ascii="Times New Roman" w:hAnsi="Times New Roman"/>
          <w:i/>
          <w:color w:val="auto"/>
        </w:rPr>
        <w:t>Ми погоджуємося з тим, що Ви можете відхилити нашу або всі пропозиції та розуміємо, що Ви не обмежені у прийнятті будь-якої іншої конкурсної пропозиції з більш вигідними для Вас умовами.</w:t>
      </w:r>
    </w:p>
    <w:p>
      <w:pPr>
        <w:pStyle w:val="Normal"/>
        <w:spacing w:lineRule="auto" w:line="228"/>
        <w:ind w:right="12" w:firstLine="360"/>
        <w:jc w:val="both"/>
        <w:rPr>
          <w:rFonts w:ascii="Times New Roman" w:hAnsi="Times New Roman" w:cs="Times New Roman"/>
          <w:i/>
          <w:i/>
          <w:color w:val="auto"/>
        </w:rPr>
      </w:pPr>
      <w:r>
        <w:rPr>
          <w:rFonts w:cs="Times New Roman" w:ascii="Times New Roman" w:hAnsi="Times New Roman"/>
          <w:i/>
          <w:color w:val="auto"/>
        </w:rPr>
        <w:t>Якщо наша конкурсна пропозиція буде визнана Вами найвигіднішою, ми зобов’язуємося підписати Договір із Вами не пізніше ніж через 10 робочих днів з дня визначення переможця.</w:t>
      </w:r>
    </w:p>
    <w:p>
      <w:pPr>
        <w:pStyle w:val="Normal"/>
        <w:spacing w:lineRule="auto" w:line="228"/>
        <w:ind w:right="12" w:firstLine="360"/>
        <w:jc w:val="both"/>
        <w:rPr>
          <w:rFonts w:ascii="Times New Roman" w:hAnsi="Times New Roman" w:cs="Times New Roman"/>
          <w:i/>
          <w:i/>
          <w:color w:val="auto"/>
        </w:rPr>
      </w:pPr>
      <w:r>
        <w:rPr>
          <w:rFonts w:cs="Times New Roman" w:ascii="Times New Roman" w:hAnsi="Times New Roman"/>
          <w:i/>
          <w:color w:val="auto"/>
        </w:rPr>
        <w:t xml:space="preserve"> </w:t>
      </w:r>
    </w:p>
    <w:p>
      <w:pPr>
        <w:pStyle w:val="311"/>
        <w:rPr/>
      </w:pPr>
      <w:r>
        <w:rPr>
          <w:rStyle w:val="31"/>
          <w:color w:val="auto"/>
        </w:rPr>
        <w:t>_______________                                 __________                             ____________________</w:t>
      </w:r>
    </w:p>
    <w:p>
      <w:pPr>
        <w:pStyle w:val="311"/>
        <w:ind w:right="12" w:firstLine="360"/>
        <w:jc w:val="both"/>
        <w:rPr/>
      </w:pPr>
      <w:r>
        <w:rPr>
          <w:rStyle w:val="31"/>
          <w:color w:val="auto"/>
          <w:lang w:val="ru-RU"/>
        </w:rPr>
        <w:t xml:space="preserve">        </w:t>
      </w:r>
      <w:r>
        <w:rPr>
          <w:rStyle w:val="31"/>
          <w:color w:val="auto"/>
          <w:lang w:val="ru-RU"/>
        </w:rPr>
        <w:t xml:space="preserve">Дата                                                          Підпис                         Прізвище та ініціали керівника,             </w:t>
        <w:tab/>
        <w:tab/>
        <w:tab/>
        <w:tab/>
        <w:tab/>
        <w:tab/>
        <w:tab/>
        <w:t xml:space="preserve">                             або уповноваженої особи, </w:t>
        <w:tab/>
        <w:tab/>
        <w:tab/>
        <w:tab/>
        <w:tab/>
        <w:tab/>
        <w:tab/>
        <w:tab/>
        <w:t xml:space="preserve">                             підприємства, організації, </w:t>
        <w:tab/>
        <w:tab/>
        <w:tab/>
        <w:tab/>
        <w:tab/>
        <w:tab/>
        <w:tab/>
        <w:tab/>
        <w:t xml:space="preserve">                             установи Учасника</w:t>
      </w:r>
    </w:p>
    <w:p>
      <w:pPr>
        <w:pStyle w:val="Style35"/>
        <w:ind w:left="360" w:hanging="0"/>
        <w:jc w:val="right"/>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r>
      <w:r>
        <w:br w:type="page"/>
      </w:r>
    </w:p>
    <w:p>
      <w:pPr>
        <w:pStyle w:val="Style25"/>
        <w:spacing w:before="0" w:after="0"/>
        <w:ind w:left="20" w:hanging="0"/>
        <w:jc w:val="right"/>
        <w:rPr>
          <w:color w:val="auto"/>
          <w:sz w:val="24"/>
          <w:szCs w:val="24"/>
        </w:rPr>
      </w:pPr>
      <w:r>
        <w:rPr>
          <w:color w:val="auto"/>
          <w:sz w:val="24"/>
          <w:szCs w:val="24"/>
        </w:rPr>
        <w:t>ДОДАТОК № 2</w:t>
      </w:r>
    </w:p>
    <w:p>
      <w:pPr>
        <w:pStyle w:val="Normal"/>
        <w:tabs>
          <w:tab w:val="clear" w:pos="708"/>
          <w:tab w:val="left" w:pos="-1276" w:leader="none"/>
        </w:tabs>
        <w:spacing w:lineRule="auto" w:line="228"/>
        <w:ind w:firstLine="257"/>
        <w:jc w:val="center"/>
        <w:rPr>
          <w:rFonts w:ascii="Times New Roman" w:hAnsi="Times New Roman" w:cs="Times New Roman"/>
          <w:b/>
          <w:b/>
          <w:i/>
          <w:i/>
          <w:color w:val="auto"/>
        </w:rPr>
      </w:pPr>
      <w:r>
        <w:rPr>
          <w:rFonts w:cs="Times New Roman" w:ascii="Times New Roman" w:hAnsi="Times New Roman"/>
          <w:b/>
          <w:i/>
          <w:color w:val="auto"/>
        </w:rPr>
        <w:t>ВІДОМОСТІ ПРО УЧАСНИКА КОНКУРСУ</w:t>
      </w:r>
    </w:p>
    <w:p>
      <w:pPr>
        <w:pStyle w:val="Normal"/>
        <w:ind w:firstLine="260"/>
        <w:jc w:val="center"/>
        <w:rPr>
          <w:rFonts w:ascii="Times New Roman" w:hAnsi="Times New Roman" w:cs="Times New Roman"/>
          <w:i/>
          <w:i/>
          <w:color w:val="auto"/>
        </w:rPr>
      </w:pPr>
      <w:r>
        <w:rPr>
          <w:rFonts w:cs="Times New Roman" w:ascii="Times New Roman" w:hAnsi="Times New Roman"/>
          <w:i/>
          <w:color w:val="auto"/>
        </w:rPr>
        <w:t>(форма, яка подається Учасником на фірмовому бланку (у разі наявності))</w:t>
      </w:r>
    </w:p>
    <w:p>
      <w:pPr>
        <w:pStyle w:val="Normal"/>
        <w:ind w:firstLine="260"/>
        <w:jc w:val="center"/>
        <w:rPr>
          <w:rFonts w:ascii="Times New Roman" w:hAnsi="Times New Roman" w:cs="Times New Roman"/>
          <w:i/>
          <w:i/>
          <w:color w:val="auto"/>
          <w:sz w:val="16"/>
          <w:szCs w:val="16"/>
        </w:rPr>
      </w:pPr>
      <w:r>
        <w:rPr>
          <w:rFonts w:cs="Times New Roman" w:ascii="Times New Roman" w:hAnsi="Times New Roman"/>
          <w:i/>
          <w:color w:val="auto"/>
          <w:sz w:val="16"/>
          <w:szCs w:val="16"/>
        </w:rPr>
      </w:r>
    </w:p>
    <w:p>
      <w:pPr>
        <w:pStyle w:val="Normal"/>
        <w:ind w:firstLine="360"/>
        <w:rPr>
          <w:rFonts w:ascii="Times New Roman" w:hAnsi="Times New Roman" w:cs="Times New Roman"/>
          <w:color w:val="auto"/>
        </w:rPr>
      </w:pPr>
      <w:r>
        <w:rPr>
          <w:rFonts w:cs="Times New Roman" w:ascii="Times New Roman" w:hAnsi="Times New Roman"/>
          <w:color w:val="auto"/>
        </w:rPr>
        <w:t>1. Повне та скорочене найменування Учасника.</w:t>
      </w:r>
    </w:p>
    <w:p>
      <w:pPr>
        <w:pStyle w:val="Style35"/>
        <w:ind w:left="12" w:firstLine="360"/>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 xml:space="preserve">2. Назва документа, яким затверджено Статут Учасника, його номер та дата. </w:t>
      </w:r>
    </w:p>
    <w:p>
      <w:pPr>
        <w:pStyle w:val="Style35"/>
        <w:ind w:firstLine="360"/>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3. Місце та дата проведення державної реєстрації Учасника – для юридичних осіб;</w:t>
      </w:r>
    </w:p>
    <w:p>
      <w:pPr>
        <w:pStyle w:val="Style35"/>
        <w:ind w:firstLine="360"/>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Реєстраційний номер облікової картки платника податків – для фізичних осіб та фізичних осіб-підприємців.</w:t>
      </w:r>
    </w:p>
    <w:p>
      <w:pPr>
        <w:pStyle w:val="Style35"/>
        <w:ind w:left="-45" w:firstLine="360"/>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4. Посада, прізвище та ініціали керівника (для юридичної особи) та прізвище ініціали – для фізичних осіб та фізичних осіб-підприємців.</w:t>
      </w:r>
    </w:p>
    <w:p>
      <w:pPr>
        <w:pStyle w:val="Style35"/>
        <w:ind w:left="240" w:firstLine="120"/>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 xml:space="preserve">5. Форма власності та юридичний статус Учасника. </w:t>
      </w:r>
    </w:p>
    <w:p>
      <w:pPr>
        <w:pStyle w:val="Style35"/>
        <w:ind w:left="240" w:firstLine="120"/>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 xml:space="preserve">6. Юридична адреса Учасника. </w:t>
      </w:r>
    </w:p>
    <w:p>
      <w:pPr>
        <w:pStyle w:val="Style35"/>
        <w:ind w:left="240" w:firstLine="120"/>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 xml:space="preserve">7. Поштова адреса, телефон, телефакс, e-mail Учасника. </w:t>
      </w:r>
    </w:p>
    <w:p>
      <w:pPr>
        <w:pStyle w:val="Style36"/>
        <w:ind w:firstLine="360"/>
        <w:jc w:val="both"/>
        <w:rPr/>
      </w:pPr>
      <w:r>
        <w:rPr>
          <w:rFonts w:cs="Times New Roman" w:ascii="Times New Roman" w:hAnsi="Times New Roman"/>
          <w:color w:val="auto"/>
          <w:sz w:val="24"/>
          <w:szCs w:val="24"/>
        </w:rPr>
        <w:t xml:space="preserve">8. Розрахунковий рахунок Учасника та банківські реквізити обслуговуючого банку (банків) (найменування, поштова адреса, телефон, телефакс, тощо). </w:t>
      </w:r>
    </w:p>
    <w:p>
      <w:pPr>
        <w:pStyle w:val="Normal"/>
        <w:tabs>
          <w:tab w:val="clear" w:pos="708"/>
          <w:tab w:val="left" w:pos="634" w:leader="none"/>
          <w:tab w:val="left" w:pos="8923" w:leader="underscore"/>
        </w:tabs>
        <w:ind w:firstLine="360"/>
        <w:jc w:val="both"/>
        <w:rPr>
          <w:rFonts w:ascii="Times New Roman" w:hAnsi="Times New Roman" w:cs="Times New Roman"/>
          <w:color w:val="auto"/>
        </w:rPr>
      </w:pPr>
      <w:r>
        <w:rPr>
          <w:rFonts w:cs="Times New Roman" w:ascii="Times New Roman" w:hAnsi="Times New Roman"/>
          <w:color w:val="auto"/>
        </w:rPr>
        <w:t>9. Особа учасника, яка уповноважена підписувати конкурсні пропозиції (посада, прізвище та ініціали – для юридичної особи та прізвище ініціали – для фізичних осіб та фізичних осіб-підприємців).</w:t>
      </w:r>
    </w:p>
    <w:p>
      <w:pPr>
        <w:pStyle w:val="Style35"/>
        <w:ind w:firstLine="360"/>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10.  Особа Учасника, яка уповноважена укладати договір.</w:t>
      </w:r>
    </w:p>
    <w:p>
      <w:pPr>
        <w:pStyle w:val="Style35"/>
        <w:ind w:firstLine="360"/>
        <w:jc w:val="both"/>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r>
    </w:p>
    <w:tbl>
      <w:tblPr>
        <w:tblW w:w="10336" w:type="dxa"/>
        <w:jc w:val="left"/>
        <w:tblInd w:w="-488" w:type="dxa"/>
        <w:tblLayout w:type="fixed"/>
        <w:tblCellMar>
          <w:top w:w="0" w:type="dxa"/>
          <w:left w:w="108" w:type="dxa"/>
          <w:bottom w:w="0" w:type="dxa"/>
          <w:right w:w="108" w:type="dxa"/>
        </w:tblCellMar>
        <w:tblLook w:val="04a0" w:noHBand="0" w:noVBand="1" w:firstColumn="1" w:lastRow="0" w:lastColumn="0" w:firstRow="1"/>
      </w:tblPr>
      <w:tblGrid>
        <w:gridCol w:w="2449"/>
        <w:gridCol w:w="2384"/>
        <w:gridCol w:w="2389"/>
        <w:gridCol w:w="3113"/>
      </w:tblGrid>
      <w:tr>
        <w:trPr>
          <w:trHeight w:val="683" w:hRule="atLeast"/>
        </w:trPr>
        <w:tc>
          <w:tcPr>
            <w:tcW w:w="2449" w:type="dxa"/>
            <w:tcBorders>
              <w:top w:val="single" w:sz="4" w:space="0" w:color="000000"/>
              <w:left w:val="single" w:sz="4" w:space="0" w:color="000000"/>
              <w:bottom w:val="single" w:sz="4" w:space="0" w:color="000000"/>
            </w:tcBorders>
            <w:shd w:color="auto" w:fill="auto" w:val="clear"/>
          </w:tcPr>
          <w:p>
            <w:pPr>
              <w:pStyle w:val="Style35"/>
              <w:widowControl w:val="false"/>
              <w:jc w:val="center"/>
              <w:rPr>
                <w:rFonts w:ascii="Times New Roman" w:hAnsi="Times New Roman" w:cs="Times New Roman"/>
                <w:color w:val="auto"/>
                <w:lang w:val="uk-UA"/>
              </w:rPr>
            </w:pPr>
            <w:r>
              <w:rPr>
                <w:rFonts w:cs="Times New Roman" w:ascii="Times New Roman" w:hAnsi="Times New Roman"/>
                <w:color w:val="auto"/>
                <w:lang w:val="uk-UA"/>
              </w:rPr>
              <w:t>Повна назва посади (для юридичних осіб)</w:t>
            </w:r>
          </w:p>
        </w:tc>
        <w:tc>
          <w:tcPr>
            <w:tcW w:w="2384" w:type="dxa"/>
            <w:tcBorders>
              <w:top w:val="single" w:sz="4" w:space="0" w:color="000000"/>
              <w:left w:val="single" w:sz="4" w:space="0" w:color="000000"/>
              <w:bottom w:val="single" w:sz="4" w:space="0" w:color="000000"/>
            </w:tcBorders>
            <w:shd w:color="auto" w:fill="auto" w:val="clear"/>
          </w:tcPr>
          <w:p>
            <w:pPr>
              <w:pStyle w:val="Style35"/>
              <w:widowControl w:val="false"/>
              <w:jc w:val="center"/>
              <w:rPr>
                <w:rFonts w:ascii="Times New Roman" w:hAnsi="Times New Roman" w:cs="Times New Roman"/>
                <w:color w:val="auto"/>
                <w:lang w:val="uk-UA"/>
              </w:rPr>
            </w:pPr>
            <w:r>
              <w:rPr>
                <w:rFonts w:cs="Times New Roman" w:ascii="Times New Roman" w:hAnsi="Times New Roman"/>
                <w:color w:val="auto"/>
                <w:lang w:val="uk-UA"/>
              </w:rPr>
              <w:t>Прізвище, ім’я та по батькові</w:t>
            </w:r>
          </w:p>
        </w:tc>
        <w:tc>
          <w:tcPr>
            <w:tcW w:w="2389" w:type="dxa"/>
            <w:tcBorders>
              <w:top w:val="single" w:sz="4" w:space="0" w:color="000000"/>
              <w:left w:val="single" w:sz="4" w:space="0" w:color="000000"/>
              <w:bottom w:val="single" w:sz="4" w:space="0" w:color="000000"/>
            </w:tcBorders>
            <w:shd w:color="auto" w:fill="auto" w:val="clear"/>
          </w:tcPr>
          <w:p>
            <w:pPr>
              <w:pStyle w:val="Style35"/>
              <w:widowControl w:val="false"/>
              <w:jc w:val="center"/>
              <w:rPr>
                <w:rFonts w:ascii="Times New Roman" w:hAnsi="Times New Roman" w:cs="Times New Roman"/>
                <w:color w:val="auto"/>
                <w:lang w:val="uk-UA"/>
              </w:rPr>
            </w:pPr>
            <w:r>
              <w:rPr>
                <w:rFonts w:cs="Times New Roman" w:ascii="Times New Roman" w:hAnsi="Times New Roman"/>
                <w:color w:val="auto"/>
                <w:lang w:val="uk-UA"/>
              </w:rPr>
              <w:t>Контактний номер</w:t>
            </w:r>
          </w:p>
          <w:p>
            <w:pPr>
              <w:pStyle w:val="Style35"/>
              <w:widowControl w:val="false"/>
              <w:jc w:val="center"/>
              <w:rPr>
                <w:rFonts w:ascii="Times New Roman" w:hAnsi="Times New Roman" w:cs="Times New Roman"/>
                <w:color w:val="auto"/>
                <w:lang w:val="uk-UA"/>
              </w:rPr>
            </w:pPr>
            <w:r>
              <w:rPr>
                <w:rFonts w:cs="Times New Roman" w:ascii="Times New Roman" w:hAnsi="Times New Roman"/>
                <w:color w:val="auto"/>
                <w:lang w:val="uk-UA"/>
              </w:rPr>
              <w:t>телефону (телефаксу)</w:t>
            </w:r>
          </w:p>
        </w:tc>
        <w:tc>
          <w:tcPr>
            <w:tcW w:w="3113" w:type="dxa"/>
            <w:tcBorders>
              <w:top w:val="single" w:sz="4" w:space="0" w:color="000000"/>
              <w:left w:val="single" w:sz="4" w:space="0" w:color="000000"/>
              <w:bottom w:val="single" w:sz="4" w:space="0" w:color="000000"/>
              <w:right w:val="single" w:sz="4" w:space="0" w:color="000000"/>
            </w:tcBorders>
            <w:shd w:color="auto" w:fill="auto" w:val="clear"/>
          </w:tcPr>
          <w:p>
            <w:pPr>
              <w:pStyle w:val="Style35"/>
              <w:widowControl w:val="false"/>
              <w:jc w:val="center"/>
              <w:rPr>
                <w:rFonts w:ascii="Times New Roman" w:hAnsi="Times New Roman" w:cs="Times New Roman"/>
                <w:color w:val="auto"/>
                <w:lang w:val="uk-UA"/>
              </w:rPr>
            </w:pPr>
            <w:r>
              <w:rPr>
                <w:rFonts w:cs="Times New Roman" w:ascii="Times New Roman" w:hAnsi="Times New Roman"/>
                <w:color w:val="auto"/>
                <w:lang w:val="uk-UA"/>
              </w:rPr>
              <w:t>Е-mail</w:t>
            </w:r>
          </w:p>
        </w:tc>
      </w:tr>
      <w:tr>
        <w:trPr/>
        <w:tc>
          <w:tcPr>
            <w:tcW w:w="2449" w:type="dxa"/>
            <w:tcBorders>
              <w:top w:val="single" w:sz="4" w:space="0" w:color="000000"/>
              <w:left w:val="single" w:sz="4" w:space="0" w:color="000000"/>
              <w:bottom w:val="single" w:sz="4" w:space="0" w:color="000000"/>
            </w:tcBorders>
            <w:shd w:color="auto" w:fill="auto" w:val="clear"/>
          </w:tcPr>
          <w:p>
            <w:pPr>
              <w:pStyle w:val="Style35"/>
              <w:widowControl w:val="false"/>
              <w:jc w:val="both"/>
              <w:rPr>
                <w:rFonts w:ascii="Times New Roman" w:hAnsi="Times New Roman" w:cs="Times New Roman"/>
                <w:i/>
                <w:i/>
                <w:color w:val="auto"/>
                <w:sz w:val="24"/>
                <w:szCs w:val="24"/>
                <w:lang w:val="uk-UA"/>
              </w:rPr>
            </w:pPr>
            <w:r>
              <w:rPr>
                <w:rFonts w:cs="Times New Roman" w:ascii="Times New Roman" w:hAnsi="Times New Roman"/>
                <w:i/>
                <w:color w:val="auto"/>
                <w:sz w:val="24"/>
                <w:szCs w:val="24"/>
                <w:lang w:val="uk-UA"/>
              </w:rPr>
              <w:t>1. Посадова особа, яка має право на укладення договору:</w:t>
            </w:r>
          </w:p>
        </w:tc>
        <w:tc>
          <w:tcPr>
            <w:tcW w:w="2384" w:type="dxa"/>
            <w:tcBorders>
              <w:top w:val="single" w:sz="4" w:space="0" w:color="000000"/>
              <w:left w:val="single" w:sz="4" w:space="0" w:color="000000"/>
              <w:bottom w:val="single" w:sz="4" w:space="0" w:color="000000"/>
            </w:tcBorders>
            <w:shd w:color="auto" w:fill="auto" w:val="clear"/>
          </w:tcPr>
          <w:p>
            <w:pPr>
              <w:pStyle w:val="Style35"/>
              <w:widowControl w:val="false"/>
              <w:snapToGrid w:val="false"/>
              <w:jc w:val="both"/>
              <w:rPr>
                <w:lang w:val="ru-RU"/>
              </w:rPr>
            </w:pPr>
            <w:r>
              <w:rPr>
                <w:lang w:val="ru-RU"/>
              </w:rPr>
            </w:r>
          </w:p>
        </w:tc>
        <w:tc>
          <w:tcPr>
            <w:tcW w:w="2389" w:type="dxa"/>
            <w:tcBorders>
              <w:top w:val="single" w:sz="4" w:space="0" w:color="000000"/>
              <w:left w:val="single" w:sz="4" w:space="0" w:color="000000"/>
              <w:bottom w:val="single" w:sz="4" w:space="0" w:color="000000"/>
            </w:tcBorders>
            <w:shd w:color="auto" w:fill="auto" w:val="clear"/>
          </w:tcPr>
          <w:p>
            <w:pPr>
              <w:pStyle w:val="Style35"/>
              <w:widowControl w:val="false"/>
              <w:snapToGrid w:val="false"/>
              <w:jc w:val="both"/>
              <w:rPr>
                <w:lang w:val="ru-RU"/>
              </w:rPr>
            </w:pPr>
            <w:r>
              <w:rPr>
                <w:lang w:val="ru-RU"/>
              </w:rPr>
            </w:r>
          </w:p>
        </w:tc>
        <w:tc>
          <w:tcPr>
            <w:tcW w:w="3113" w:type="dxa"/>
            <w:tcBorders>
              <w:top w:val="single" w:sz="4" w:space="0" w:color="000000"/>
              <w:left w:val="single" w:sz="4" w:space="0" w:color="000000"/>
              <w:bottom w:val="single" w:sz="4" w:space="0" w:color="000000"/>
              <w:right w:val="single" w:sz="4" w:space="0" w:color="000000"/>
            </w:tcBorders>
            <w:shd w:color="auto" w:fill="auto" w:val="clear"/>
          </w:tcPr>
          <w:p>
            <w:pPr>
              <w:pStyle w:val="Style35"/>
              <w:widowControl w:val="false"/>
              <w:snapToGrid w:val="false"/>
              <w:jc w:val="both"/>
              <w:rPr>
                <w:lang w:val="ru-RU"/>
              </w:rPr>
            </w:pPr>
            <w:r>
              <w:rPr>
                <w:lang w:val="ru-RU"/>
              </w:rPr>
            </w:r>
          </w:p>
        </w:tc>
      </w:tr>
      <w:tr>
        <w:trPr/>
        <w:tc>
          <w:tcPr>
            <w:tcW w:w="2449" w:type="dxa"/>
            <w:tcBorders>
              <w:top w:val="single" w:sz="4" w:space="0" w:color="000000"/>
              <w:left w:val="single" w:sz="4" w:space="0" w:color="000000"/>
              <w:bottom w:val="single" w:sz="4" w:space="0" w:color="000000"/>
            </w:tcBorders>
            <w:shd w:color="auto" w:fill="auto" w:val="clear"/>
          </w:tcPr>
          <w:p>
            <w:pPr>
              <w:pStyle w:val="Style35"/>
              <w:widowControl w:val="false"/>
              <w:jc w:val="both"/>
              <w:rPr>
                <w:rFonts w:ascii="Times New Roman" w:hAnsi="Times New Roman" w:cs="Times New Roman"/>
                <w:i/>
                <w:i/>
                <w:color w:val="auto"/>
                <w:sz w:val="24"/>
                <w:szCs w:val="24"/>
                <w:lang w:val="uk-UA"/>
              </w:rPr>
            </w:pPr>
            <w:r>
              <w:rPr>
                <w:rFonts w:cs="Times New Roman" w:ascii="Times New Roman" w:hAnsi="Times New Roman"/>
                <w:i/>
                <w:color w:val="auto"/>
                <w:sz w:val="24"/>
                <w:szCs w:val="24"/>
                <w:lang w:val="uk-UA"/>
              </w:rPr>
              <w:t>…………………</w:t>
            </w:r>
            <w:r>
              <w:rPr>
                <w:rFonts w:cs="Times New Roman" w:ascii="Times New Roman" w:hAnsi="Times New Roman"/>
                <w:i/>
                <w:color w:val="auto"/>
                <w:sz w:val="24"/>
                <w:szCs w:val="24"/>
                <w:lang w:val="uk-UA"/>
              </w:rPr>
              <w:t>..</w:t>
            </w:r>
          </w:p>
        </w:tc>
        <w:tc>
          <w:tcPr>
            <w:tcW w:w="2384" w:type="dxa"/>
            <w:tcBorders>
              <w:top w:val="single" w:sz="4" w:space="0" w:color="000000"/>
              <w:left w:val="single" w:sz="4" w:space="0" w:color="000000"/>
              <w:bottom w:val="single" w:sz="4" w:space="0" w:color="000000"/>
            </w:tcBorders>
            <w:shd w:color="auto" w:fill="auto" w:val="clear"/>
          </w:tcPr>
          <w:p>
            <w:pPr>
              <w:pStyle w:val="Style35"/>
              <w:widowControl w:val="false"/>
              <w:snapToGrid w:val="false"/>
              <w:jc w:val="both"/>
              <w:rPr/>
            </w:pPr>
            <w:r>
              <w:rPr/>
            </w:r>
          </w:p>
        </w:tc>
        <w:tc>
          <w:tcPr>
            <w:tcW w:w="2389" w:type="dxa"/>
            <w:tcBorders>
              <w:top w:val="single" w:sz="4" w:space="0" w:color="000000"/>
              <w:left w:val="single" w:sz="4" w:space="0" w:color="000000"/>
              <w:bottom w:val="single" w:sz="4" w:space="0" w:color="000000"/>
            </w:tcBorders>
            <w:shd w:color="auto" w:fill="auto" w:val="clear"/>
          </w:tcPr>
          <w:p>
            <w:pPr>
              <w:pStyle w:val="Style35"/>
              <w:widowControl w:val="false"/>
              <w:snapToGrid w:val="false"/>
              <w:jc w:val="both"/>
              <w:rPr/>
            </w:pPr>
            <w:r>
              <w:rPr/>
            </w:r>
          </w:p>
        </w:tc>
        <w:tc>
          <w:tcPr>
            <w:tcW w:w="3113" w:type="dxa"/>
            <w:tcBorders>
              <w:top w:val="single" w:sz="4" w:space="0" w:color="000000"/>
              <w:left w:val="single" w:sz="4" w:space="0" w:color="000000"/>
              <w:bottom w:val="single" w:sz="4" w:space="0" w:color="000000"/>
              <w:right w:val="single" w:sz="4" w:space="0" w:color="000000"/>
            </w:tcBorders>
            <w:shd w:color="auto" w:fill="auto" w:val="clear"/>
          </w:tcPr>
          <w:p>
            <w:pPr>
              <w:pStyle w:val="Style35"/>
              <w:widowControl w:val="false"/>
              <w:snapToGrid w:val="false"/>
              <w:jc w:val="both"/>
              <w:rPr/>
            </w:pPr>
            <w:r>
              <w:rPr/>
            </w:r>
          </w:p>
        </w:tc>
      </w:tr>
      <w:tr>
        <w:trPr/>
        <w:tc>
          <w:tcPr>
            <w:tcW w:w="2449" w:type="dxa"/>
            <w:tcBorders>
              <w:top w:val="single" w:sz="4" w:space="0" w:color="000000"/>
              <w:left w:val="single" w:sz="4" w:space="0" w:color="000000"/>
              <w:bottom w:val="single" w:sz="4" w:space="0" w:color="000000"/>
            </w:tcBorders>
            <w:shd w:color="auto" w:fill="auto" w:val="clear"/>
          </w:tcPr>
          <w:p>
            <w:pPr>
              <w:pStyle w:val="Style35"/>
              <w:widowControl w:val="false"/>
              <w:jc w:val="both"/>
              <w:rPr>
                <w:rFonts w:ascii="Times New Roman" w:hAnsi="Times New Roman" w:cs="Times New Roman"/>
                <w:i/>
                <w:i/>
                <w:color w:val="auto"/>
                <w:sz w:val="24"/>
                <w:szCs w:val="24"/>
                <w:lang w:val="uk-UA"/>
              </w:rPr>
            </w:pPr>
            <w:r>
              <w:rPr>
                <w:rFonts w:cs="Times New Roman" w:ascii="Times New Roman" w:hAnsi="Times New Roman"/>
                <w:i/>
                <w:color w:val="auto"/>
                <w:sz w:val="24"/>
                <w:szCs w:val="24"/>
                <w:lang w:val="uk-UA"/>
              </w:rPr>
              <w:t>2. Інші уповноважені особи:</w:t>
            </w:r>
          </w:p>
        </w:tc>
        <w:tc>
          <w:tcPr>
            <w:tcW w:w="2384" w:type="dxa"/>
            <w:tcBorders>
              <w:top w:val="single" w:sz="4" w:space="0" w:color="000000"/>
              <w:left w:val="single" w:sz="4" w:space="0" w:color="000000"/>
              <w:bottom w:val="single" w:sz="4" w:space="0" w:color="000000"/>
            </w:tcBorders>
            <w:shd w:color="auto" w:fill="auto" w:val="clear"/>
          </w:tcPr>
          <w:p>
            <w:pPr>
              <w:pStyle w:val="Style35"/>
              <w:widowControl w:val="false"/>
              <w:snapToGrid w:val="false"/>
              <w:jc w:val="both"/>
              <w:rPr/>
            </w:pPr>
            <w:r>
              <w:rPr/>
            </w:r>
          </w:p>
        </w:tc>
        <w:tc>
          <w:tcPr>
            <w:tcW w:w="2389" w:type="dxa"/>
            <w:tcBorders>
              <w:top w:val="single" w:sz="4" w:space="0" w:color="000000"/>
              <w:left w:val="single" w:sz="4" w:space="0" w:color="000000"/>
              <w:bottom w:val="single" w:sz="4" w:space="0" w:color="000000"/>
            </w:tcBorders>
            <w:shd w:color="auto" w:fill="auto" w:val="clear"/>
          </w:tcPr>
          <w:p>
            <w:pPr>
              <w:pStyle w:val="Style35"/>
              <w:widowControl w:val="false"/>
              <w:snapToGrid w:val="false"/>
              <w:jc w:val="both"/>
              <w:rPr/>
            </w:pPr>
            <w:r>
              <w:rPr/>
            </w:r>
          </w:p>
        </w:tc>
        <w:tc>
          <w:tcPr>
            <w:tcW w:w="3113" w:type="dxa"/>
            <w:tcBorders>
              <w:top w:val="single" w:sz="4" w:space="0" w:color="000000"/>
              <w:left w:val="single" w:sz="4" w:space="0" w:color="000000"/>
              <w:bottom w:val="single" w:sz="4" w:space="0" w:color="000000"/>
              <w:right w:val="single" w:sz="4" w:space="0" w:color="000000"/>
            </w:tcBorders>
            <w:shd w:color="auto" w:fill="auto" w:val="clear"/>
          </w:tcPr>
          <w:p>
            <w:pPr>
              <w:pStyle w:val="Style35"/>
              <w:widowControl w:val="false"/>
              <w:snapToGrid w:val="false"/>
              <w:jc w:val="both"/>
              <w:rPr/>
            </w:pPr>
            <w:r>
              <w:rPr/>
            </w:r>
          </w:p>
        </w:tc>
      </w:tr>
      <w:tr>
        <w:trPr/>
        <w:tc>
          <w:tcPr>
            <w:tcW w:w="2449" w:type="dxa"/>
            <w:tcBorders>
              <w:top w:val="single" w:sz="4" w:space="0" w:color="000000"/>
              <w:left w:val="single" w:sz="4" w:space="0" w:color="000000"/>
              <w:bottom w:val="single" w:sz="4" w:space="0" w:color="000000"/>
            </w:tcBorders>
            <w:shd w:color="auto" w:fill="auto" w:val="clear"/>
          </w:tcPr>
          <w:p>
            <w:pPr>
              <w:pStyle w:val="Style35"/>
              <w:widowControl w:val="false"/>
              <w:jc w:val="both"/>
              <w:rPr>
                <w:rFonts w:ascii="Times New Roman" w:hAnsi="Times New Roman" w:cs="Times New Roman"/>
                <w:i/>
                <w:i/>
                <w:color w:val="auto"/>
                <w:sz w:val="24"/>
                <w:szCs w:val="24"/>
                <w:lang w:val="uk-UA"/>
              </w:rPr>
            </w:pPr>
            <w:r>
              <w:rPr>
                <w:rFonts w:cs="Times New Roman" w:ascii="Times New Roman" w:hAnsi="Times New Roman"/>
                <w:i/>
                <w:color w:val="auto"/>
                <w:sz w:val="24"/>
                <w:szCs w:val="24"/>
                <w:lang w:val="uk-UA"/>
              </w:rPr>
              <w:t>………………………</w:t>
            </w:r>
            <w:r>
              <w:rPr>
                <w:rFonts w:cs="Times New Roman" w:ascii="Times New Roman" w:hAnsi="Times New Roman"/>
                <w:i/>
                <w:color w:val="auto"/>
                <w:sz w:val="24"/>
                <w:szCs w:val="24"/>
                <w:lang w:val="uk-UA"/>
              </w:rPr>
              <w:t>..</w:t>
            </w:r>
          </w:p>
        </w:tc>
        <w:tc>
          <w:tcPr>
            <w:tcW w:w="2384" w:type="dxa"/>
            <w:tcBorders>
              <w:top w:val="single" w:sz="4" w:space="0" w:color="000000"/>
              <w:left w:val="single" w:sz="4" w:space="0" w:color="000000"/>
              <w:bottom w:val="single" w:sz="4" w:space="0" w:color="000000"/>
            </w:tcBorders>
            <w:shd w:color="auto" w:fill="auto" w:val="clear"/>
          </w:tcPr>
          <w:p>
            <w:pPr>
              <w:pStyle w:val="Style35"/>
              <w:widowControl w:val="false"/>
              <w:snapToGrid w:val="false"/>
              <w:jc w:val="both"/>
              <w:rPr/>
            </w:pPr>
            <w:r>
              <w:rPr/>
            </w:r>
          </w:p>
        </w:tc>
        <w:tc>
          <w:tcPr>
            <w:tcW w:w="2389" w:type="dxa"/>
            <w:tcBorders>
              <w:top w:val="single" w:sz="4" w:space="0" w:color="000000"/>
              <w:left w:val="single" w:sz="4" w:space="0" w:color="000000"/>
              <w:bottom w:val="single" w:sz="4" w:space="0" w:color="000000"/>
            </w:tcBorders>
            <w:shd w:color="auto" w:fill="auto" w:val="clear"/>
          </w:tcPr>
          <w:p>
            <w:pPr>
              <w:pStyle w:val="Style35"/>
              <w:widowControl w:val="false"/>
              <w:snapToGrid w:val="false"/>
              <w:jc w:val="both"/>
              <w:rPr/>
            </w:pPr>
            <w:r>
              <w:rPr/>
            </w:r>
          </w:p>
        </w:tc>
        <w:tc>
          <w:tcPr>
            <w:tcW w:w="3113" w:type="dxa"/>
            <w:tcBorders>
              <w:top w:val="single" w:sz="4" w:space="0" w:color="000000"/>
              <w:left w:val="single" w:sz="4" w:space="0" w:color="000000"/>
              <w:bottom w:val="single" w:sz="4" w:space="0" w:color="000000"/>
              <w:right w:val="single" w:sz="4" w:space="0" w:color="000000"/>
            </w:tcBorders>
            <w:shd w:color="auto" w:fill="auto" w:val="clear"/>
          </w:tcPr>
          <w:p>
            <w:pPr>
              <w:pStyle w:val="Style35"/>
              <w:widowControl w:val="false"/>
              <w:snapToGrid w:val="false"/>
              <w:jc w:val="both"/>
              <w:rPr/>
            </w:pPr>
            <w:r>
              <w:rPr/>
            </w:r>
          </w:p>
        </w:tc>
      </w:tr>
    </w:tbl>
    <w:p>
      <w:pPr>
        <w:pStyle w:val="Style35"/>
        <w:ind w:firstLine="240"/>
        <w:jc w:val="both"/>
        <w:rPr>
          <w:rFonts w:ascii="Times New Roman" w:hAnsi="Times New Roman" w:cs="Times New Roman"/>
          <w:i/>
          <w:i/>
          <w:color w:val="auto"/>
          <w:sz w:val="24"/>
          <w:szCs w:val="24"/>
          <w:lang w:val="uk-UA"/>
        </w:rPr>
      </w:pPr>
      <w:r>
        <w:rPr>
          <w:rFonts w:cs="Times New Roman" w:ascii="Times New Roman" w:hAnsi="Times New Roman"/>
          <w:i/>
          <w:color w:val="auto"/>
          <w:sz w:val="24"/>
          <w:szCs w:val="24"/>
          <w:lang w:val="uk-UA"/>
        </w:rPr>
      </w:r>
    </w:p>
    <w:p>
      <w:pPr>
        <w:pStyle w:val="Style35"/>
        <w:ind w:firstLine="360"/>
        <w:jc w:val="both"/>
        <w:rPr>
          <w:rFonts w:ascii="Times New Roman" w:hAnsi="Times New Roman" w:cs="Times New Roman"/>
          <w:b/>
          <w:b/>
          <w:i/>
          <w:i/>
          <w:color w:val="auto"/>
          <w:sz w:val="24"/>
          <w:szCs w:val="24"/>
          <w:lang w:val="uk-UA"/>
        </w:rPr>
      </w:pPr>
      <w:r>
        <w:rPr>
          <w:rFonts w:cs="Times New Roman" w:ascii="Times New Roman" w:hAnsi="Times New Roman"/>
          <w:b/>
          <w:i/>
          <w:color w:val="auto"/>
          <w:sz w:val="24"/>
          <w:szCs w:val="24"/>
          <w:lang w:val="uk-UA"/>
        </w:rPr>
        <w:t>Учасник конкурсу гарантує, що на момент розкриття конкурсних пропозицій він не є банкрутом, стосовно нього не порушено справу про банкрутство і не перебуває в стадії ліквідації, не узгоджує з цього приводу свої відносини з кредиторами, не призупинив виробничу діяльність та не перебуває у будь-якій подібній ситуації.</w:t>
      </w:r>
    </w:p>
    <w:p>
      <w:pPr>
        <w:pStyle w:val="Style35"/>
        <w:ind w:firstLine="360"/>
        <w:jc w:val="both"/>
        <w:rPr>
          <w:rFonts w:ascii="Times New Roman" w:hAnsi="Times New Roman" w:cs="Times New Roman"/>
          <w:b/>
          <w:b/>
          <w:i/>
          <w:i/>
          <w:color w:val="auto"/>
          <w:sz w:val="16"/>
          <w:szCs w:val="16"/>
          <w:lang w:val="uk-UA"/>
        </w:rPr>
      </w:pPr>
      <w:r>
        <w:rPr>
          <w:rFonts w:cs="Times New Roman" w:ascii="Times New Roman" w:hAnsi="Times New Roman"/>
          <w:b/>
          <w:i/>
          <w:color w:val="auto"/>
          <w:sz w:val="16"/>
          <w:szCs w:val="16"/>
          <w:lang w:val="uk-UA"/>
        </w:rPr>
      </w:r>
    </w:p>
    <w:p>
      <w:pPr>
        <w:pStyle w:val="311"/>
        <w:rPr/>
      </w:pPr>
      <w:r>
        <w:rPr>
          <w:rStyle w:val="31"/>
          <w:color w:val="auto"/>
        </w:rPr>
        <w:t>_______________                                ____ __________                             ____________________</w:t>
      </w:r>
    </w:p>
    <w:p>
      <w:pPr>
        <w:pStyle w:val="311"/>
        <w:ind w:firstLine="360"/>
        <w:jc w:val="both"/>
        <w:rPr/>
      </w:pPr>
      <w:r>
        <w:rPr>
          <w:rStyle w:val="31"/>
          <w:color w:val="auto"/>
          <w:lang w:val="ru-RU"/>
        </w:rPr>
        <w:t xml:space="preserve">          </w:t>
      </w:r>
      <w:r>
        <w:rPr>
          <w:rStyle w:val="31"/>
          <w:color w:val="auto"/>
          <w:lang w:val="ru-RU"/>
        </w:rPr>
        <w:t xml:space="preserve">Дата                                                        Підпис                    Прізвище та ініціали керівника,             </w:t>
        <w:tab/>
        <w:tab/>
        <w:tab/>
        <w:tab/>
        <w:tab/>
        <w:tab/>
        <w:tab/>
        <w:t xml:space="preserve">                             або уповноваженої особи, </w:t>
        <w:tab/>
        <w:tab/>
        <w:tab/>
        <w:tab/>
        <w:tab/>
        <w:tab/>
        <w:tab/>
        <w:tab/>
        <w:t xml:space="preserve">                             підприємства, організації, </w:t>
        <w:tab/>
        <w:tab/>
        <w:tab/>
        <w:tab/>
        <w:tab/>
        <w:tab/>
        <w:tab/>
        <w:tab/>
        <w:t xml:space="preserve">                             установи Учасника</w:t>
      </w:r>
    </w:p>
    <w:p>
      <w:pPr>
        <w:pStyle w:val="Normal"/>
        <w:rPr>
          <w:rFonts w:ascii="Times New Roman" w:hAnsi="Times New Roman" w:cs="Times New Roman"/>
          <w:color w:val="auto"/>
        </w:rPr>
      </w:pPr>
      <w:r>
        <w:rPr>
          <w:rFonts w:cs="Times New Roman" w:ascii="Times New Roman" w:hAnsi="Times New Roman"/>
          <w:color w:val="auto"/>
        </w:rPr>
      </w:r>
      <w:r>
        <w:br w:type="page"/>
      </w:r>
    </w:p>
    <w:p>
      <w:pPr>
        <w:pStyle w:val="Normal"/>
        <w:jc w:val="right"/>
        <w:rPr/>
      </w:pPr>
      <w:r>
        <w:rPr>
          <w:rStyle w:val="1"/>
          <w:rFonts w:cs="Times New Roman" w:ascii="Times New Roman" w:hAnsi="Times New Roman"/>
          <w:color w:val="auto"/>
        </w:rPr>
        <w:t>ДОДАТОК №3</w:t>
      </w:r>
    </w:p>
    <w:p>
      <w:pPr>
        <w:pStyle w:val="Normal"/>
        <w:rPr>
          <w:rFonts w:ascii="Times New Roman" w:hAnsi="Times New Roman" w:cs="Times New Roman"/>
          <w:color w:val="auto"/>
        </w:rPr>
      </w:pPr>
      <w:r>
        <w:rPr>
          <w:rFonts w:cs="Times New Roman" w:ascii="Times New Roman" w:hAnsi="Times New Roman"/>
          <w:color w:val="auto"/>
        </w:rPr>
      </w:r>
    </w:p>
    <w:p>
      <w:pPr>
        <w:pStyle w:val="Normal"/>
        <w:jc w:val="center"/>
        <w:rPr/>
      </w:pPr>
      <w:r>
        <w:rPr>
          <w:rStyle w:val="Style11"/>
          <w:rFonts w:cs="Times New Roman" w:ascii="Times New Roman" w:hAnsi="Times New Roman"/>
          <w:b/>
          <w:color w:val="auto"/>
          <w:sz w:val="24"/>
          <w:szCs w:val="24"/>
          <w:lang w:eastAsia="uk-UA"/>
        </w:rPr>
        <w:t>Інформація про технічні, якісні та кількісні характеристики предмета конкурсу</w:t>
      </w:r>
    </w:p>
    <w:p>
      <w:pPr>
        <w:pStyle w:val="Normal"/>
        <w:jc w:val="center"/>
        <w:rPr>
          <w:color w:val="auto"/>
        </w:rPr>
      </w:pPr>
      <w:r>
        <w:rPr>
          <w:color w:val="auto"/>
        </w:rPr>
      </w:r>
    </w:p>
    <w:p>
      <w:pPr>
        <w:pStyle w:val="Normal"/>
        <w:rPr/>
      </w:pPr>
      <w:r>
        <w:rPr>
          <w:rStyle w:val="1"/>
          <w:rFonts w:cs="Times New Roman" w:ascii="Times New Roman" w:hAnsi="Times New Roman"/>
          <w:color w:val="auto"/>
          <w:u w:val="single"/>
          <w:lang w:eastAsia="uk-UA"/>
        </w:rPr>
        <w:t>Загальні відомості:</w:t>
      </w:r>
    </w:p>
    <w:p>
      <w:pPr>
        <w:pStyle w:val="Style25"/>
        <w:numPr>
          <w:ilvl w:val="0"/>
          <w:numId w:val="2"/>
        </w:numPr>
        <w:tabs>
          <w:tab w:val="clear" w:pos="708"/>
          <w:tab w:val="left" w:pos="0" w:leader="none"/>
        </w:tabs>
        <w:spacing w:before="0" w:after="163"/>
        <w:ind w:left="20" w:right="280" w:hanging="1200"/>
        <w:jc w:val="left"/>
        <w:rPr/>
      </w:pPr>
      <w:r>
        <w:rPr>
          <w:rStyle w:val="Style11"/>
          <w:color w:val="auto"/>
          <w:sz w:val="24"/>
          <w:szCs w:val="24"/>
        </w:rPr>
        <w:t xml:space="preserve">  </w:t>
      </w:r>
      <w:r>
        <w:rPr>
          <w:rStyle w:val="Style11"/>
          <w:color w:val="auto"/>
          <w:sz w:val="24"/>
          <w:szCs w:val="24"/>
        </w:rPr>
        <w:t>Місто, вулиця, номер будинку, характеристика будівлі (цегляна і т.д ), рік введення в експлуатацію.</w:t>
      </w:r>
    </w:p>
    <w:p>
      <w:pPr>
        <w:pStyle w:val="Style25"/>
        <w:numPr>
          <w:ilvl w:val="0"/>
          <w:numId w:val="2"/>
        </w:numPr>
        <w:tabs>
          <w:tab w:val="clear" w:pos="708"/>
          <w:tab w:val="left" w:pos="0" w:leader="none"/>
        </w:tabs>
        <w:spacing w:before="0" w:after="163"/>
        <w:ind w:left="20" w:right="280" w:hanging="1200"/>
        <w:jc w:val="left"/>
        <w:rPr/>
      </w:pPr>
      <w:r>
        <w:rPr>
          <w:rStyle w:val="Style11"/>
          <w:color w:val="auto"/>
          <w:sz w:val="24"/>
          <w:szCs w:val="24"/>
        </w:rPr>
        <w:t xml:space="preserve"> </w:t>
      </w:r>
      <w:r>
        <w:rPr>
          <w:rStyle w:val="Style11"/>
          <w:color w:val="auto"/>
          <w:sz w:val="24"/>
          <w:szCs w:val="24"/>
        </w:rPr>
        <w:t>Відомості щодо фізичного стану та розмірів квартир:</w:t>
      </w:r>
    </w:p>
    <w:p>
      <w:pPr>
        <w:pStyle w:val="Normal"/>
        <w:jc w:val="right"/>
        <w:rPr>
          <w:color w:val="auto"/>
        </w:rPr>
      </w:pPr>
      <w:r>
        <w:rPr>
          <w:color w:val="auto"/>
        </w:rPr>
      </w:r>
    </w:p>
    <w:p>
      <w:pPr>
        <w:pStyle w:val="311"/>
        <w:tabs>
          <w:tab w:val="clear" w:pos="708"/>
          <w:tab w:val="left" w:pos="-20" w:leader="none"/>
        </w:tabs>
        <w:ind w:left="20" w:right="280" w:hanging="0"/>
        <w:jc w:val="left"/>
        <w:rPr>
          <w:b/>
          <w:b/>
          <w:bCs/>
          <w:i w:val="false"/>
          <w:i w:val="false"/>
          <w:iCs w:val="false"/>
          <w:color w:val="auto"/>
          <w:sz w:val="24"/>
          <w:szCs w:val="24"/>
        </w:rPr>
      </w:pPr>
      <w:r>
        <w:rPr>
          <w:b/>
          <w:bCs/>
          <w:i w:val="false"/>
          <w:iCs w:val="false"/>
          <w:color w:val="auto"/>
          <w:sz w:val="24"/>
          <w:szCs w:val="24"/>
        </w:rPr>
      </w:r>
    </w:p>
    <w:tbl>
      <w:tblPr>
        <w:tblW w:w="9778" w:type="dxa"/>
        <w:jc w:val="left"/>
        <w:tblInd w:w="0" w:type="dxa"/>
        <w:tblLayout w:type="fixed"/>
        <w:tblCellMar>
          <w:top w:w="28" w:type="dxa"/>
          <w:left w:w="28" w:type="dxa"/>
          <w:bottom w:w="28" w:type="dxa"/>
          <w:right w:w="28" w:type="dxa"/>
        </w:tblCellMar>
        <w:tblLook w:val="04a0" w:noHBand="0" w:noVBand="1" w:firstColumn="1" w:lastRow="0" w:lastColumn="0" w:firstRow="1"/>
      </w:tblPr>
      <w:tblGrid>
        <w:gridCol w:w="542"/>
        <w:gridCol w:w="1704"/>
        <w:gridCol w:w="568"/>
        <w:gridCol w:w="567"/>
        <w:gridCol w:w="567"/>
        <w:gridCol w:w="567"/>
        <w:gridCol w:w="1132"/>
        <w:gridCol w:w="1135"/>
        <w:gridCol w:w="1137"/>
        <w:gridCol w:w="1134"/>
        <w:gridCol w:w="723"/>
      </w:tblGrid>
      <w:tr>
        <w:trPr>
          <w:trHeight w:val="5755" w:hRule="atLeast"/>
        </w:trPr>
        <w:tc>
          <w:tcPr>
            <w:tcW w:w="542" w:type="dxa"/>
            <w:tcBorders>
              <w:top w:val="single" w:sz="8" w:space="0" w:color="000000"/>
              <w:left w:val="single" w:sz="8" w:space="0" w:color="000000"/>
              <w:bottom w:val="single" w:sz="8" w:space="0" w:color="000000"/>
            </w:tcBorders>
            <w:shd w:color="auto" w:fill="auto" w:val="clear"/>
            <w:textDirection w:val="btLr"/>
            <w:vAlign w:val="center"/>
          </w:tcPr>
          <w:p>
            <w:pPr>
              <w:pStyle w:val="Style33"/>
              <w:widowControl w:val="false"/>
              <w:spacing w:before="0" w:after="163"/>
              <w:ind w:left="113" w:right="280" w:hanging="0"/>
              <w:jc w:val="center"/>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з/п</w:t>
            </w:r>
          </w:p>
        </w:tc>
        <w:tc>
          <w:tcPr>
            <w:tcW w:w="1704" w:type="dxa"/>
            <w:tcBorders>
              <w:top w:val="single" w:sz="8" w:space="0" w:color="000000"/>
              <w:left w:val="single" w:sz="8" w:space="0" w:color="000000"/>
              <w:bottom w:val="single" w:sz="8" w:space="0" w:color="000000"/>
            </w:tcBorders>
            <w:shd w:color="auto" w:fill="auto" w:val="clear"/>
            <w:textDirection w:val="btLr"/>
            <w:vAlign w:val="center"/>
          </w:tcPr>
          <w:p>
            <w:pPr>
              <w:pStyle w:val="Style33"/>
              <w:widowControl w:val="false"/>
              <w:spacing w:before="0" w:after="163"/>
              <w:ind w:left="113" w:right="280" w:hanging="0"/>
              <w:jc w:val="center"/>
              <w:rPr>
                <w:rFonts w:ascii="Times New Roman" w:hAnsi="Times New Roman" w:cs="Times New Roman"/>
                <w:color w:val="auto"/>
                <w:sz w:val="22"/>
                <w:szCs w:val="22"/>
              </w:rPr>
            </w:pPr>
            <w:r>
              <w:rPr>
                <w:rFonts w:cs="Times New Roman" w:ascii="Times New Roman" w:hAnsi="Times New Roman"/>
                <w:color w:val="auto"/>
                <w:sz w:val="22"/>
                <w:szCs w:val="22"/>
              </w:rPr>
              <w:t>Адреса</w:t>
            </w:r>
          </w:p>
        </w:tc>
        <w:tc>
          <w:tcPr>
            <w:tcW w:w="568" w:type="dxa"/>
            <w:tcBorders>
              <w:top w:val="single" w:sz="8" w:space="0" w:color="000000"/>
              <w:left w:val="single" w:sz="8" w:space="0" w:color="000000"/>
              <w:bottom w:val="single" w:sz="8" w:space="0" w:color="000000"/>
            </w:tcBorders>
            <w:shd w:color="auto" w:fill="auto" w:val="clear"/>
            <w:textDirection w:val="btLr"/>
            <w:vAlign w:val="center"/>
          </w:tcPr>
          <w:p>
            <w:pPr>
              <w:pStyle w:val="Style33"/>
              <w:widowControl w:val="false"/>
              <w:spacing w:before="0" w:after="163"/>
              <w:ind w:left="113" w:right="280" w:hanging="0"/>
              <w:jc w:val="center"/>
              <w:rPr>
                <w:rFonts w:ascii="Times New Roman" w:hAnsi="Times New Roman" w:cs="Times New Roman"/>
                <w:color w:val="auto"/>
                <w:sz w:val="22"/>
                <w:szCs w:val="22"/>
              </w:rPr>
            </w:pPr>
            <w:r>
              <w:rPr>
                <w:rFonts w:cs="Times New Roman" w:ascii="Times New Roman" w:hAnsi="Times New Roman"/>
                <w:color w:val="auto"/>
                <w:sz w:val="22"/>
                <w:szCs w:val="22"/>
              </w:rPr>
              <w:t>Поверх, № квартири</w:t>
            </w:r>
          </w:p>
        </w:tc>
        <w:tc>
          <w:tcPr>
            <w:tcW w:w="567" w:type="dxa"/>
            <w:tcBorders>
              <w:top w:val="single" w:sz="8" w:space="0" w:color="000000"/>
              <w:left w:val="single" w:sz="8" w:space="0" w:color="000000"/>
              <w:bottom w:val="single" w:sz="8" w:space="0" w:color="000000"/>
            </w:tcBorders>
            <w:shd w:color="auto" w:fill="auto" w:val="clear"/>
            <w:textDirection w:val="btLr"/>
            <w:vAlign w:val="center"/>
          </w:tcPr>
          <w:p>
            <w:pPr>
              <w:pStyle w:val="Style33"/>
              <w:widowControl w:val="false"/>
              <w:spacing w:before="0" w:after="163"/>
              <w:ind w:left="113" w:right="280" w:hanging="0"/>
              <w:jc w:val="center"/>
              <w:rPr>
                <w:rFonts w:ascii="Times New Roman" w:hAnsi="Times New Roman" w:cs="Times New Roman"/>
                <w:color w:val="auto"/>
                <w:sz w:val="22"/>
                <w:szCs w:val="22"/>
              </w:rPr>
            </w:pPr>
            <w:r>
              <w:rPr>
                <w:rFonts w:cs="Times New Roman" w:ascii="Times New Roman" w:hAnsi="Times New Roman"/>
                <w:color w:val="auto"/>
                <w:sz w:val="22"/>
                <w:szCs w:val="22"/>
              </w:rPr>
              <w:t>Кількість кімнат</w:t>
            </w:r>
          </w:p>
        </w:tc>
        <w:tc>
          <w:tcPr>
            <w:tcW w:w="567" w:type="dxa"/>
            <w:tcBorders>
              <w:top w:val="single" w:sz="8" w:space="0" w:color="000000"/>
              <w:left w:val="single" w:sz="8" w:space="0" w:color="000000"/>
              <w:bottom w:val="single" w:sz="8" w:space="0" w:color="000000"/>
            </w:tcBorders>
            <w:shd w:color="auto" w:fill="auto" w:val="clear"/>
            <w:textDirection w:val="btLr"/>
            <w:vAlign w:val="center"/>
          </w:tcPr>
          <w:p>
            <w:pPr>
              <w:pStyle w:val="Style33"/>
              <w:widowControl w:val="false"/>
              <w:spacing w:before="0" w:after="163"/>
              <w:ind w:left="113" w:right="280" w:hanging="0"/>
              <w:jc w:val="center"/>
              <w:rPr>
                <w:rFonts w:ascii="Times New Roman" w:hAnsi="Times New Roman" w:cs="Times New Roman"/>
                <w:color w:val="auto"/>
                <w:sz w:val="22"/>
                <w:szCs w:val="22"/>
              </w:rPr>
            </w:pPr>
            <w:r>
              <w:rPr>
                <w:rFonts w:cs="Times New Roman" w:ascii="Times New Roman" w:hAnsi="Times New Roman"/>
                <w:color w:val="auto"/>
                <w:sz w:val="22"/>
                <w:szCs w:val="22"/>
              </w:rPr>
              <w:t>Загальна площа, кв.  м</w:t>
            </w:r>
          </w:p>
        </w:tc>
        <w:tc>
          <w:tcPr>
            <w:tcW w:w="567" w:type="dxa"/>
            <w:tcBorders>
              <w:top w:val="single" w:sz="8" w:space="0" w:color="000000"/>
              <w:left w:val="single" w:sz="8" w:space="0" w:color="000000"/>
              <w:bottom w:val="single" w:sz="8" w:space="0" w:color="000000"/>
            </w:tcBorders>
            <w:shd w:color="auto" w:fill="auto" w:val="clear"/>
            <w:textDirection w:val="btLr"/>
            <w:vAlign w:val="center"/>
          </w:tcPr>
          <w:p>
            <w:pPr>
              <w:pStyle w:val="Style33"/>
              <w:widowControl w:val="false"/>
              <w:spacing w:before="0" w:after="163"/>
              <w:ind w:left="113" w:right="280" w:hanging="0"/>
              <w:jc w:val="center"/>
              <w:rPr>
                <w:rFonts w:ascii="Times New Roman" w:hAnsi="Times New Roman" w:cs="Times New Roman"/>
                <w:color w:val="auto"/>
                <w:sz w:val="22"/>
                <w:szCs w:val="22"/>
              </w:rPr>
            </w:pPr>
            <w:r>
              <w:rPr>
                <w:rFonts w:cs="Times New Roman" w:ascii="Times New Roman" w:hAnsi="Times New Roman"/>
                <w:color w:val="auto"/>
                <w:sz w:val="22"/>
                <w:szCs w:val="22"/>
              </w:rPr>
              <w:t>Житлова площа, кв. м</w:t>
            </w:r>
          </w:p>
        </w:tc>
        <w:tc>
          <w:tcPr>
            <w:tcW w:w="1132" w:type="dxa"/>
            <w:tcBorders>
              <w:top w:val="single" w:sz="8" w:space="0" w:color="000000"/>
              <w:left w:val="single" w:sz="8" w:space="0" w:color="000000"/>
              <w:bottom w:val="single" w:sz="8" w:space="0" w:color="000000"/>
            </w:tcBorders>
            <w:shd w:color="auto" w:fill="auto" w:val="clear"/>
            <w:textDirection w:val="btLr"/>
            <w:vAlign w:val="center"/>
          </w:tcPr>
          <w:p>
            <w:pPr>
              <w:pStyle w:val="Style33"/>
              <w:widowControl w:val="false"/>
              <w:spacing w:before="0" w:after="163"/>
              <w:ind w:left="113" w:right="280" w:hanging="0"/>
              <w:jc w:val="center"/>
              <w:rPr>
                <w:rFonts w:ascii="Times New Roman" w:hAnsi="Times New Roman" w:cs="Times New Roman"/>
                <w:color w:val="auto"/>
                <w:sz w:val="22"/>
                <w:szCs w:val="22"/>
              </w:rPr>
            </w:pPr>
            <w:r>
              <w:rPr>
                <w:rFonts w:cs="Times New Roman" w:ascii="Times New Roman" w:hAnsi="Times New Roman"/>
                <w:color w:val="auto"/>
                <w:sz w:val="22"/>
                <w:szCs w:val="22"/>
              </w:rPr>
              <w:t>Вартість 1 кв. м загальної площі, грн. (без ПДВ)</w:t>
            </w:r>
          </w:p>
        </w:tc>
        <w:tc>
          <w:tcPr>
            <w:tcW w:w="1135" w:type="dxa"/>
            <w:tcBorders>
              <w:top w:val="single" w:sz="8" w:space="0" w:color="000000"/>
              <w:left w:val="single" w:sz="8" w:space="0" w:color="000000"/>
              <w:bottom w:val="single" w:sz="8" w:space="0" w:color="000000"/>
            </w:tcBorders>
            <w:shd w:color="auto" w:fill="auto" w:val="clear"/>
            <w:textDirection w:val="btLr"/>
            <w:vAlign w:val="center"/>
          </w:tcPr>
          <w:p>
            <w:pPr>
              <w:pStyle w:val="Style33"/>
              <w:widowControl w:val="false"/>
              <w:spacing w:before="0" w:after="163"/>
              <w:ind w:left="113" w:right="280" w:hanging="0"/>
              <w:jc w:val="center"/>
              <w:rPr>
                <w:rFonts w:ascii="Times New Roman" w:hAnsi="Times New Roman" w:cs="Times New Roman"/>
                <w:color w:val="auto"/>
                <w:sz w:val="22"/>
                <w:szCs w:val="22"/>
              </w:rPr>
            </w:pPr>
            <w:r>
              <w:rPr>
                <w:rFonts w:cs="Times New Roman" w:ascii="Times New Roman" w:hAnsi="Times New Roman"/>
                <w:color w:val="auto"/>
                <w:sz w:val="22"/>
                <w:szCs w:val="22"/>
              </w:rPr>
              <w:t>Загальна вартість , грн. (без ПДВ)</w:t>
            </w:r>
          </w:p>
        </w:tc>
        <w:tc>
          <w:tcPr>
            <w:tcW w:w="1137" w:type="dxa"/>
            <w:tcBorders>
              <w:top w:val="single" w:sz="8" w:space="0" w:color="000000"/>
              <w:left w:val="single" w:sz="8" w:space="0" w:color="000000"/>
              <w:bottom w:val="single" w:sz="8" w:space="0" w:color="000000"/>
            </w:tcBorders>
            <w:shd w:color="auto" w:fill="auto" w:val="clear"/>
            <w:textDirection w:val="btLr"/>
            <w:vAlign w:val="center"/>
          </w:tcPr>
          <w:p>
            <w:pPr>
              <w:pStyle w:val="Style33"/>
              <w:widowControl w:val="false"/>
              <w:spacing w:before="0" w:after="163"/>
              <w:ind w:left="113" w:right="280" w:hanging="0"/>
              <w:jc w:val="center"/>
              <w:rPr>
                <w:rFonts w:ascii="Times New Roman" w:hAnsi="Times New Roman" w:cs="Times New Roman"/>
                <w:color w:val="auto"/>
                <w:sz w:val="22"/>
                <w:szCs w:val="22"/>
              </w:rPr>
            </w:pPr>
            <w:r>
              <w:rPr>
                <w:rFonts w:cs="Times New Roman" w:ascii="Times New Roman" w:hAnsi="Times New Roman"/>
                <w:color w:val="auto"/>
                <w:sz w:val="22"/>
                <w:szCs w:val="22"/>
              </w:rPr>
              <w:t xml:space="preserve">Фізичний стан квартири (нова, поточний ремонт) </w:t>
            </w:r>
          </w:p>
        </w:tc>
        <w:tc>
          <w:tcPr>
            <w:tcW w:w="1134" w:type="dxa"/>
            <w:tcBorders>
              <w:top w:val="single" w:sz="8" w:space="0" w:color="000000"/>
              <w:left w:val="single" w:sz="8" w:space="0" w:color="000000"/>
              <w:bottom w:val="single" w:sz="8" w:space="0" w:color="000000"/>
            </w:tcBorders>
            <w:shd w:color="auto" w:fill="auto" w:val="clear"/>
            <w:textDirection w:val="btLr"/>
            <w:vAlign w:val="center"/>
          </w:tcPr>
          <w:p>
            <w:pPr>
              <w:pStyle w:val="Style33"/>
              <w:widowControl w:val="false"/>
              <w:spacing w:before="0" w:after="163"/>
              <w:ind w:left="113" w:right="280" w:hanging="0"/>
              <w:jc w:val="center"/>
              <w:rPr>
                <w:rFonts w:ascii="Times New Roman" w:hAnsi="Times New Roman" w:cs="Times New Roman"/>
                <w:color w:val="auto"/>
                <w:sz w:val="22"/>
                <w:szCs w:val="22"/>
              </w:rPr>
            </w:pPr>
            <w:r>
              <w:rPr>
                <w:rFonts w:cs="Times New Roman" w:ascii="Times New Roman" w:hAnsi="Times New Roman"/>
                <w:color w:val="auto"/>
                <w:sz w:val="22"/>
                <w:szCs w:val="22"/>
              </w:rPr>
              <w:t>Власник</w:t>
            </w:r>
          </w:p>
        </w:tc>
        <w:tc>
          <w:tcPr>
            <w:tcW w:w="723" w:type="dxa"/>
            <w:tcBorders>
              <w:top w:val="single" w:sz="8" w:space="0" w:color="000000"/>
              <w:left w:val="single" w:sz="8" w:space="0" w:color="000000"/>
              <w:bottom w:val="single" w:sz="8" w:space="0" w:color="000000"/>
              <w:right w:val="single" w:sz="8" w:space="0" w:color="000000"/>
            </w:tcBorders>
            <w:shd w:color="auto" w:fill="auto" w:val="clear"/>
            <w:textDirection w:val="btLr"/>
            <w:vAlign w:val="center"/>
          </w:tcPr>
          <w:p>
            <w:pPr>
              <w:pStyle w:val="Style33"/>
              <w:widowControl w:val="false"/>
              <w:spacing w:before="0" w:after="163"/>
              <w:ind w:left="113" w:right="280" w:hanging="0"/>
              <w:jc w:val="center"/>
              <w:rPr>
                <w:rFonts w:ascii="Times New Roman" w:hAnsi="Times New Roman" w:cs="Times New Roman"/>
                <w:color w:val="auto"/>
                <w:sz w:val="22"/>
                <w:szCs w:val="22"/>
              </w:rPr>
            </w:pPr>
            <w:r>
              <w:rPr>
                <w:rFonts w:cs="Times New Roman" w:ascii="Times New Roman" w:hAnsi="Times New Roman"/>
                <w:color w:val="auto"/>
                <w:sz w:val="22"/>
                <w:szCs w:val="22"/>
              </w:rPr>
              <w:t>Термін передачі квартири</w:t>
            </w:r>
          </w:p>
        </w:tc>
      </w:tr>
      <w:tr>
        <w:trPr/>
        <w:tc>
          <w:tcPr>
            <w:tcW w:w="542" w:type="dxa"/>
            <w:tcBorders>
              <w:left w:val="single" w:sz="8" w:space="0" w:color="000000"/>
              <w:bottom w:val="single" w:sz="8" w:space="0" w:color="000000"/>
            </w:tcBorders>
            <w:shd w:color="auto" w:fill="auto" w:val="clear"/>
            <w:tcMar>
              <w:top w:w="0" w:type="dxa"/>
            </w:tcMar>
            <w:vAlign w:val="center"/>
          </w:tcPr>
          <w:p>
            <w:pPr>
              <w:pStyle w:val="Style33"/>
              <w:widowControl w:val="false"/>
              <w:rPr>
                <w:rFonts w:ascii="Times New Roman" w:hAnsi="Times New Roman" w:cs="Times New Roman"/>
                <w:color w:val="auto"/>
                <w:sz w:val="20"/>
                <w:szCs w:val="20"/>
              </w:rPr>
            </w:pPr>
            <w:r>
              <w:rPr>
                <w:rFonts w:cs="Times New Roman" w:ascii="Times New Roman" w:hAnsi="Times New Roman"/>
                <w:color w:val="auto"/>
                <w:sz w:val="20"/>
                <w:szCs w:val="20"/>
              </w:rPr>
              <w:t>1</w:t>
            </w:r>
          </w:p>
        </w:tc>
        <w:tc>
          <w:tcPr>
            <w:tcW w:w="1704"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568"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567"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567"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567"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1132"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1135"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1137"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1134"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723" w:type="dxa"/>
            <w:tcBorders>
              <w:left w:val="single" w:sz="8" w:space="0" w:color="000000"/>
              <w:bottom w:val="single" w:sz="8" w:space="0" w:color="000000"/>
              <w:right w:val="single" w:sz="8" w:space="0" w:color="000000"/>
            </w:tcBorders>
            <w:shd w:color="auto" w:fill="auto" w:val="clear"/>
            <w:tcMar>
              <w:top w:w="0" w:type="dxa"/>
            </w:tcMar>
            <w:vAlign w:val="center"/>
          </w:tcPr>
          <w:p>
            <w:pPr>
              <w:pStyle w:val="Style33"/>
              <w:widowControl w:val="false"/>
              <w:snapToGrid w:val="false"/>
              <w:rPr/>
            </w:pPr>
            <w:r>
              <w:rPr/>
            </w:r>
          </w:p>
        </w:tc>
      </w:tr>
      <w:tr>
        <w:trPr/>
        <w:tc>
          <w:tcPr>
            <w:tcW w:w="542" w:type="dxa"/>
            <w:tcBorders>
              <w:left w:val="single" w:sz="8" w:space="0" w:color="000000"/>
              <w:bottom w:val="single" w:sz="8" w:space="0" w:color="000000"/>
            </w:tcBorders>
            <w:shd w:color="auto" w:fill="auto" w:val="clear"/>
            <w:tcMar>
              <w:top w:w="0" w:type="dxa"/>
            </w:tcMar>
            <w:vAlign w:val="center"/>
          </w:tcPr>
          <w:p>
            <w:pPr>
              <w:pStyle w:val="Style33"/>
              <w:widowControl w:val="false"/>
              <w:rPr>
                <w:rFonts w:ascii="Times New Roman" w:hAnsi="Times New Roman" w:cs="Times New Roman"/>
                <w:color w:val="auto"/>
                <w:sz w:val="20"/>
                <w:szCs w:val="20"/>
              </w:rPr>
            </w:pPr>
            <w:r>
              <w:rPr>
                <w:rFonts w:cs="Times New Roman" w:ascii="Times New Roman" w:hAnsi="Times New Roman"/>
                <w:color w:val="auto"/>
                <w:sz w:val="20"/>
                <w:szCs w:val="20"/>
              </w:rPr>
              <w:t>2</w:t>
            </w:r>
          </w:p>
        </w:tc>
        <w:tc>
          <w:tcPr>
            <w:tcW w:w="1704"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568"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567"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567"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567"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1132"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1135"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1137"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1134"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723" w:type="dxa"/>
            <w:tcBorders>
              <w:left w:val="single" w:sz="8" w:space="0" w:color="000000"/>
              <w:bottom w:val="single" w:sz="8" w:space="0" w:color="000000"/>
              <w:right w:val="single" w:sz="8" w:space="0" w:color="000000"/>
            </w:tcBorders>
            <w:shd w:color="auto" w:fill="auto" w:val="clear"/>
            <w:tcMar>
              <w:top w:w="0" w:type="dxa"/>
            </w:tcMar>
            <w:vAlign w:val="center"/>
          </w:tcPr>
          <w:p>
            <w:pPr>
              <w:pStyle w:val="Style33"/>
              <w:widowControl w:val="false"/>
              <w:snapToGrid w:val="false"/>
              <w:rPr/>
            </w:pPr>
            <w:r>
              <w:rPr/>
            </w:r>
          </w:p>
        </w:tc>
      </w:tr>
      <w:tr>
        <w:trPr/>
        <w:tc>
          <w:tcPr>
            <w:tcW w:w="542" w:type="dxa"/>
            <w:tcBorders>
              <w:left w:val="single" w:sz="8" w:space="0" w:color="000000"/>
              <w:bottom w:val="single" w:sz="8" w:space="0" w:color="000000"/>
            </w:tcBorders>
            <w:shd w:color="auto" w:fill="auto" w:val="clear"/>
            <w:tcMar>
              <w:top w:w="0" w:type="dxa"/>
            </w:tcMar>
            <w:vAlign w:val="center"/>
          </w:tcPr>
          <w:p>
            <w:pPr>
              <w:pStyle w:val="Style33"/>
              <w:widowControl w:val="false"/>
              <w:rPr>
                <w:rFonts w:ascii="Times New Roman" w:hAnsi="Times New Roman" w:cs="Times New Roman"/>
                <w:color w:val="auto"/>
                <w:sz w:val="20"/>
                <w:szCs w:val="20"/>
              </w:rPr>
            </w:pPr>
            <w:r>
              <w:rPr>
                <w:rFonts w:cs="Times New Roman" w:ascii="Times New Roman" w:hAnsi="Times New Roman"/>
                <w:color w:val="auto"/>
                <w:sz w:val="20"/>
                <w:szCs w:val="20"/>
              </w:rPr>
              <w:t>3</w:t>
            </w:r>
          </w:p>
        </w:tc>
        <w:tc>
          <w:tcPr>
            <w:tcW w:w="1704"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568"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567"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567"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567"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1132"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1135"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1137"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1134" w:type="dxa"/>
            <w:tcBorders>
              <w:left w:val="single" w:sz="8" w:space="0" w:color="000000"/>
              <w:bottom w:val="single" w:sz="8" w:space="0" w:color="000000"/>
            </w:tcBorders>
            <w:shd w:color="auto" w:fill="auto" w:val="clear"/>
            <w:tcMar>
              <w:top w:w="0" w:type="dxa"/>
            </w:tcMar>
            <w:vAlign w:val="center"/>
          </w:tcPr>
          <w:p>
            <w:pPr>
              <w:pStyle w:val="Style33"/>
              <w:widowControl w:val="false"/>
              <w:snapToGrid w:val="false"/>
              <w:rPr/>
            </w:pPr>
            <w:r>
              <w:rPr/>
            </w:r>
          </w:p>
        </w:tc>
        <w:tc>
          <w:tcPr>
            <w:tcW w:w="723" w:type="dxa"/>
            <w:tcBorders>
              <w:left w:val="single" w:sz="8" w:space="0" w:color="000000"/>
              <w:bottom w:val="single" w:sz="8" w:space="0" w:color="000000"/>
              <w:right w:val="single" w:sz="8" w:space="0" w:color="000000"/>
            </w:tcBorders>
            <w:shd w:color="auto" w:fill="auto" w:val="clear"/>
            <w:tcMar>
              <w:top w:w="0" w:type="dxa"/>
            </w:tcMar>
            <w:vAlign w:val="center"/>
          </w:tcPr>
          <w:p>
            <w:pPr>
              <w:pStyle w:val="Style33"/>
              <w:widowControl w:val="false"/>
              <w:snapToGrid w:val="false"/>
              <w:rPr/>
            </w:pPr>
            <w:r>
              <w:rPr/>
            </w:r>
          </w:p>
        </w:tc>
      </w:tr>
      <w:tr>
        <w:trPr/>
        <w:tc>
          <w:tcPr>
            <w:tcW w:w="542" w:type="dxa"/>
            <w:tcBorders>
              <w:left w:val="single" w:sz="8" w:space="0" w:color="000000"/>
              <w:bottom w:val="single" w:sz="8" w:space="0" w:color="000000"/>
            </w:tcBorders>
            <w:shd w:color="auto" w:fill="auto" w:val="clear"/>
            <w:tcMar>
              <w:top w:w="0" w:type="dxa"/>
            </w:tcMar>
            <w:vAlign w:val="center"/>
          </w:tcPr>
          <w:p>
            <w:pPr>
              <w:pStyle w:val="Style33"/>
              <w:widowControl w:val="false"/>
              <w:rPr>
                <w:rFonts w:ascii="Times New Roman" w:hAnsi="Times New Roman" w:cs="Times New Roman"/>
                <w:color w:val="auto"/>
                <w:sz w:val="20"/>
                <w:szCs w:val="20"/>
              </w:rPr>
            </w:pPr>
            <w:r>
              <w:rPr>
                <w:rFonts w:cs="Times New Roman" w:ascii="Times New Roman" w:hAnsi="Times New Roman"/>
                <w:color w:val="auto"/>
                <w:sz w:val="20"/>
                <w:szCs w:val="20"/>
              </w:rPr>
              <w:t> </w:t>
            </w:r>
            <w:r>
              <w:rPr>
                <w:rFonts w:cs="Times New Roman" w:ascii="Times New Roman" w:hAnsi="Times New Roman"/>
                <w:color w:val="auto"/>
                <w:sz w:val="20"/>
                <w:szCs w:val="20"/>
              </w:rPr>
              <w:t>...</w:t>
            </w:r>
          </w:p>
        </w:tc>
        <w:tc>
          <w:tcPr>
            <w:tcW w:w="1704" w:type="dxa"/>
            <w:tcBorders>
              <w:left w:val="single" w:sz="8" w:space="0" w:color="000000"/>
              <w:bottom w:val="single" w:sz="8" w:space="0" w:color="000000"/>
            </w:tcBorders>
            <w:shd w:color="auto" w:fill="auto" w:val="clear"/>
            <w:tcMar>
              <w:top w:w="0" w:type="dxa"/>
            </w:tcMar>
            <w:vAlign w:val="center"/>
          </w:tcPr>
          <w:p>
            <w:pPr>
              <w:pStyle w:val="Style33"/>
              <w:widowControl w:val="false"/>
              <w:rPr>
                <w:color w:val="auto"/>
              </w:rPr>
            </w:pPr>
            <w:r>
              <w:rPr>
                <w:color w:val="auto"/>
              </w:rPr>
              <w:t> </w:t>
            </w:r>
          </w:p>
        </w:tc>
        <w:tc>
          <w:tcPr>
            <w:tcW w:w="568" w:type="dxa"/>
            <w:tcBorders>
              <w:left w:val="single" w:sz="8" w:space="0" w:color="000000"/>
              <w:bottom w:val="single" w:sz="8" w:space="0" w:color="000000"/>
            </w:tcBorders>
            <w:shd w:color="auto" w:fill="auto" w:val="clear"/>
            <w:tcMar>
              <w:top w:w="0" w:type="dxa"/>
            </w:tcMar>
            <w:vAlign w:val="center"/>
          </w:tcPr>
          <w:p>
            <w:pPr>
              <w:pStyle w:val="Style33"/>
              <w:widowControl w:val="false"/>
              <w:rPr>
                <w:color w:val="auto"/>
              </w:rPr>
            </w:pPr>
            <w:r>
              <w:rPr>
                <w:color w:val="auto"/>
              </w:rPr>
              <w:t> </w:t>
            </w:r>
          </w:p>
        </w:tc>
        <w:tc>
          <w:tcPr>
            <w:tcW w:w="567" w:type="dxa"/>
            <w:tcBorders>
              <w:left w:val="single" w:sz="8" w:space="0" w:color="000000"/>
              <w:bottom w:val="single" w:sz="8" w:space="0" w:color="000000"/>
            </w:tcBorders>
            <w:shd w:color="auto" w:fill="auto" w:val="clear"/>
            <w:tcMar>
              <w:top w:w="0" w:type="dxa"/>
            </w:tcMar>
            <w:vAlign w:val="center"/>
          </w:tcPr>
          <w:p>
            <w:pPr>
              <w:pStyle w:val="Style33"/>
              <w:widowControl w:val="false"/>
              <w:rPr>
                <w:color w:val="auto"/>
              </w:rPr>
            </w:pPr>
            <w:r>
              <w:rPr>
                <w:color w:val="auto"/>
              </w:rPr>
              <w:t> </w:t>
            </w:r>
          </w:p>
        </w:tc>
        <w:tc>
          <w:tcPr>
            <w:tcW w:w="567" w:type="dxa"/>
            <w:tcBorders>
              <w:left w:val="single" w:sz="8" w:space="0" w:color="000000"/>
              <w:bottom w:val="single" w:sz="8" w:space="0" w:color="000000"/>
            </w:tcBorders>
            <w:shd w:color="auto" w:fill="auto" w:val="clear"/>
            <w:tcMar>
              <w:top w:w="0" w:type="dxa"/>
            </w:tcMar>
            <w:vAlign w:val="center"/>
          </w:tcPr>
          <w:p>
            <w:pPr>
              <w:pStyle w:val="Style33"/>
              <w:widowControl w:val="false"/>
              <w:rPr>
                <w:color w:val="auto"/>
              </w:rPr>
            </w:pPr>
            <w:r>
              <w:rPr>
                <w:color w:val="auto"/>
              </w:rPr>
              <w:t> </w:t>
            </w:r>
          </w:p>
        </w:tc>
        <w:tc>
          <w:tcPr>
            <w:tcW w:w="567" w:type="dxa"/>
            <w:tcBorders>
              <w:left w:val="single" w:sz="8" w:space="0" w:color="000000"/>
              <w:bottom w:val="single" w:sz="8" w:space="0" w:color="000000"/>
            </w:tcBorders>
            <w:shd w:color="auto" w:fill="auto" w:val="clear"/>
            <w:tcMar>
              <w:top w:w="0" w:type="dxa"/>
            </w:tcMar>
            <w:vAlign w:val="center"/>
          </w:tcPr>
          <w:p>
            <w:pPr>
              <w:pStyle w:val="Style33"/>
              <w:widowControl w:val="false"/>
              <w:rPr>
                <w:color w:val="auto"/>
              </w:rPr>
            </w:pPr>
            <w:r>
              <w:rPr>
                <w:color w:val="auto"/>
              </w:rPr>
              <w:t> </w:t>
            </w:r>
          </w:p>
        </w:tc>
        <w:tc>
          <w:tcPr>
            <w:tcW w:w="1132" w:type="dxa"/>
            <w:tcBorders>
              <w:left w:val="single" w:sz="8" w:space="0" w:color="000000"/>
              <w:bottom w:val="single" w:sz="8" w:space="0" w:color="000000"/>
            </w:tcBorders>
            <w:shd w:color="auto" w:fill="auto" w:val="clear"/>
            <w:tcMar>
              <w:top w:w="0" w:type="dxa"/>
            </w:tcMar>
            <w:vAlign w:val="center"/>
          </w:tcPr>
          <w:p>
            <w:pPr>
              <w:pStyle w:val="Style33"/>
              <w:widowControl w:val="false"/>
              <w:rPr>
                <w:color w:val="auto"/>
              </w:rPr>
            </w:pPr>
            <w:r>
              <w:rPr>
                <w:color w:val="auto"/>
              </w:rPr>
              <w:t> </w:t>
            </w:r>
          </w:p>
        </w:tc>
        <w:tc>
          <w:tcPr>
            <w:tcW w:w="1135" w:type="dxa"/>
            <w:tcBorders>
              <w:left w:val="single" w:sz="8" w:space="0" w:color="000000"/>
              <w:bottom w:val="single" w:sz="8" w:space="0" w:color="000000"/>
            </w:tcBorders>
            <w:shd w:color="auto" w:fill="auto" w:val="clear"/>
            <w:tcMar>
              <w:top w:w="0" w:type="dxa"/>
            </w:tcMar>
            <w:vAlign w:val="center"/>
          </w:tcPr>
          <w:p>
            <w:pPr>
              <w:pStyle w:val="Style33"/>
              <w:widowControl w:val="false"/>
              <w:rPr>
                <w:color w:val="auto"/>
              </w:rPr>
            </w:pPr>
            <w:r>
              <w:rPr>
                <w:color w:val="auto"/>
              </w:rPr>
              <w:t> </w:t>
            </w:r>
          </w:p>
        </w:tc>
        <w:tc>
          <w:tcPr>
            <w:tcW w:w="1137" w:type="dxa"/>
            <w:tcBorders>
              <w:left w:val="single" w:sz="8" w:space="0" w:color="000000"/>
              <w:bottom w:val="single" w:sz="8" w:space="0" w:color="000000"/>
            </w:tcBorders>
            <w:shd w:color="auto" w:fill="auto" w:val="clear"/>
            <w:tcMar>
              <w:top w:w="0" w:type="dxa"/>
            </w:tcMar>
            <w:vAlign w:val="center"/>
          </w:tcPr>
          <w:p>
            <w:pPr>
              <w:pStyle w:val="Style33"/>
              <w:widowControl w:val="false"/>
              <w:rPr>
                <w:color w:val="auto"/>
              </w:rPr>
            </w:pPr>
            <w:r>
              <w:rPr>
                <w:color w:val="auto"/>
              </w:rPr>
              <w:t> </w:t>
            </w:r>
          </w:p>
        </w:tc>
        <w:tc>
          <w:tcPr>
            <w:tcW w:w="1134" w:type="dxa"/>
            <w:tcBorders>
              <w:left w:val="single" w:sz="8" w:space="0" w:color="000000"/>
              <w:bottom w:val="single" w:sz="8" w:space="0" w:color="000000"/>
            </w:tcBorders>
            <w:shd w:color="auto" w:fill="auto" w:val="clear"/>
            <w:tcMar>
              <w:top w:w="0" w:type="dxa"/>
            </w:tcMar>
            <w:vAlign w:val="center"/>
          </w:tcPr>
          <w:p>
            <w:pPr>
              <w:pStyle w:val="Style33"/>
              <w:widowControl w:val="false"/>
              <w:rPr>
                <w:color w:val="auto"/>
              </w:rPr>
            </w:pPr>
            <w:r>
              <w:rPr>
                <w:color w:val="auto"/>
              </w:rPr>
              <w:t> </w:t>
            </w:r>
          </w:p>
        </w:tc>
        <w:tc>
          <w:tcPr>
            <w:tcW w:w="723" w:type="dxa"/>
            <w:tcBorders>
              <w:left w:val="single" w:sz="8" w:space="0" w:color="000000"/>
              <w:bottom w:val="single" w:sz="8" w:space="0" w:color="000000"/>
              <w:right w:val="single" w:sz="8" w:space="0" w:color="000000"/>
            </w:tcBorders>
            <w:shd w:color="auto" w:fill="auto" w:val="clear"/>
            <w:tcMar>
              <w:top w:w="0" w:type="dxa"/>
            </w:tcMar>
            <w:vAlign w:val="center"/>
          </w:tcPr>
          <w:p>
            <w:pPr>
              <w:pStyle w:val="Style33"/>
              <w:widowControl w:val="false"/>
              <w:snapToGrid w:val="false"/>
              <w:ind w:right="283" w:hanging="0"/>
              <w:rPr/>
            </w:pPr>
            <w:r>
              <w:rPr/>
            </w:r>
          </w:p>
        </w:tc>
      </w:tr>
    </w:tbl>
    <w:p>
      <w:pPr>
        <w:pStyle w:val="Style25"/>
        <w:tabs>
          <w:tab w:val="clear" w:pos="708"/>
          <w:tab w:val="left" w:pos="0" w:leader="none"/>
        </w:tabs>
        <w:spacing w:before="0" w:after="163"/>
        <w:ind w:left="20" w:right="280" w:hanging="0"/>
        <w:jc w:val="left"/>
        <w:rPr>
          <w:color w:val="auto"/>
          <w:sz w:val="24"/>
          <w:szCs w:val="24"/>
        </w:rPr>
      </w:pPr>
      <w:r>
        <w:rPr>
          <w:color w:val="auto"/>
          <w:sz w:val="24"/>
          <w:szCs w:val="24"/>
        </w:rPr>
      </w:r>
    </w:p>
    <w:p>
      <w:pPr>
        <w:pStyle w:val="Normal"/>
        <w:ind w:left="20" w:hanging="0"/>
        <w:jc w:val="right"/>
        <w:rPr>
          <w:rFonts w:ascii="Times New Roman" w:hAnsi="Times New Roman" w:cs="Times New Roman"/>
          <w:color w:val="auto"/>
        </w:rPr>
      </w:pPr>
      <w:r>
        <w:rPr>
          <w:rFonts w:cs="Times New Roman" w:ascii="Times New Roman" w:hAnsi="Times New Roman"/>
          <w:color w:val="auto"/>
        </w:rPr>
      </w:r>
    </w:p>
    <w:p>
      <w:pPr>
        <w:pStyle w:val="311"/>
        <w:rPr/>
      </w:pPr>
      <w:r>
        <w:rPr>
          <w:rStyle w:val="31"/>
          <w:color w:val="auto"/>
        </w:rPr>
        <w:t>_______________                                 __________                             ____________________</w:t>
      </w:r>
    </w:p>
    <w:p>
      <w:pPr>
        <w:pStyle w:val="311"/>
        <w:rPr/>
      </w:pPr>
      <w:r>
        <w:rPr>
          <w:rStyle w:val="31"/>
          <w:color w:val="auto"/>
          <w:lang w:val="ru-RU"/>
        </w:rPr>
        <w:t xml:space="preserve">              </w:t>
      </w:r>
      <w:r>
        <w:rPr>
          <w:rStyle w:val="31"/>
          <w:color w:val="auto"/>
          <w:lang w:val="ru-RU"/>
        </w:rPr>
        <w:t xml:space="preserve">Дата                                                          Підпис                         Прізвище та ініціали керівника,             </w:t>
        <w:tab/>
        <w:tab/>
        <w:tab/>
        <w:tab/>
        <w:tab/>
        <w:tab/>
        <w:tab/>
        <w:t xml:space="preserve">                          або уповноваженої особи, </w:t>
        <w:tab/>
        <w:tab/>
        <w:tab/>
        <w:tab/>
        <w:tab/>
        <w:tab/>
        <w:tab/>
        <w:tab/>
        <w:t xml:space="preserve">                          підприємства, організації, </w:t>
        <w:tab/>
        <w:tab/>
        <w:tab/>
        <w:tab/>
        <w:tab/>
        <w:tab/>
        <w:tab/>
        <w:tab/>
        <w:t xml:space="preserve">        установи Учасника</w:t>
      </w:r>
    </w:p>
    <w:p>
      <w:pPr>
        <w:pStyle w:val="Normal"/>
        <w:rPr>
          <w:color w:val="auto"/>
        </w:rPr>
      </w:pPr>
      <w:r>
        <w:rPr>
          <w:color w:val="auto"/>
        </w:rPr>
      </w:r>
    </w:p>
    <w:p>
      <w:pPr>
        <w:pStyle w:val="Normal"/>
        <w:rPr>
          <w:rFonts w:ascii="Times New Roman" w:hAnsi="Times New Roman" w:cs="Times New Roman"/>
          <w:color w:val="auto"/>
        </w:rPr>
      </w:pPr>
      <w:r>
        <w:rPr>
          <w:rFonts w:cs="Times New Roman" w:ascii="Times New Roman" w:hAnsi="Times New Roman"/>
          <w:color w:val="auto"/>
        </w:rPr>
      </w:r>
      <w:r>
        <w:br w:type="page"/>
      </w:r>
    </w:p>
    <w:p>
      <w:pPr>
        <w:pStyle w:val="Normal"/>
        <w:jc w:val="right"/>
        <w:rPr/>
      </w:pPr>
      <w:r>
        <w:rPr>
          <w:rStyle w:val="1"/>
          <w:rFonts w:cs="Times New Roman" w:ascii="Times New Roman" w:hAnsi="Times New Roman"/>
          <w:color w:val="auto"/>
          <w:lang w:eastAsia="uk-UA"/>
        </w:rPr>
        <w:t>ДОДАТОК №4</w:t>
      </w:r>
    </w:p>
    <w:p>
      <w:pPr>
        <w:pStyle w:val="Normal"/>
        <w:jc w:val="center"/>
        <w:rPr/>
      </w:pPr>
      <w:r>
        <w:rPr/>
      </w:r>
    </w:p>
    <w:p>
      <w:pPr>
        <w:pStyle w:val="Normal"/>
        <w:jc w:val="center"/>
        <w:rPr>
          <w:rFonts w:ascii="Times New Roman" w:hAnsi="Times New Roman" w:cs="Times New Roman"/>
          <w:b/>
          <w:b/>
        </w:rPr>
      </w:pPr>
      <w:r>
        <w:rPr>
          <w:rFonts w:cs="Times New Roman" w:ascii="Times New Roman" w:hAnsi="Times New Roman"/>
          <w:b/>
        </w:rPr>
        <w:t xml:space="preserve">Гарантія щодо згоди на використання персональних даних </w:t>
      </w:r>
    </w:p>
    <w:p>
      <w:pPr>
        <w:pStyle w:val="Normal"/>
        <w:jc w:val="center"/>
        <w:rPr>
          <w:rFonts w:ascii="Times New Roman" w:hAnsi="Times New Roman" w:cs="Times New Roman"/>
          <w:b/>
          <w:b/>
        </w:rPr>
      </w:pPr>
      <w:r>
        <w:rPr>
          <w:rFonts w:cs="Times New Roman" w:ascii="Times New Roman" w:hAnsi="Times New Roman"/>
          <w:b/>
        </w:rPr>
        <w:t>відповідно до Закону України «Про захист персональних даних»*</w:t>
      </w:r>
    </w:p>
    <w:p>
      <w:pPr>
        <w:pStyle w:val="Normal"/>
        <w:jc w:val="center"/>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lang w:eastAsia="uk-UA"/>
        </w:rPr>
      </w:pPr>
      <w:r>
        <w:rPr>
          <w:rFonts w:cs="Times New Roman" w:ascii="Times New Roman" w:hAnsi="Times New Roman"/>
          <w:b/>
          <w:lang w:eastAsia="uk-UA"/>
        </w:rPr>
      </w:r>
    </w:p>
    <w:p>
      <w:pPr>
        <w:pStyle w:val="Normal"/>
        <w:jc w:val="both"/>
        <w:rPr>
          <w:rFonts w:ascii="Times New Roman" w:hAnsi="Times New Roman" w:cs="Times New Roman"/>
          <w:b/>
          <w:b/>
        </w:rPr>
      </w:pPr>
      <w:r>
        <w:rPr>
          <w:rFonts w:cs="Times New Roman" w:ascii="Times New Roman" w:hAnsi="Times New Roman"/>
          <w:b/>
        </w:rPr>
        <w:t>____________________________________________________________________________</w:t>
      </w:r>
    </w:p>
    <w:p>
      <w:pPr>
        <w:pStyle w:val="Normal"/>
        <w:jc w:val="center"/>
        <w:rPr>
          <w:rFonts w:ascii="Times New Roman" w:hAnsi="Times New Roman" w:cs="Times New Roman"/>
          <w:b/>
          <w:b/>
        </w:rPr>
      </w:pPr>
      <w:r>
        <w:rPr>
          <w:rFonts w:cs="Times New Roman" w:ascii="Times New Roman" w:hAnsi="Times New Roman"/>
          <w:b/>
        </w:rPr>
        <w:t>(Найменування Учасника)</w:t>
      </w:r>
    </w:p>
    <w:p>
      <w:pPr>
        <w:pStyle w:val="Normal"/>
        <w:jc w:val="both"/>
        <w:rPr>
          <w:rFonts w:ascii="Times New Roman" w:hAnsi="Times New Roman" w:cs="Times New Roman"/>
          <w:b/>
          <w:b/>
        </w:rPr>
      </w:pPr>
      <w:r>
        <w:rPr>
          <w:rFonts w:cs="Times New Roman" w:ascii="Times New Roman" w:hAnsi="Times New Roman"/>
          <w:b/>
        </w:rPr>
      </w:r>
    </w:p>
    <w:p>
      <w:pPr>
        <w:pStyle w:val="Normal"/>
        <w:jc w:val="both"/>
        <w:rPr/>
      </w:pPr>
      <w:r>
        <w:rPr>
          <w:rFonts w:cs="Times New Roman" w:ascii="Times New Roman" w:hAnsi="Times New Roman"/>
          <w:b/>
        </w:rPr>
        <w:t>гарантує</w:t>
      </w:r>
      <w:r>
        <w:rPr>
          <w:rFonts w:cs="Times New Roman" w:ascii="Times New Roman" w:hAnsi="Times New Roman"/>
        </w:rPr>
        <w:t xml:space="preserve">, що в порядку, визначеному Законом України «Про захист персональних даних» та іншими актами законодавства України усі фізичні особи, персональні дані про яких наведено у даній пропозиції (включаючи їх прізвища, імена, по батькові, паспортні дані, реєстраційні номери облікових карток платників податків, притягнення чи не притягнення до встановленої законом відповідальності тощо) надали письмову згоду та дозвіл на використання їх персональних даних, включаючи дії щодо їх обробки (в т.ч. збирання, зберігання і поширення) цих даних, дії щодо їх захисту, а також дії щодо надання повного права обробки цих персональних даних Замовником з метою проведення конкурсу </w:t>
      </w:r>
      <w:r>
        <w:rPr>
          <w:rFonts w:cs="Times New Roman" w:ascii="Times New Roman" w:hAnsi="Times New Roman"/>
          <w:color w:val="auto"/>
        </w:rPr>
        <w:t xml:space="preserve">придбання житла </w:t>
      </w:r>
      <w:r>
        <w:rPr>
          <w:rStyle w:val="1"/>
          <w:rFonts w:cs="Times New Roman" w:ascii="Times New Roman" w:hAnsi="Times New Roman"/>
          <w:color w:val="auto"/>
        </w:rPr>
        <w:t>на вторинному ринку для Державної служби України з надзвичайних ситуацій</w:t>
      </w:r>
      <w:r>
        <w:rPr>
          <w:rFonts w:cs="Times New Roman" w:ascii="Times New Roman" w:hAnsi="Times New Roman"/>
        </w:rPr>
        <w:t xml:space="preserve"> та надання уповноваженим органам державної влади, а також були письмово проінформовані про використання їх персональних даних у такий спосіб.</w:t>
      </w:r>
    </w:p>
    <w:p>
      <w:pPr>
        <w:pStyle w:val="Normal"/>
        <w:ind w:right="-122" w:hanging="0"/>
        <w:jc w:val="both"/>
        <w:rPr>
          <w:rFonts w:ascii="Times New Roman" w:hAnsi="Times New Roman" w:cs="Times New Roman"/>
        </w:rPr>
      </w:pPr>
      <w:r>
        <w:rPr>
          <w:rFonts w:cs="Times New Roman" w:ascii="Times New Roman" w:hAnsi="Times New Roman"/>
        </w:rPr>
      </w:r>
    </w:p>
    <w:p>
      <w:pPr>
        <w:pStyle w:val="Normal"/>
        <w:ind w:right="-122" w:hanging="0"/>
        <w:jc w:val="both"/>
        <w:rPr>
          <w:rFonts w:ascii="Times New Roman" w:hAnsi="Times New Roman" w:cs="Times New Roman"/>
        </w:rPr>
      </w:pPr>
      <w:r>
        <w:rPr>
          <w:rFonts w:cs="Times New Roman" w:ascii="Times New Roman" w:hAnsi="Times New Roman"/>
        </w:rPr>
      </w:r>
    </w:p>
    <w:p>
      <w:pPr>
        <w:pStyle w:val="Normal"/>
        <w:ind w:firstLine="539"/>
        <w:jc w:val="both"/>
        <w:rPr>
          <w:rFonts w:ascii="Times New Roman" w:hAnsi="Times New Roman" w:cs="Times New Roman"/>
          <w:i/>
          <w:i/>
          <w:iCs/>
        </w:rPr>
      </w:pPr>
      <w:r>
        <w:rPr>
          <w:rFonts w:cs="Times New Roman" w:ascii="Times New Roman" w:hAnsi="Times New Roman"/>
          <w:i/>
          <w:iCs/>
        </w:rPr>
        <w:t>_____________________        _________________________              _________________</w:t>
      </w:r>
    </w:p>
    <w:p>
      <w:pPr>
        <w:pStyle w:val="Normal"/>
        <w:ind w:firstLine="539"/>
        <w:jc w:val="both"/>
        <w:rPr/>
      </w:pPr>
      <w:r>
        <w:rPr>
          <w:rFonts w:cs="Times New Roman" w:ascii="Times New Roman" w:hAnsi="Times New Roman"/>
          <w:i/>
          <w:iCs/>
          <w:sz w:val="20"/>
          <w:szCs w:val="20"/>
        </w:rPr>
        <w:t xml:space="preserve">              </w:t>
      </w:r>
      <w:r>
        <w:rPr>
          <w:rFonts w:cs="Times New Roman" w:ascii="Times New Roman" w:hAnsi="Times New Roman"/>
          <w:i/>
          <w:iCs/>
          <w:sz w:val="20"/>
          <w:szCs w:val="20"/>
        </w:rPr>
        <w:t>(посада)                                 ( підпис уповноваженої                                           (ПІБ)</w:t>
      </w:r>
    </w:p>
    <w:p>
      <w:pPr>
        <w:pStyle w:val="Normal"/>
        <w:ind w:firstLine="539"/>
        <w:jc w:val="both"/>
        <w:rPr/>
      </w:pPr>
      <w:r>
        <w:rPr>
          <w:rFonts w:cs="Times New Roman" w:ascii="Times New Roman" w:hAnsi="Times New Roman"/>
          <w:i/>
          <w:iCs/>
          <w:sz w:val="20"/>
          <w:szCs w:val="20"/>
        </w:rPr>
        <w:t xml:space="preserve">                                                                           </w:t>
      </w:r>
      <w:r>
        <w:rPr>
          <w:rFonts w:cs="Times New Roman" w:ascii="Times New Roman" w:hAnsi="Times New Roman"/>
          <w:i/>
          <w:iCs/>
          <w:sz w:val="20"/>
          <w:szCs w:val="20"/>
        </w:rPr>
        <w:t>особи Учасника)</w:t>
        <w:tab/>
        <w:tab/>
        <w:t xml:space="preserve">         </w:t>
      </w:r>
    </w:p>
    <w:p>
      <w:pPr>
        <w:pStyle w:val="Normal"/>
        <w:ind w:firstLine="720"/>
        <w:rPr>
          <w:rFonts w:ascii="Times New Roman" w:hAnsi="Times New Roman" w:cs="Times New Roman"/>
          <w:sz w:val="20"/>
          <w:szCs w:val="20"/>
        </w:rPr>
      </w:pPr>
      <w:r>
        <w:rPr>
          <w:rFonts w:cs="Times New Roman" w:ascii="Times New Roman" w:hAnsi="Times New Roman"/>
          <w:sz w:val="20"/>
          <w:szCs w:val="20"/>
        </w:rPr>
      </w:r>
    </w:p>
    <w:p>
      <w:pPr>
        <w:pStyle w:val="Normal"/>
        <w:ind w:firstLine="720"/>
        <w:rPr>
          <w:rFonts w:ascii="Times New Roman" w:hAnsi="Times New Roman" w:cs="Times New Roman"/>
          <w:sz w:val="20"/>
          <w:szCs w:val="20"/>
        </w:rPr>
      </w:pPr>
      <w:r>
        <w:rPr>
          <w:rFonts w:cs="Times New Roman" w:ascii="Times New Roman" w:hAnsi="Times New Roman"/>
          <w:sz w:val="20"/>
          <w:szCs w:val="20"/>
        </w:rPr>
      </w:r>
    </w:p>
    <w:p>
      <w:pPr>
        <w:pStyle w:val="Normal"/>
        <w:ind w:right="196" w:hanging="0"/>
        <w:jc w:val="center"/>
        <w:rPr/>
      </w:pPr>
      <w:r>
        <w:rPr>
          <w:rFonts w:cs="Times New Roman" w:ascii="Times New Roman" w:hAnsi="Times New Roman"/>
          <w:sz w:val="20"/>
          <w:szCs w:val="20"/>
        </w:rPr>
        <w:t>*</w:t>
      </w:r>
      <w:r>
        <w:rPr>
          <w:rFonts w:cs="Times New Roman" w:ascii="Times New Roman" w:hAnsi="Times New Roman"/>
          <w:b/>
          <w:i/>
          <w:sz w:val="20"/>
          <w:szCs w:val="20"/>
        </w:rPr>
        <w:t xml:space="preserve"> Учасник не повинен відступати від даної форми, окрім випадків заповнення необхідної інформації.</w:t>
      </w:r>
    </w:p>
    <w:p>
      <w:pPr>
        <w:pStyle w:val="Normal"/>
        <w:ind w:firstLine="720"/>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rPr>
          <w:rFonts w:ascii="Times New Roman" w:hAnsi="Times New Roman" w:cs="Times New Roman"/>
          <w:b/>
          <w:b/>
          <w:bCs/>
          <w:color w:val="auto"/>
        </w:rPr>
      </w:pPr>
      <w:r>
        <w:rPr>
          <w:rFonts w:cs="Times New Roman" w:ascii="Times New Roman" w:hAnsi="Times New Roman"/>
          <w:b/>
          <w:bCs/>
          <w:color w:val="auto"/>
        </w:rPr>
      </w:r>
    </w:p>
    <w:p>
      <w:pPr>
        <w:pStyle w:val="Style35"/>
        <w:ind w:left="360" w:hanging="0"/>
        <w:jc w:val="right"/>
        <w:rPr>
          <w:rFonts w:ascii="Times New Roman" w:hAnsi="Times New Roman" w:cs="Times New Roman"/>
          <w:b/>
          <w:b/>
          <w:bCs/>
          <w:color w:val="auto"/>
          <w:sz w:val="24"/>
          <w:szCs w:val="24"/>
          <w:lang w:val="uk-UA"/>
        </w:rPr>
      </w:pPr>
      <w:r>
        <w:rPr>
          <w:rFonts w:cs="Times New Roman" w:ascii="Times New Roman" w:hAnsi="Times New Roman"/>
          <w:b/>
          <w:bCs/>
          <w:color w:val="auto"/>
          <w:sz w:val="24"/>
          <w:szCs w:val="24"/>
          <w:lang w:val="uk-UA"/>
        </w:rPr>
      </w:r>
      <w:r>
        <w:br w:type="page"/>
      </w:r>
    </w:p>
    <w:p>
      <w:pPr>
        <w:pStyle w:val="Style35"/>
        <w:ind w:left="360" w:right="0" w:hanging="0"/>
        <w:jc w:val="right"/>
        <w:rPr>
          <w:rFonts w:ascii="Times New Roman" w:hAnsi="Times New Roman" w:cs="Times New Roman"/>
          <w:b/>
          <w:b/>
          <w:bCs/>
          <w:i w:val="false"/>
          <w:i w:val="false"/>
          <w:iCs w:val="false"/>
          <w:color w:val="000000"/>
          <w:sz w:val="24"/>
          <w:szCs w:val="24"/>
          <w:shd w:fill="auto" w:val="clear"/>
          <w:lang w:val="uk-UA"/>
        </w:rPr>
      </w:pPr>
      <w:r>
        <w:rPr>
          <w:rFonts w:cs="Times New Roman" w:ascii="Times New Roman" w:hAnsi="Times New Roman"/>
          <w:b/>
          <w:bCs/>
          <w:i w:val="false"/>
          <w:iCs w:val="false"/>
          <w:color w:val="000000"/>
          <w:sz w:val="24"/>
          <w:szCs w:val="24"/>
          <w:shd w:fill="auto" w:val="clear"/>
          <w:lang w:val="uk-UA"/>
        </w:rPr>
      </w:r>
    </w:p>
    <w:p>
      <w:pPr>
        <w:pStyle w:val="Style35"/>
        <w:ind w:left="360" w:right="0" w:hanging="0"/>
        <w:jc w:val="right"/>
        <w:rPr>
          <w:rFonts w:ascii="Times New Roman" w:hAnsi="Times New Roman" w:cs="Times New Roman"/>
          <w:b/>
          <w:b/>
          <w:bCs/>
          <w:i w:val="false"/>
          <w:i w:val="false"/>
          <w:iCs w:val="false"/>
          <w:color w:val="000000"/>
          <w:sz w:val="24"/>
          <w:szCs w:val="24"/>
          <w:shd w:fill="auto" w:val="clear"/>
          <w:lang w:val="uk-UA"/>
        </w:rPr>
      </w:pPr>
      <w:r>
        <w:rPr>
          <w:rFonts w:cs="Times New Roman" w:ascii="Times New Roman" w:hAnsi="Times New Roman"/>
          <w:b/>
          <w:bCs/>
          <w:i w:val="false"/>
          <w:iCs w:val="false"/>
          <w:color w:val="000000"/>
          <w:sz w:val="24"/>
          <w:szCs w:val="24"/>
          <w:shd w:fill="auto" w:val="clear"/>
          <w:lang w:val="uk-UA"/>
        </w:rPr>
      </w:r>
    </w:p>
    <w:p>
      <w:pPr>
        <w:pStyle w:val="Style35"/>
        <w:ind w:left="360" w:right="0" w:hanging="0"/>
        <w:jc w:val="right"/>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ДОДАТОК № 5</w:t>
      </w:r>
    </w:p>
    <w:p>
      <w:pPr>
        <w:pStyle w:val="Normal"/>
        <w:spacing w:lineRule="exact" w:line="278"/>
        <w:ind w:left="701" w:right="0" w:firstLine="2904"/>
        <w:jc w:val="right"/>
        <w:rPr>
          <w:rFonts w:ascii="Times New Roman" w:hAnsi="Times New Roman" w:cs="Times New Roman"/>
          <w:i/>
          <w:i/>
          <w:iCs/>
          <w:color w:val="000000"/>
          <w:spacing w:val="-2"/>
          <w:shd w:fill="auto" w:val="clear"/>
        </w:rPr>
      </w:pPr>
      <w:r>
        <w:rPr>
          <w:rFonts w:cs="Times New Roman" w:ascii="Times New Roman" w:hAnsi="Times New Roman"/>
          <w:i/>
          <w:iCs/>
          <w:color w:val="000000"/>
          <w:spacing w:val="-2"/>
          <w:shd w:fill="auto" w:val="clear"/>
        </w:rPr>
        <w:t xml:space="preserve">Проект </w:t>
      </w:r>
    </w:p>
    <w:p>
      <w:pPr>
        <w:pStyle w:val="Normal"/>
        <w:widowControl w:val="false"/>
        <w:numPr>
          <w:ilvl w:val="0"/>
          <w:numId w:val="0"/>
        </w:numPr>
        <w:suppressAutoHyphens w:val="true"/>
        <w:bidi w:val="0"/>
        <w:spacing w:lineRule="auto" w:line="240" w:before="0" w:after="0"/>
        <w:ind w:left="0" w:right="0" w:firstLine="680"/>
        <w:jc w:val="center"/>
        <w:rPr/>
      </w:pPr>
      <w:r>
        <w:rPr>
          <w:rFonts w:cs="Times New Roman" w:ascii="Times New Roman" w:hAnsi="Times New Roman"/>
          <w:b/>
          <w:bCs/>
          <w:iCs/>
          <w:color w:val="000000"/>
          <w:spacing w:val="4"/>
          <w:shd w:fill="auto" w:val="clear"/>
        </w:rPr>
        <w:t xml:space="preserve">ДОГОВІР </w:t>
      </w:r>
      <w:r>
        <w:rPr>
          <w:rFonts w:cs="Times New Roman" w:ascii="Times New Roman" w:hAnsi="Times New Roman"/>
          <w:b/>
          <w:bCs/>
          <w:color w:val="000000"/>
          <w:spacing w:val="-1"/>
          <w:shd w:fill="auto" w:val="clear"/>
        </w:rPr>
        <w:t xml:space="preserve">КУПІВЛІ - ПРОДАЖУ НЕРУХОМОГО МАЙНА </w:t>
      </w:r>
    </w:p>
    <w:p>
      <w:pPr>
        <w:pStyle w:val="Normal"/>
        <w:widowControl w:val="false"/>
        <w:numPr>
          <w:ilvl w:val="0"/>
          <w:numId w:val="0"/>
        </w:numPr>
        <w:tabs>
          <w:tab w:val="clear" w:pos="708"/>
          <w:tab w:val="left" w:pos="9356" w:leader="underscore"/>
        </w:tabs>
        <w:suppressAutoHyphens w:val="true"/>
        <w:bidi w:val="0"/>
        <w:spacing w:lineRule="auto" w:line="240" w:before="0" w:after="0"/>
        <w:ind w:left="0" w:right="0" w:firstLine="680"/>
        <w:rPr/>
      </w:pPr>
      <w:r>
        <w:rPr>
          <w:rFonts w:cs="Times New Roman" w:ascii="Times New Roman" w:hAnsi="Times New Roman"/>
          <w:i/>
          <w:iCs/>
          <w:color w:val="000000"/>
          <w:spacing w:val="-3"/>
          <w:shd w:fill="auto" w:val="clear"/>
        </w:rPr>
        <w:t>м. Одеса</w:t>
      </w:r>
      <w:r>
        <w:rPr>
          <w:rFonts w:eastAsia="Times New Roman" w:cs="Times New Roman" w:ascii="Times New Roman" w:hAnsi="Times New Roman"/>
          <w:i/>
          <w:iCs/>
          <w:color w:val="000000"/>
          <w:spacing w:val="-3"/>
          <w:sz w:val="24"/>
          <w:szCs w:val="24"/>
          <w:shd w:fill="auto" w:val="clear"/>
          <w:lang w:val="uk-UA" w:eastAsia="zh-CN" w:bidi="ar-SA"/>
        </w:rPr>
        <w:t>,</w:t>
      </w:r>
      <w:r>
        <w:rPr>
          <w:rFonts w:cs="Times New Roman" w:ascii="Times New Roman" w:hAnsi="Times New Roman"/>
          <w:i/>
          <w:iCs/>
          <w:color w:val="000000"/>
          <w:spacing w:val="-3"/>
          <w:shd w:fill="auto" w:val="clear"/>
        </w:rPr>
        <w:t xml:space="preserve"> </w:t>
      </w:r>
      <w:r>
        <w:rPr>
          <w:rFonts w:cs="Times New Roman" w:ascii="Times New Roman" w:hAnsi="Times New Roman"/>
          <w:i/>
          <w:iCs/>
          <w:color w:val="000000"/>
          <w:shd w:fill="auto" w:val="clear"/>
        </w:rPr>
        <w:t>________________________</w:t>
      </w:r>
      <w:r>
        <w:rPr>
          <w:rFonts w:cs="Times New Roman" w:ascii="Times New Roman" w:hAnsi="Times New Roman"/>
          <w:i/>
          <w:iCs/>
          <w:color w:val="000000"/>
          <w:spacing w:val="-1"/>
          <w:shd w:fill="auto" w:val="clear"/>
        </w:rPr>
        <w:t>дві тисячі двадцять п’ятого</w:t>
      </w:r>
      <w:r>
        <w:rPr>
          <w:rFonts w:eastAsia="Times New Roman" w:cs="Times New Roman" w:ascii="Times New Roman" w:hAnsi="Times New Roman"/>
          <w:i/>
          <w:iCs/>
          <w:color w:val="000000"/>
          <w:spacing w:val="4"/>
          <w:sz w:val="24"/>
          <w:szCs w:val="24"/>
          <w:shd w:fill="auto" w:val="clear"/>
          <w:lang w:val="uk-UA" w:eastAsia="zh-CN" w:bidi="ar-SA"/>
        </w:rPr>
        <w:t xml:space="preserve"> року</w:t>
      </w:r>
    </w:p>
    <w:p>
      <w:pPr>
        <w:pStyle w:val="Normal"/>
        <w:widowControl w:val="false"/>
        <w:numPr>
          <w:ilvl w:val="0"/>
          <w:numId w:val="0"/>
        </w:numPr>
        <w:suppressAutoHyphens w:val="true"/>
        <w:bidi w:val="0"/>
        <w:spacing w:lineRule="auto" w:line="240" w:before="0" w:after="0"/>
        <w:ind w:left="0" w:right="0" w:firstLine="680"/>
        <w:jc w:val="both"/>
        <w:rPr/>
      </w:pPr>
      <w:r>
        <w:rPr>
          <w:rFonts w:eastAsia="Times New Roman" w:cs="Times New Roman" w:ascii="Times New Roman" w:hAnsi="Times New Roman"/>
          <w:color w:val="000000"/>
          <w:spacing w:val="-1"/>
          <w:sz w:val="24"/>
          <w:szCs w:val="24"/>
          <w:shd w:fill="auto" w:val="clear"/>
          <w:lang w:val="uk-UA" w:eastAsia="zh-CN" w:bidi="ar-SA"/>
        </w:rPr>
        <w:t>Сторона-1: _____________________, що є юридичною особою за законодавством України, код ЄДРПОУ</w:t>
      </w:r>
      <w:r>
        <w:rPr>
          <w:rFonts w:cs="Times New Roman" w:ascii="Times New Roman" w:hAnsi="Times New Roman"/>
          <w:color w:val="000000"/>
          <w:spacing w:val="5"/>
          <w:shd w:fill="auto" w:val="clear"/>
        </w:rPr>
        <w:t xml:space="preserve"> </w:t>
      </w:r>
      <w:r>
        <w:rPr>
          <w:rStyle w:val="Style23"/>
          <w:rFonts w:eastAsia="Times New Roman" w:cs="Times New Roman" w:ascii="Times New Roman" w:hAnsi="Times New Roman"/>
          <w:b w:val="false"/>
          <w:bCs w:val="false"/>
          <w:color w:val="000000"/>
          <w:spacing w:val="5"/>
          <w:sz w:val="24"/>
          <w:szCs w:val="24"/>
          <w:shd w:fill="auto" w:val="clear"/>
          <w:lang w:val="uk-UA" w:eastAsia="zh-CN" w:bidi="ar-SA"/>
        </w:rPr>
        <w:t>________</w:t>
      </w:r>
      <w:r>
        <w:rPr>
          <w:rFonts w:cs="Times New Roman" w:ascii="Times New Roman" w:hAnsi="Times New Roman"/>
          <w:color w:val="000000"/>
          <w:spacing w:val="5"/>
          <w:shd w:fill="auto" w:val="clear"/>
        </w:rPr>
        <w:t xml:space="preserve"> місцезнаходження: _______________</w:t>
      </w:r>
      <w:r>
        <w:rPr>
          <w:rFonts w:cs="Times New Roman" w:ascii="Times New Roman" w:hAnsi="Times New Roman"/>
          <w:color w:val="000000"/>
          <w:spacing w:val="1"/>
          <w:shd w:fill="auto" w:val="clear"/>
        </w:rPr>
        <w:t xml:space="preserve"> в особі _________________________________________________________, що діє на підставі ______________________________</w:t>
      </w:r>
      <w:r>
        <w:rPr>
          <w:rFonts w:cs="Times New Roman" w:ascii="Times New Roman" w:hAnsi="Times New Roman"/>
          <w:color w:val="000000"/>
          <w:spacing w:val="-1"/>
          <w:shd w:fill="auto" w:val="clear"/>
        </w:rPr>
        <w:t>,</w:t>
      </w:r>
      <w:r>
        <w:rPr>
          <w:rFonts w:cs="Times New Roman" w:ascii="Times New Roman" w:hAnsi="Times New Roman"/>
          <w:color w:val="000000"/>
          <w:spacing w:val="1"/>
          <w:shd w:fill="auto" w:val="clear"/>
        </w:rPr>
        <w:t xml:space="preserve"> далі іменоване Покупець, з однієї сторони, та Фізична особа</w:t>
      </w:r>
      <w:r>
        <w:rPr>
          <w:rFonts w:cs="Times New Roman" w:ascii="Times New Roman" w:hAnsi="Times New Roman"/>
          <w:color w:val="000000"/>
          <w:spacing w:val="-1"/>
          <w:shd w:fill="auto" w:val="clear"/>
        </w:rPr>
        <w:t xml:space="preserve"> (юридична особа, фізична особа-підприємець), </w:t>
      </w:r>
      <w:r>
        <w:rPr>
          <w:rFonts w:cs="Times New Roman" w:ascii="Times New Roman" w:hAnsi="Times New Roman"/>
          <w:color w:val="000000"/>
          <w:spacing w:val="1"/>
          <w:shd w:fill="auto" w:val="clear"/>
        </w:rPr>
        <w:t>______________ РНОКПП - __________________, паспорт серії_______ номер __________, виданий _________________________________, який зареєстрований у місті ________, __________ області, вулиця______________ будинок ______, що діє на підставі___, далі іменований Продавець, з другої сторони, а при спільному найменуванні Сторони, уклали цей Договір (далі Договір) про таке:</w:t>
      </w:r>
    </w:p>
    <w:p>
      <w:pPr>
        <w:pStyle w:val="Normal"/>
        <w:widowControl w:val="false"/>
        <w:numPr>
          <w:ilvl w:val="0"/>
          <w:numId w:val="0"/>
        </w:numPr>
        <w:suppressAutoHyphens w:val="true"/>
        <w:bidi w:val="0"/>
        <w:spacing w:lineRule="auto" w:line="240" w:before="0" w:after="0"/>
        <w:ind w:left="0" w:right="0" w:firstLine="680"/>
        <w:jc w:val="center"/>
        <w:rPr>
          <w:rFonts w:ascii="Times New Roman" w:hAnsi="Times New Roman" w:cs="Times New Roman"/>
          <w:b/>
          <w:b/>
          <w:color w:val="000000"/>
          <w:spacing w:val="1"/>
          <w:shd w:fill="auto" w:val="clear"/>
        </w:rPr>
      </w:pPr>
      <w:r>
        <w:rPr>
          <w:rFonts w:cs="Times New Roman" w:ascii="Times New Roman" w:hAnsi="Times New Roman"/>
          <w:b/>
          <w:color w:val="000000"/>
          <w:spacing w:val="1"/>
          <w:shd w:fill="auto" w:val="clear"/>
        </w:rPr>
        <w:t>1.ПРЕДМЕТ ДОГОВОРУ</w:t>
      </w:r>
    </w:p>
    <w:p>
      <w:pPr>
        <w:pStyle w:val="Normal"/>
        <w:widowControl w:val="false"/>
        <w:numPr>
          <w:ilvl w:val="0"/>
          <w:numId w:val="0"/>
        </w:numPr>
        <w:suppressAutoHyphens w:val="true"/>
        <w:bidi w:val="0"/>
        <w:spacing w:lineRule="auto" w:line="240" w:before="0" w:after="0"/>
        <w:ind w:left="0" w:right="0" w:firstLine="680"/>
        <w:jc w:val="both"/>
        <w:rPr/>
      </w:pPr>
      <w:r>
        <w:rPr>
          <w:rFonts w:cs="Times New Roman" w:ascii="Times New Roman" w:hAnsi="Times New Roman"/>
          <w:color w:val="000000"/>
          <w:spacing w:val="-14"/>
          <w:sz w:val="24"/>
          <w:szCs w:val="24"/>
          <w:shd w:fill="auto" w:val="clear"/>
        </w:rPr>
        <w:t>1.1.</w:t>
      </w:r>
      <w:r>
        <w:rPr>
          <w:rFonts w:cs="Times New Roman" w:ascii="Times New Roman" w:hAnsi="Times New Roman"/>
          <w:color w:val="000000"/>
          <w:sz w:val="24"/>
          <w:szCs w:val="24"/>
          <w:shd w:fill="auto" w:val="clear"/>
        </w:rPr>
        <w:t xml:space="preserve"> </w:t>
      </w:r>
      <w:r>
        <w:rPr>
          <w:rFonts w:cs="Times New Roman" w:ascii="Times New Roman" w:hAnsi="Times New Roman"/>
          <w:color w:val="000000"/>
          <w:spacing w:val="8"/>
          <w:sz w:val="24"/>
          <w:szCs w:val="24"/>
          <w:shd w:fill="auto" w:val="clear"/>
        </w:rPr>
        <w:t xml:space="preserve">Предметом цього Договору є </w:t>
      </w:r>
      <w:r>
        <w:rPr>
          <w:rFonts w:eastAsia="Times New Roman" w:cs="Times New Roman" w:ascii="Times New Roman" w:hAnsi="Times New Roman"/>
          <w:color w:val="000000"/>
          <w:spacing w:val="8"/>
          <w:sz w:val="24"/>
          <w:szCs w:val="24"/>
          <w:shd w:fill="auto" w:val="clear"/>
          <w:lang w:val="uk-UA" w:eastAsia="zh-CN" w:bidi="ar-SA"/>
        </w:rPr>
        <w:t>придбання Покупцем у</w:t>
      </w:r>
      <w:r>
        <w:rPr>
          <w:rFonts w:cs="Times New Roman" w:ascii="Times New Roman" w:hAnsi="Times New Roman"/>
          <w:color w:val="000000"/>
          <w:spacing w:val="8"/>
          <w:sz w:val="24"/>
          <w:szCs w:val="24"/>
          <w:shd w:fill="auto" w:val="clear"/>
        </w:rPr>
        <w:t xml:space="preserve"> 2025 році з</w:t>
      </w:r>
      <w:r>
        <w:rPr>
          <w:rFonts w:cs="Times New Roman" w:ascii="Times New Roman" w:hAnsi="Times New Roman"/>
          <w:color w:val="000000"/>
          <w:spacing w:val="-1"/>
          <w:sz w:val="24"/>
          <w:szCs w:val="24"/>
          <w:shd w:fill="auto" w:val="clear"/>
        </w:rPr>
        <w:t>а рахунок коштів Державного бюджету України квартири №___</w:t>
      </w:r>
      <w:r>
        <w:rPr>
          <w:rFonts w:cs="Times New Roman" w:ascii="Times New Roman" w:hAnsi="Times New Roman"/>
          <w:color w:val="000000"/>
          <w:spacing w:val="-1"/>
          <w:sz w:val="24"/>
          <w:szCs w:val="24"/>
          <w:shd w:fill="auto" w:val="clear"/>
          <w:lang w:val="uk-UA"/>
        </w:rPr>
        <w:t>(___________), що знаходиться в будинку ___ (_____________) по вулиці _____________, у місті __________________  ___________ області, розташована на _____________ поверсі багатоповерхового</w:t>
      </w:r>
      <w:r>
        <w:rPr>
          <w:rFonts w:cs="Times New Roman" w:ascii="Times New Roman" w:hAnsi="Times New Roman"/>
          <w:color w:val="000000"/>
          <w:spacing w:val="-1"/>
          <w:sz w:val="22"/>
          <w:szCs w:val="22"/>
          <w:shd w:fill="auto" w:val="clear"/>
          <w:lang w:val="uk-UA"/>
        </w:rPr>
        <w:t xml:space="preserve"> будинку.</w:t>
      </w:r>
    </w:p>
    <w:p>
      <w:pPr>
        <w:pStyle w:val="Normal"/>
        <w:widowControl w:val="false"/>
        <w:numPr>
          <w:ilvl w:val="0"/>
          <w:numId w:val="0"/>
        </w:numPr>
        <w:suppressAutoHyphens w:val="true"/>
        <w:bidi w:val="0"/>
        <w:spacing w:lineRule="auto" w:line="240" w:before="0" w:after="0"/>
        <w:ind w:left="0" w:right="0" w:firstLine="680"/>
        <w:jc w:val="both"/>
        <w:rPr/>
      </w:pPr>
      <w:r>
        <w:rPr>
          <w:rFonts w:cs="Times New Roman" w:ascii="Times New Roman" w:hAnsi="Times New Roman"/>
          <w:color w:val="000000"/>
          <w:spacing w:val="-14"/>
          <w:shd w:fill="auto" w:val="clear"/>
        </w:rPr>
        <w:t>1.2.</w:t>
      </w:r>
      <w:r>
        <w:rPr>
          <w:rFonts w:cs="Times New Roman" w:ascii="Times New Roman" w:hAnsi="Times New Roman"/>
          <w:color w:val="000000"/>
          <w:shd w:fill="auto" w:val="clear"/>
        </w:rPr>
        <w:t xml:space="preserve"> </w:t>
      </w:r>
      <w:r>
        <w:rPr>
          <w:rFonts w:cs="Times New Roman" w:ascii="Times New Roman" w:hAnsi="Times New Roman"/>
          <w:color w:val="000000"/>
          <w:spacing w:val="-1"/>
          <w:shd w:fill="auto" w:val="clear"/>
        </w:rPr>
        <w:t xml:space="preserve">За цим Договором Продавець зобов'язується продати та </w:t>
      </w:r>
      <w:r>
        <w:rPr>
          <w:rFonts w:cs="Times New Roman" w:ascii="Times New Roman" w:hAnsi="Times New Roman"/>
          <w:color w:val="000000"/>
          <w:spacing w:val="1"/>
          <w:shd w:fill="auto" w:val="clear"/>
        </w:rPr>
        <w:t xml:space="preserve">передати квартиру Покупцю з обов'язковим </w:t>
      </w:r>
      <w:r>
        <w:rPr>
          <w:rFonts w:cs="Times New Roman" w:ascii="Times New Roman" w:hAnsi="Times New Roman"/>
          <w:color w:val="000000"/>
          <w:spacing w:val="3"/>
          <w:shd w:fill="auto" w:val="clear"/>
        </w:rPr>
        <w:t xml:space="preserve">оформленням права власності на неї за власний рахунок за Державою Україна, в </w:t>
      </w:r>
      <w:r>
        <w:rPr>
          <w:rFonts w:cs="Times New Roman" w:ascii="Times New Roman" w:hAnsi="Times New Roman"/>
          <w:color w:val="000000"/>
          <w:spacing w:val="-1"/>
          <w:shd w:fill="auto" w:val="clear"/>
        </w:rPr>
        <w:t>особі Державної служби України з надзвичайних ситуацій та права оперативного управління за Покупцем, яка</w:t>
      </w:r>
      <w:r>
        <w:rPr>
          <w:rFonts w:cs="Times New Roman" w:ascii="Times New Roman" w:hAnsi="Times New Roman"/>
          <w:color w:val="000000"/>
          <w:spacing w:val="1"/>
          <w:shd w:fill="auto" w:val="clear"/>
        </w:rPr>
        <w:t xml:space="preserve"> належить Продавцю на праві власності на </w:t>
      </w:r>
      <w:r>
        <w:rPr>
          <w:rFonts w:cs="Times New Roman" w:ascii="Times New Roman" w:hAnsi="Times New Roman"/>
          <w:color w:val="000000"/>
          <w:spacing w:val="-4"/>
          <w:shd w:fill="auto" w:val="clear"/>
        </w:rPr>
        <w:t xml:space="preserve">підставі _____________, </w:t>
      </w:r>
      <w:r>
        <w:rPr>
          <w:rFonts w:cs="Times New Roman" w:ascii="Times New Roman" w:hAnsi="Times New Roman"/>
          <w:color w:val="000000"/>
          <w:spacing w:val="-3"/>
          <w:shd w:fill="auto" w:val="clear"/>
        </w:rPr>
        <w:t xml:space="preserve">що підтверджується </w:t>
      </w:r>
      <w:r>
        <w:rPr>
          <w:rFonts w:cs="Times New Roman" w:ascii="Times New Roman" w:hAnsi="Times New Roman"/>
          <w:color w:val="000000"/>
          <w:shd w:fill="auto" w:val="clear"/>
        </w:rPr>
        <w:t>_____________________.</w:t>
      </w:r>
    </w:p>
    <w:p>
      <w:pPr>
        <w:pStyle w:val="Normal"/>
        <w:widowControl w:val="false"/>
        <w:numPr>
          <w:ilvl w:val="0"/>
          <w:numId w:val="0"/>
        </w:numPr>
        <w:suppressAutoHyphens w:val="true"/>
        <w:bidi w:val="0"/>
        <w:spacing w:lineRule="auto" w:line="240" w:before="0" w:after="0"/>
        <w:ind w:left="0" w:right="0" w:firstLine="709"/>
        <w:jc w:val="both"/>
        <w:rPr/>
      </w:pPr>
      <w:r>
        <w:rPr>
          <w:rFonts w:cs="Times New Roman" w:ascii="Times New Roman" w:hAnsi="Times New Roman"/>
          <w:color w:val="000000"/>
          <w:sz w:val="24"/>
          <w:szCs w:val="24"/>
          <w:shd w:fill="auto" w:val="clear"/>
          <w:lang w:val="uk-UA"/>
        </w:rPr>
        <w:t xml:space="preserve">Державну реєстрацію права власності на квартиру за </w:t>
      </w:r>
      <w:r>
        <w:rPr>
          <w:rFonts w:cs="Times New Roman" w:ascii="Times New Roman" w:hAnsi="Times New Roman"/>
          <w:b/>
          <w:color w:val="000000"/>
          <w:sz w:val="24"/>
          <w:szCs w:val="24"/>
          <w:shd w:fill="auto" w:val="clear"/>
          <w:lang w:val="uk-UA"/>
        </w:rPr>
        <w:t>__________________</w:t>
      </w:r>
      <w:r>
        <w:rPr>
          <w:rFonts w:cs="Times New Roman" w:ascii="Times New Roman" w:hAnsi="Times New Roman"/>
          <w:color w:val="000000"/>
          <w:sz w:val="24"/>
          <w:szCs w:val="24"/>
          <w:shd w:fill="auto" w:val="clear"/>
          <w:lang w:val="uk-UA"/>
        </w:rPr>
        <w:t xml:space="preserve">в Державному реєстрі речових прав на нерухоме майно проведено та зареєстровано приватним нотаріусом _________________, номер відомостей про речове право: </w:t>
      </w:r>
      <w:r>
        <w:rPr>
          <w:rFonts w:cs="Times New Roman" w:ascii="Times New Roman" w:hAnsi="Times New Roman"/>
          <w:b/>
          <w:color w:val="000000"/>
          <w:sz w:val="24"/>
          <w:szCs w:val="24"/>
          <w:shd w:fill="auto" w:val="clear"/>
          <w:lang w:val="uk-UA"/>
        </w:rPr>
        <w:t>______</w:t>
      </w:r>
      <w:r>
        <w:rPr>
          <w:rFonts w:cs="Times New Roman" w:ascii="Times New Roman" w:hAnsi="Times New Roman"/>
          <w:color w:val="000000"/>
          <w:sz w:val="24"/>
          <w:szCs w:val="24"/>
          <w:shd w:fill="auto" w:val="clear"/>
          <w:lang w:val="uk-UA"/>
        </w:rPr>
        <w:t>, реєстраційний номер об’єкта нерухомого майна: _________</w:t>
      </w:r>
      <w:r>
        <w:rPr>
          <w:rFonts w:cs="Times New Roman" w:ascii="Times New Roman" w:hAnsi="Times New Roman"/>
          <w:b/>
          <w:color w:val="000000"/>
          <w:sz w:val="24"/>
          <w:szCs w:val="24"/>
          <w:shd w:fill="auto" w:val="clear"/>
          <w:lang w:val="uk-UA"/>
        </w:rPr>
        <w:t xml:space="preserve">, </w:t>
      </w:r>
      <w:r>
        <w:rPr>
          <w:rFonts w:cs="Times New Roman" w:ascii="Times New Roman" w:hAnsi="Times New Roman"/>
          <w:color w:val="000000"/>
          <w:sz w:val="24"/>
          <w:szCs w:val="24"/>
          <w:shd w:fill="auto" w:val="clear"/>
          <w:lang w:val="uk-UA"/>
        </w:rPr>
        <w:t>що підтверджено витягом від ________ року, індексний номер: ___________.</w:t>
      </w:r>
    </w:p>
    <w:p>
      <w:pPr>
        <w:pStyle w:val="Normal"/>
        <w:widowControl w:val="false"/>
        <w:numPr>
          <w:ilvl w:val="0"/>
          <w:numId w:val="0"/>
        </w:numPr>
        <w:tabs>
          <w:tab w:val="clear" w:pos="708"/>
          <w:tab w:val="left" w:pos="3499" w:leader="none"/>
        </w:tabs>
        <w:suppressAutoHyphens w:val="true"/>
        <w:bidi w:val="0"/>
        <w:spacing w:lineRule="auto" w:line="240" w:before="0" w:after="0"/>
        <w:ind w:left="0" w:right="0" w:firstLine="709"/>
        <w:jc w:val="both"/>
        <w:rPr/>
      </w:pPr>
      <w:r>
        <w:rPr>
          <w:rFonts w:cs="Times New Roman" w:ascii="Times New Roman" w:hAnsi="Times New Roman"/>
          <w:color w:val="000000"/>
          <w:spacing w:val="-1"/>
          <w:sz w:val="24"/>
          <w:szCs w:val="24"/>
          <w:shd w:fill="auto" w:val="clear"/>
          <w:lang w:val="uk-UA"/>
        </w:rPr>
        <w:t>Квартира, що відчужується Продавцем, складається з __</w:t>
      </w:r>
      <w:r>
        <w:rPr>
          <w:rFonts w:cs="Times New Roman" w:ascii="Times New Roman" w:hAnsi="Times New Roman"/>
          <w:b/>
          <w:color w:val="000000"/>
          <w:spacing w:val="-1"/>
          <w:sz w:val="24"/>
          <w:szCs w:val="24"/>
          <w:shd w:fill="auto" w:val="clear"/>
          <w:lang w:val="uk-UA"/>
        </w:rPr>
        <w:t>(____)</w:t>
      </w:r>
      <w:r>
        <w:rPr>
          <w:rFonts w:cs="Times New Roman" w:ascii="Times New Roman" w:hAnsi="Times New Roman"/>
          <w:color w:val="000000"/>
          <w:spacing w:val="-1"/>
          <w:sz w:val="24"/>
          <w:szCs w:val="24"/>
          <w:shd w:fill="auto" w:val="clear"/>
          <w:lang w:val="uk-UA"/>
        </w:rPr>
        <w:t xml:space="preserve"> </w:t>
      </w:r>
      <w:r>
        <w:rPr>
          <w:rFonts w:cs="Times New Roman" w:ascii="Times New Roman" w:hAnsi="Times New Roman"/>
          <w:b/>
          <w:color w:val="000000"/>
          <w:spacing w:val="-1"/>
          <w:sz w:val="24"/>
          <w:szCs w:val="24"/>
          <w:shd w:fill="auto" w:val="clear"/>
          <w:lang w:val="uk-UA"/>
        </w:rPr>
        <w:t>житлових кімнат</w:t>
      </w:r>
      <w:r>
        <w:rPr>
          <w:rFonts w:cs="Times New Roman" w:ascii="Times New Roman" w:hAnsi="Times New Roman"/>
          <w:color w:val="000000"/>
          <w:spacing w:val="-1"/>
          <w:sz w:val="24"/>
          <w:szCs w:val="24"/>
          <w:shd w:fill="auto" w:val="clear"/>
          <w:lang w:val="uk-UA"/>
        </w:rPr>
        <w:t>, загальна площа квартири становить -</w:t>
      </w:r>
      <w:r>
        <w:rPr>
          <w:rFonts w:eastAsia="Times New Roman" w:cs="Times New Roman" w:ascii="Times New Roman" w:hAnsi="Times New Roman"/>
          <w:color w:val="000000"/>
          <w:spacing w:val="-1"/>
          <w:sz w:val="24"/>
          <w:szCs w:val="24"/>
          <w:shd w:fill="auto" w:val="clear"/>
          <w:lang w:val="uk-UA" w:eastAsia="zh-CN" w:bidi="ar-SA"/>
        </w:rPr>
        <w:t>______</w:t>
      </w:r>
      <w:r>
        <w:rPr>
          <w:rFonts w:cs="Times New Roman" w:ascii="Times New Roman" w:hAnsi="Times New Roman"/>
          <w:b/>
          <w:color w:val="000000"/>
          <w:spacing w:val="-1"/>
          <w:sz w:val="24"/>
          <w:szCs w:val="24"/>
          <w:shd w:fill="auto" w:val="clear"/>
          <w:lang w:val="uk-UA"/>
        </w:rPr>
        <w:t xml:space="preserve"> кв.м.,</w:t>
      </w:r>
      <w:r>
        <w:rPr>
          <w:rFonts w:cs="Times New Roman" w:ascii="Times New Roman" w:hAnsi="Times New Roman"/>
          <w:color w:val="000000"/>
          <w:spacing w:val="-1"/>
          <w:sz w:val="24"/>
          <w:szCs w:val="24"/>
          <w:shd w:fill="auto" w:val="clear"/>
          <w:lang w:val="uk-UA"/>
        </w:rPr>
        <w:t xml:space="preserve"> житлова площа квартири – ____</w:t>
      </w:r>
      <w:r>
        <w:rPr>
          <w:rFonts w:cs="Times New Roman" w:ascii="Times New Roman" w:hAnsi="Times New Roman"/>
          <w:b/>
          <w:color w:val="000000"/>
          <w:spacing w:val="-1"/>
          <w:sz w:val="24"/>
          <w:szCs w:val="24"/>
          <w:shd w:fill="auto" w:val="clear"/>
          <w:lang w:val="uk-UA"/>
        </w:rPr>
        <w:t xml:space="preserve"> кв.м.</w:t>
      </w:r>
      <w:r>
        <w:rPr>
          <w:rFonts w:cs="Times New Roman" w:ascii="Times New Roman" w:hAnsi="Times New Roman"/>
          <w:color w:val="000000"/>
          <w:spacing w:val="-1"/>
          <w:sz w:val="24"/>
          <w:szCs w:val="24"/>
          <w:shd w:fill="auto" w:val="clear"/>
          <w:lang w:val="uk-UA"/>
        </w:rPr>
        <w:t xml:space="preserve"> </w:t>
      </w:r>
    </w:p>
    <w:p>
      <w:pPr>
        <w:pStyle w:val="Normal"/>
        <w:widowControl w:val="false"/>
        <w:numPr>
          <w:ilvl w:val="0"/>
          <w:numId w:val="0"/>
        </w:numPr>
        <w:tabs>
          <w:tab w:val="clear" w:pos="708"/>
          <w:tab w:val="left" w:pos="3499" w:leader="none"/>
        </w:tabs>
        <w:suppressAutoHyphens w:val="true"/>
        <w:bidi w:val="0"/>
        <w:spacing w:lineRule="auto" w:line="240" w:before="0" w:after="0"/>
        <w:ind w:left="0" w:right="0" w:firstLine="709"/>
        <w:jc w:val="both"/>
        <w:rPr>
          <w:rFonts w:ascii="Times New Roman" w:hAnsi="Times New Roman" w:cs="Times New Roman"/>
          <w:color w:val="000000"/>
          <w:spacing w:val="-1"/>
          <w:sz w:val="24"/>
          <w:szCs w:val="24"/>
          <w:shd w:fill="auto" w:val="clear"/>
          <w:lang w:val="uk-UA"/>
        </w:rPr>
      </w:pPr>
      <w:r>
        <w:rPr>
          <w:rFonts w:cs="Times New Roman" w:ascii="Times New Roman" w:hAnsi="Times New Roman"/>
          <w:color w:val="000000"/>
          <w:spacing w:val="-1"/>
          <w:sz w:val="24"/>
          <w:szCs w:val="24"/>
          <w:shd w:fill="auto" w:val="clear"/>
          <w:lang w:val="uk-UA"/>
        </w:rPr>
        <w:t>Продавець разом із квартирою повинен передати нотаріально завірені відомості про право власності на квартиру, технічний паспорт та ключі від квартири. Покупець зобов'язується прийняти цю квартиру та сплатити за неї грошову суму, визначену в п. 3.1 Договору, в порядку передбаченому п.4 Договору.</w:t>
      </w:r>
    </w:p>
    <w:p>
      <w:pPr>
        <w:pStyle w:val="Normal"/>
        <w:widowControl w:val="false"/>
        <w:numPr>
          <w:ilvl w:val="0"/>
          <w:numId w:val="0"/>
        </w:numPr>
        <w:suppressAutoHyphens w:val="true"/>
        <w:bidi w:val="0"/>
        <w:spacing w:lineRule="auto" w:line="240" w:before="0" w:after="0"/>
        <w:ind w:left="0" w:right="0" w:firstLine="680"/>
        <w:jc w:val="both"/>
        <w:rPr/>
      </w:pPr>
      <w:r>
        <w:rPr>
          <w:rFonts w:cs="Times New Roman" w:ascii="Times New Roman" w:hAnsi="Times New Roman"/>
          <w:color w:val="000000"/>
          <w:spacing w:val="-13"/>
          <w:shd w:fill="auto" w:val="clear"/>
        </w:rPr>
        <w:tab/>
        <w:t>1.3.</w:t>
      </w:r>
      <w:r>
        <w:rPr>
          <w:rFonts w:cs="Times New Roman" w:ascii="Times New Roman" w:hAnsi="Times New Roman"/>
          <w:color w:val="000000"/>
          <w:shd w:fill="auto" w:val="clear"/>
        </w:rPr>
        <w:tab/>
      </w:r>
      <w:r>
        <w:rPr>
          <w:rFonts w:cs="Times New Roman" w:ascii="Times New Roman" w:hAnsi="Times New Roman"/>
          <w:color w:val="000000"/>
          <w:spacing w:val="-3"/>
          <w:shd w:fill="auto" w:val="clear"/>
        </w:rPr>
        <w:t xml:space="preserve">Продавець стверджує (визнає), що зазначена квартира на </w:t>
      </w:r>
      <w:r>
        <w:rPr>
          <w:rFonts w:cs="Times New Roman" w:ascii="Times New Roman" w:hAnsi="Times New Roman"/>
          <w:color w:val="000000"/>
          <w:spacing w:val="3"/>
          <w:shd w:fill="auto" w:val="clear"/>
        </w:rPr>
        <w:t xml:space="preserve">момент укладання цього Договору нікому не продана, не </w:t>
      </w:r>
      <w:r>
        <w:rPr>
          <w:rFonts w:cs="Times New Roman" w:ascii="Times New Roman" w:hAnsi="Times New Roman"/>
          <w:color w:val="000000"/>
          <w:spacing w:val="6"/>
          <w:shd w:fill="auto" w:val="clear"/>
        </w:rPr>
        <w:t xml:space="preserve">подарована, іншим особам не відчужена, не заставлена, під </w:t>
      </w:r>
      <w:r>
        <w:rPr>
          <w:rFonts w:cs="Times New Roman" w:ascii="Times New Roman" w:hAnsi="Times New Roman"/>
          <w:color w:val="000000"/>
          <w:spacing w:val="1"/>
          <w:shd w:fill="auto" w:val="clear"/>
        </w:rPr>
        <w:t xml:space="preserve">забороною відчуження (арештом), в податковій заставі не </w:t>
      </w:r>
      <w:r>
        <w:rPr>
          <w:rFonts w:cs="Times New Roman" w:ascii="Times New Roman" w:hAnsi="Times New Roman"/>
          <w:color w:val="000000"/>
          <w:spacing w:val="9"/>
          <w:shd w:fill="auto" w:val="clear"/>
        </w:rPr>
        <w:t>переб</w:t>
      </w:r>
      <w:r>
        <w:rPr>
          <w:rFonts w:cs="Times New Roman" w:ascii="Times New Roman" w:hAnsi="Times New Roman"/>
          <w:color w:val="000000"/>
          <w:shd w:fill="auto" w:val="clear"/>
        </w:rPr>
        <w:t>уває, прав щодо неї у третіх осіб як в межах, так і за межами України немає. Підписанням цього договору Продавець підтверджує, що він має всі права на укладення цього договору.</w:t>
      </w:r>
    </w:p>
    <w:p>
      <w:pPr>
        <w:pStyle w:val="Normal"/>
        <w:widowControl w:val="false"/>
        <w:numPr>
          <w:ilvl w:val="0"/>
          <w:numId w:val="0"/>
        </w:numPr>
        <w:suppressAutoHyphens w:val="true"/>
        <w:bidi w:val="0"/>
        <w:spacing w:lineRule="auto" w:line="240" w:before="0" w:after="0"/>
        <w:ind w:left="0" w:right="0" w:firstLine="680"/>
        <w:jc w:val="both"/>
        <w:rPr/>
      </w:pPr>
      <w:r>
        <w:rPr>
          <w:rFonts w:cs="Times New Roman" w:ascii="Times New Roman" w:hAnsi="Times New Roman"/>
          <w:color w:val="000000"/>
          <w:spacing w:val="9"/>
          <w:shd w:fill="auto" w:val="clear"/>
        </w:rPr>
        <w:t>1.</w:t>
      </w:r>
      <w:r>
        <w:rPr>
          <w:rFonts w:eastAsia="Times New Roman" w:cs="Times New Roman" w:ascii="Times New Roman" w:hAnsi="Times New Roman"/>
          <w:color w:val="000000"/>
          <w:spacing w:val="9"/>
          <w:sz w:val="24"/>
          <w:szCs w:val="24"/>
          <w:shd w:fill="auto" w:val="clear"/>
          <w:lang w:val="uk-UA" w:eastAsia="zh-CN" w:bidi="ar-SA"/>
        </w:rPr>
        <w:t>4</w:t>
      </w:r>
      <w:r>
        <w:rPr>
          <w:rFonts w:cs="Times New Roman" w:ascii="Times New Roman" w:hAnsi="Times New Roman"/>
          <w:color w:val="000000"/>
          <w:spacing w:val="9"/>
          <w:shd w:fill="auto" w:val="clear"/>
        </w:rPr>
        <w:t xml:space="preserve"> </w:t>
      </w:r>
      <w:r>
        <w:rPr>
          <w:rFonts w:cs="Times New Roman" w:ascii="Times New Roman" w:hAnsi="Times New Roman"/>
          <w:color w:val="000000"/>
          <w:shd w:fill="auto" w:val="clear"/>
        </w:rPr>
        <w:t xml:space="preserve">Цей договір укладено за згодою </w:t>
      </w:r>
      <w:r>
        <w:rPr>
          <w:rFonts w:cs="Times New Roman" w:ascii="Times New Roman" w:hAnsi="Times New Roman"/>
          <w:color w:val="000000"/>
          <w:spacing w:val="-2"/>
          <w:shd w:fill="auto" w:val="clear"/>
        </w:rPr>
        <w:t xml:space="preserve">(наприклад, </w:t>
      </w:r>
      <w:r>
        <w:rPr>
          <w:rFonts w:cs="Times New Roman" w:ascii="Times New Roman" w:hAnsi="Times New Roman"/>
          <w:color w:val="000000"/>
          <w:spacing w:val="-1"/>
          <w:shd w:fill="auto" w:val="clear"/>
        </w:rPr>
        <w:t xml:space="preserve">дружини Продавця або інших осіб), викладеної у вигляді заяви, </w:t>
      </w:r>
      <w:r>
        <w:rPr>
          <w:rFonts w:cs="Times New Roman" w:ascii="Times New Roman" w:hAnsi="Times New Roman"/>
          <w:color w:val="000000"/>
          <w:spacing w:val="4"/>
          <w:shd w:fill="auto" w:val="clear"/>
        </w:rPr>
        <w:t xml:space="preserve">справжність підпису на якій засвідчено _____ </w:t>
      </w:r>
      <w:r>
        <w:rPr>
          <w:rFonts w:cs="Times New Roman" w:ascii="Times New Roman" w:hAnsi="Times New Roman"/>
          <w:color w:val="000000"/>
          <w:shd w:fill="auto" w:val="clear"/>
        </w:rPr>
        <w:t xml:space="preserve">, ___________ </w:t>
      </w:r>
      <w:r>
        <w:rPr>
          <w:rFonts w:cs="Times New Roman" w:ascii="Times New Roman" w:hAnsi="Times New Roman"/>
          <w:color w:val="000000"/>
          <w:spacing w:val="-3"/>
          <w:shd w:fill="auto" w:val="clear"/>
        </w:rPr>
        <w:t>нотаріусом</w:t>
      </w:r>
      <w:r>
        <w:rPr>
          <w:rFonts w:cs="Times New Roman" w:ascii="Times New Roman" w:hAnsi="Times New Roman"/>
          <w:color w:val="000000"/>
          <w:shd w:fill="auto" w:val="clear"/>
        </w:rPr>
        <w:tab/>
        <w:t xml:space="preserve">_____ </w:t>
      </w:r>
      <w:r>
        <w:rPr>
          <w:rFonts w:cs="Times New Roman" w:ascii="Times New Roman" w:hAnsi="Times New Roman"/>
          <w:color w:val="000000"/>
          <w:spacing w:val="-3"/>
          <w:shd w:fill="auto" w:val="clear"/>
        </w:rPr>
        <w:t>міського нотаріального округу «___</w:t>
      </w:r>
      <w:r>
        <w:rPr>
          <w:rFonts w:cs="Times New Roman" w:ascii="Times New Roman" w:hAnsi="Times New Roman"/>
          <w:color w:val="000000"/>
          <w:shd w:fill="auto" w:val="clear"/>
        </w:rPr>
        <w:t>» _____________</w:t>
      </w:r>
      <w:r>
        <w:rPr>
          <w:rFonts w:cs="Times New Roman" w:ascii="Times New Roman" w:hAnsi="Times New Roman"/>
          <w:color w:val="000000"/>
          <w:spacing w:val="5"/>
          <w:shd w:fill="auto" w:val="clear"/>
        </w:rPr>
        <w:t xml:space="preserve">20__ року за реєстровим №_____, яка залишається у справі </w:t>
      </w:r>
      <w:r>
        <w:rPr>
          <w:rFonts w:cs="Times New Roman" w:ascii="Times New Roman" w:hAnsi="Times New Roman"/>
          <w:color w:val="000000"/>
          <w:spacing w:val="-2"/>
          <w:shd w:fill="auto" w:val="clear"/>
        </w:rPr>
        <w:t xml:space="preserve">приватного нотаріуса, який посвідчує договір. Покупець з цим </w:t>
      </w:r>
      <w:r>
        <w:rPr>
          <w:rFonts w:cs="Times New Roman" w:ascii="Times New Roman" w:hAnsi="Times New Roman"/>
          <w:color w:val="000000"/>
          <w:spacing w:val="-1"/>
          <w:shd w:fill="auto" w:val="clear"/>
        </w:rPr>
        <w:t>фактом ознайомлений.</w:t>
      </w:r>
    </w:p>
    <w:p>
      <w:pPr>
        <w:pStyle w:val="Normal"/>
        <w:widowControl w:val="false"/>
        <w:numPr>
          <w:ilvl w:val="0"/>
          <w:numId w:val="0"/>
        </w:numPr>
        <w:suppressAutoHyphens w:val="true"/>
        <w:bidi w:val="0"/>
        <w:spacing w:lineRule="auto" w:line="240" w:before="0" w:after="0"/>
        <w:ind w:left="0" w:right="0" w:firstLine="680"/>
        <w:jc w:val="center"/>
        <w:rPr>
          <w:rFonts w:ascii="Times New Roman" w:hAnsi="Times New Roman" w:cs="Times New Roman"/>
          <w:b/>
          <w:b/>
          <w:bCs/>
          <w:color w:val="000000"/>
          <w:spacing w:val="-1"/>
          <w:shd w:fill="auto" w:val="clear"/>
        </w:rPr>
      </w:pPr>
      <w:r>
        <w:rPr>
          <w:rFonts w:cs="Times New Roman" w:ascii="Times New Roman" w:hAnsi="Times New Roman"/>
          <w:b/>
          <w:bCs/>
          <w:color w:val="000000"/>
          <w:spacing w:val="-1"/>
          <w:shd w:fill="auto" w:val="clear"/>
        </w:rPr>
        <w:t>2. ЯКІСТЬ ТОВАРІВ, РОБІТ ЧИ ПОСЛУГ</w:t>
      </w:r>
    </w:p>
    <w:p>
      <w:pPr>
        <w:pStyle w:val="Normal"/>
        <w:widowControl w:val="false"/>
        <w:numPr>
          <w:ilvl w:val="0"/>
          <w:numId w:val="0"/>
        </w:numPr>
        <w:suppressAutoHyphens w:val="true"/>
        <w:bidi w:val="0"/>
        <w:spacing w:lineRule="auto" w:line="240" w:before="0" w:after="0"/>
        <w:ind w:left="0" w:right="0" w:firstLine="680"/>
        <w:jc w:val="both"/>
        <w:rPr/>
      </w:pPr>
      <w:r>
        <w:rPr>
          <w:rFonts w:cs="Times New Roman" w:ascii="Times New Roman" w:hAnsi="Times New Roman"/>
          <w:color w:val="000000"/>
          <w:spacing w:val="-2"/>
          <w:shd w:fill="auto" w:val="clear"/>
        </w:rPr>
        <w:tab/>
        <w:t xml:space="preserve">2.1 Продавець зобов'язується передати квартиру Покупцю у </w:t>
      </w:r>
      <w:r>
        <w:rPr>
          <w:rFonts w:cs="Times New Roman" w:ascii="Times New Roman" w:hAnsi="Times New Roman"/>
          <w:color w:val="000000"/>
          <w:spacing w:val="2"/>
          <w:shd w:fill="auto" w:val="clear"/>
        </w:rPr>
        <w:t>стані, що відповідає вимогам конкурсної документації</w:t>
      </w:r>
      <w:r>
        <w:rPr>
          <w:rFonts w:cs="Times New Roman" w:ascii="Times New Roman" w:hAnsi="Times New Roman"/>
          <w:color w:val="000000"/>
          <w:shd w:fill="auto" w:val="clear"/>
        </w:rPr>
        <w:t xml:space="preserve">, в будинку який здано в експлуатацію до </w:t>
      </w:r>
      <w:r>
        <w:rPr>
          <w:rFonts w:cs="Times New Roman" w:ascii="Times New Roman" w:hAnsi="Times New Roman"/>
          <w:color w:val="000000"/>
          <w:spacing w:val="2"/>
          <w:shd w:fill="auto" w:val="clear"/>
        </w:rPr>
        <w:t>експлуатуючої установи, в</w:t>
      </w:r>
      <w:r>
        <w:rPr>
          <w:rFonts w:cs="Times New Roman" w:ascii="Times New Roman" w:hAnsi="Times New Roman"/>
          <w:color w:val="000000"/>
          <w:spacing w:val="-1"/>
          <w:shd w:fill="auto" w:val="clear"/>
        </w:rPr>
        <w:t>ідомості про право власності на квартиру, ключі та технічний паспорт.</w:t>
      </w:r>
    </w:p>
    <w:p>
      <w:pPr>
        <w:pStyle w:val="Normal"/>
        <w:widowControl w:val="false"/>
        <w:numPr>
          <w:ilvl w:val="0"/>
          <w:numId w:val="0"/>
        </w:numPr>
        <w:suppressAutoHyphens w:val="true"/>
        <w:bidi w:val="0"/>
        <w:spacing w:lineRule="auto" w:line="240" w:before="0" w:after="0"/>
        <w:ind w:left="0" w:right="0" w:firstLine="680"/>
        <w:jc w:val="both"/>
        <w:rPr/>
      </w:pPr>
      <w:r>
        <w:rPr>
          <w:rFonts w:cs="Times New Roman" w:ascii="Times New Roman" w:hAnsi="Times New Roman"/>
          <w:color w:val="000000"/>
          <w:spacing w:val="-1"/>
          <w:shd w:fill="auto" w:val="clear"/>
        </w:rPr>
        <w:tab/>
        <w:t xml:space="preserve">2.2. Продавець зобов'язується попередити Покупця про всі </w:t>
      </w:r>
      <w:r>
        <w:rPr>
          <w:rFonts w:cs="Times New Roman" w:ascii="Times New Roman" w:hAnsi="Times New Roman"/>
          <w:color w:val="000000"/>
          <w:spacing w:val="10"/>
          <w:shd w:fill="auto" w:val="clear"/>
        </w:rPr>
        <w:t>відомі йому недоліки квартир.</w:t>
      </w:r>
    </w:p>
    <w:p>
      <w:pPr>
        <w:pStyle w:val="Normal"/>
        <w:widowControl w:val="false"/>
        <w:numPr>
          <w:ilvl w:val="0"/>
          <w:numId w:val="0"/>
        </w:numPr>
        <w:suppressAutoHyphens w:val="true"/>
        <w:bidi w:val="0"/>
        <w:spacing w:lineRule="auto" w:line="240" w:before="0" w:after="0"/>
        <w:ind w:left="0" w:right="0" w:firstLine="680"/>
        <w:jc w:val="center"/>
        <w:rPr>
          <w:rFonts w:ascii="Times New Roman" w:hAnsi="Times New Roman" w:cs="Times New Roman"/>
          <w:b/>
          <w:b/>
          <w:bCs/>
          <w:color w:val="000000"/>
          <w:spacing w:val="-1"/>
          <w:shd w:fill="auto" w:val="clear"/>
        </w:rPr>
      </w:pPr>
      <w:r>
        <w:rPr>
          <w:rFonts w:cs="Times New Roman" w:ascii="Times New Roman" w:hAnsi="Times New Roman"/>
          <w:b/>
          <w:bCs/>
          <w:color w:val="000000"/>
          <w:spacing w:val="-1"/>
          <w:shd w:fill="auto" w:val="clear"/>
        </w:rPr>
        <w:t>3. ЦІНА ДОГОВОРУ</w:t>
      </w:r>
    </w:p>
    <w:p>
      <w:pPr>
        <w:pStyle w:val="Normal"/>
        <w:widowControl w:val="false"/>
        <w:numPr>
          <w:ilvl w:val="0"/>
          <w:numId w:val="0"/>
        </w:numPr>
        <w:suppressAutoHyphens w:val="true"/>
        <w:bidi w:val="0"/>
        <w:spacing w:lineRule="auto" w:line="240" w:before="0" w:after="0"/>
        <w:ind w:left="0" w:right="0" w:firstLine="680"/>
        <w:jc w:val="both"/>
        <w:rPr/>
      </w:pPr>
      <w:r>
        <w:rPr>
          <w:rFonts w:cs="Times New Roman" w:ascii="Times New Roman" w:hAnsi="Times New Roman"/>
          <w:b/>
          <w:bCs/>
          <w:color w:val="000000"/>
          <w:spacing w:val="-1"/>
          <w:shd w:fill="auto" w:val="clear"/>
        </w:rPr>
        <w:tab/>
      </w:r>
      <w:r>
        <w:rPr>
          <w:rFonts w:cs="Times New Roman" w:ascii="Times New Roman" w:hAnsi="Times New Roman"/>
          <w:color w:val="000000"/>
          <w:spacing w:val="-18"/>
          <w:shd w:fill="auto" w:val="clear"/>
        </w:rPr>
        <w:t>3.1</w:t>
      </w:r>
      <w:r>
        <w:rPr>
          <w:rFonts w:cs="Times New Roman" w:ascii="Times New Roman" w:hAnsi="Times New Roman"/>
          <w:color w:val="000000"/>
          <w:shd w:fill="auto" w:val="clear"/>
        </w:rPr>
        <w:tab/>
      </w:r>
      <w:r>
        <w:rPr>
          <w:rFonts w:cs="Times New Roman" w:ascii="Times New Roman" w:hAnsi="Times New Roman"/>
          <w:color w:val="000000"/>
          <w:spacing w:val="6"/>
          <w:shd w:fill="auto" w:val="clear"/>
        </w:rPr>
        <w:t xml:space="preserve">Ціна цього Договору становить </w:t>
      </w:r>
      <w:r>
        <w:rPr>
          <w:rFonts w:cs="Times New Roman" w:ascii="Times New Roman" w:hAnsi="Times New Roman"/>
          <w:color w:val="000000"/>
          <w:shd w:fill="auto" w:val="clear"/>
        </w:rPr>
        <w:tab/>
        <w:t xml:space="preserve">(_____) </w:t>
      </w:r>
      <w:r>
        <w:rPr>
          <w:rFonts w:cs="Times New Roman" w:ascii="Times New Roman" w:hAnsi="Times New Roman"/>
          <w:color w:val="000000"/>
          <w:spacing w:val="4"/>
          <w:shd w:fill="auto" w:val="clear"/>
        </w:rPr>
        <w:t xml:space="preserve">грн. (без </w:t>
      </w:r>
      <w:r>
        <w:rPr>
          <w:rFonts w:cs="Times New Roman" w:ascii="Times New Roman" w:hAnsi="Times New Roman"/>
          <w:color w:val="000000"/>
          <w:spacing w:val="5"/>
          <w:shd w:fill="auto" w:val="clear"/>
        </w:rPr>
        <w:t xml:space="preserve">ПДВ), із розрахунку ______ (_______) </w:t>
      </w:r>
      <w:r>
        <w:rPr>
          <w:rFonts w:cs="Times New Roman" w:ascii="Times New Roman" w:hAnsi="Times New Roman"/>
          <w:color w:val="000000"/>
          <w:spacing w:val="11"/>
          <w:shd w:fill="auto" w:val="clear"/>
        </w:rPr>
        <w:t xml:space="preserve">грн. (без ПДВ) - (підпункт </w:t>
      </w:r>
      <w:r>
        <w:rPr>
          <w:rFonts w:cs="Times New Roman" w:ascii="Times New Roman" w:hAnsi="Times New Roman"/>
          <w:color w:val="000000"/>
          <w:spacing w:val="4"/>
          <w:shd w:fill="auto" w:val="clear"/>
        </w:rPr>
        <w:t xml:space="preserve">197.1.14. статті 197 Податкового кодексу України) за 1 кв.м. </w:t>
      </w:r>
      <w:r>
        <w:rPr>
          <w:rFonts w:cs="Times New Roman" w:ascii="Times New Roman" w:hAnsi="Times New Roman"/>
          <w:color w:val="000000"/>
          <w:spacing w:val="-2"/>
          <w:shd w:fill="auto" w:val="clear"/>
        </w:rPr>
        <w:t>загальної площі квартири(-ир).</w:t>
      </w:r>
    </w:p>
    <w:p>
      <w:pPr>
        <w:pStyle w:val="Normal"/>
        <w:widowControl w:val="false"/>
        <w:numPr>
          <w:ilvl w:val="0"/>
          <w:numId w:val="0"/>
        </w:numPr>
        <w:suppressAutoHyphens w:val="true"/>
        <w:bidi w:val="0"/>
        <w:spacing w:lineRule="auto" w:line="240" w:before="0" w:after="0"/>
        <w:ind w:left="0" w:right="0" w:firstLine="680"/>
        <w:jc w:val="both"/>
        <w:rPr/>
      </w:pPr>
      <w:r>
        <w:rPr>
          <w:rFonts w:cs="Times New Roman" w:ascii="Times New Roman" w:hAnsi="Times New Roman"/>
          <w:color w:val="000000"/>
          <w:spacing w:val="-1"/>
          <w:sz w:val="24"/>
          <w:szCs w:val="24"/>
          <w:shd w:fill="auto" w:val="clear"/>
        </w:rPr>
        <w:tab/>
        <w:t xml:space="preserve">Вартість 1 кв.м. загальної площі квартири(-ир) є фіксованою. </w:t>
      </w:r>
      <w:r>
        <w:rPr>
          <w:rFonts w:cs="Times New Roman" w:ascii="Times New Roman" w:hAnsi="Times New Roman"/>
          <w:color w:val="000000"/>
          <w:spacing w:val="5"/>
          <w:sz w:val="24"/>
          <w:szCs w:val="24"/>
          <w:shd w:fill="auto" w:val="clear"/>
        </w:rPr>
        <w:t xml:space="preserve">Фіксована вартість 1 кв. м загальної площі квартири є </w:t>
      </w:r>
      <w:r>
        <w:rPr>
          <w:rFonts w:cs="Times New Roman" w:ascii="Times New Roman" w:hAnsi="Times New Roman"/>
          <w:color w:val="000000"/>
          <w:spacing w:val="-2"/>
          <w:sz w:val="24"/>
          <w:szCs w:val="24"/>
          <w:shd w:fill="auto" w:val="clear"/>
        </w:rPr>
        <w:t>твердою (незмінною).</w:t>
      </w:r>
    </w:p>
    <w:p>
      <w:pPr>
        <w:pStyle w:val="Normal"/>
        <w:widowControl w:val="false"/>
        <w:numPr>
          <w:ilvl w:val="0"/>
          <w:numId w:val="0"/>
        </w:numPr>
        <w:tabs>
          <w:tab w:val="clear" w:pos="708"/>
          <w:tab w:val="left" w:pos="749" w:leader="none"/>
          <w:tab w:val="left" w:pos="4963" w:leader="underscore"/>
        </w:tabs>
        <w:suppressAutoHyphens w:val="true"/>
        <w:bidi w:val="0"/>
        <w:spacing w:lineRule="auto" w:line="240" w:before="0" w:after="0"/>
        <w:ind w:left="0" w:right="0" w:firstLine="680"/>
        <w:jc w:val="both"/>
        <w:rPr/>
      </w:pPr>
      <w:r>
        <w:rPr>
          <w:rFonts w:cs="Times New Roman" w:ascii="Times New Roman" w:hAnsi="Times New Roman"/>
          <w:color w:val="000000"/>
          <w:spacing w:val="-1"/>
          <w:sz w:val="24"/>
          <w:szCs w:val="24"/>
          <w:shd w:fill="auto" w:val="clear"/>
        </w:rPr>
        <w:t>3.2 Загальна площа квартири(-ир) складає</w:t>
      </w:r>
      <w:r>
        <w:rPr>
          <w:rFonts w:cs="Times New Roman" w:ascii="Times New Roman" w:hAnsi="Times New Roman"/>
          <w:color w:val="000000"/>
          <w:sz w:val="24"/>
          <w:szCs w:val="24"/>
          <w:shd w:fill="auto" w:val="clear"/>
        </w:rPr>
        <w:tab/>
        <w:t xml:space="preserve">   </w:t>
      </w:r>
      <w:r>
        <w:rPr>
          <w:rFonts w:cs="Times New Roman" w:ascii="Times New Roman" w:hAnsi="Times New Roman"/>
          <w:color w:val="000000"/>
          <w:spacing w:val="-5"/>
          <w:sz w:val="24"/>
          <w:szCs w:val="24"/>
          <w:shd w:fill="auto" w:val="clear"/>
        </w:rPr>
        <w:t>кв. метрів.</w:t>
      </w:r>
    </w:p>
    <w:p>
      <w:pPr>
        <w:pStyle w:val="Normal"/>
        <w:widowControl w:val="false"/>
        <w:numPr>
          <w:ilvl w:val="0"/>
          <w:numId w:val="0"/>
        </w:numPr>
        <w:tabs>
          <w:tab w:val="clear" w:pos="708"/>
          <w:tab w:val="left" w:pos="749" w:leader="none"/>
          <w:tab w:val="left" w:pos="4963" w:leader="underscore"/>
        </w:tabs>
        <w:suppressAutoHyphens w:val="true"/>
        <w:bidi w:val="0"/>
        <w:spacing w:lineRule="auto" w:line="240" w:before="0" w:after="0"/>
        <w:ind w:left="0" w:right="0" w:firstLine="680"/>
        <w:jc w:val="both"/>
        <w:rPr/>
      </w:pPr>
      <w:r>
        <w:rPr>
          <w:rFonts w:cs="Times New Roman" w:ascii="Times New Roman" w:hAnsi="Times New Roman"/>
          <w:color w:val="000000"/>
          <w:spacing w:val="1"/>
          <w:sz w:val="24"/>
          <w:szCs w:val="24"/>
          <w:shd w:fill="auto" w:val="clear"/>
        </w:rPr>
        <w:t xml:space="preserve">3.3 Ціна цього Договору може бути зменшена за взаємною </w:t>
      </w:r>
      <w:r>
        <w:rPr>
          <w:rFonts w:cs="Times New Roman" w:ascii="Times New Roman" w:hAnsi="Times New Roman"/>
          <w:color w:val="000000"/>
          <w:spacing w:val="-3"/>
          <w:sz w:val="24"/>
          <w:szCs w:val="24"/>
          <w:shd w:fill="auto" w:val="clear"/>
        </w:rPr>
        <w:t>згодою Сторін.</w:t>
      </w:r>
    </w:p>
    <w:p>
      <w:pPr>
        <w:pStyle w:val="Normal"/>
        <w:widowControl w:val="false"/>
        <w:numPr>
          <w:ilvl w:val="0"/>
          <w:numId w:val="0"/>
        </w:numPr>
        <w:tabs>
          <w:tab w:val="clear" w:pos="708"/>
          <w:tab w:val="left" w:pos="749" w:leader="none"/>
          <w:tab w:val="left" w:pos="4963" w:leader="underscore"/>
        </w:tabs>
        <w:suppressAutoHyphens w:val="true"/>
        <w:bidi w:val="0"/>
        <w:spacing w:lineRule="auto" w:line="240" w:before="0" w:after="0"/>
        <w:ind w:left="0" w:right="0" w:firstLine="680"/>
        <w:jc w:val="both"/>
        <w:rPr/>
      </w:pPr>
      <w:r>
        <w:rPr>
          <w:rFonts w:cs="Times New Roman" w:ascii="Times New Roman" w:hAnsi="Times New Roman"/>
          <w:color w:val="000000"/>
          <w:spacing w:val="-3"/>
          <w:sz w:val="24"/>
          <w:szCs w:val="24"/>
          <w:shd w:fill="auto" w:val="clear"/>
        </w:rPr>
        <w:t xml:space="preserve">3.4 </w:t>
      </w:r>
      <w:r>
        <w:rPr>
          <w:rFonts w:cs="Times New Roman" w:ascii="Times New Roman" w:hAnsi="Times New Roman"/>
          <w:color w:val="000000"/>
          <w:sz w:val="24"/>
          <w:szCs w:val="24"/>
          <w:shd w:fill="auto" w:val="clear"/>
        </w:rPr>
        <w:t xml:space="preserve">У разі зменшення бюджетних призначень під час </w:t>
      </w:r>
      <w:r>
        <w:rPr>
          <w:rFonts w:cs="Times New Roman" w:ascii="Times New Roman" w:hAnsi="Times New Roman"/>
          <w:color w:val="000000"/>
          <w:spacing w:val="-2"/>
          <w:sz w:val="24"/>
          <w:szCs w:val="24"/>
          <w:shd w:fill="auto" w:val="clear"/>
        </w:rPr>
        <w:t xml:space="preserve">уточнення показників Державного бюджету України на </w:t>
      </w:r>
      <w:r>
        <w:rPr>
          <w:rFonts w:cs="Times New Roman" w:ascii="Times New Roman" w:hAnsi="Times New Roman"/>
          <w:color w:val="000000"/>
          <w:spacing w:val="1"/>
          <w:sz w:val="24"/>
          <w:szCs w:val="24"/>
          <w:shd w:fill="auto" w:val="clear"/>
        </w:rPr>
        <w:t xml:space="preserve">відповідний рік, здійснюється коригування визначеної в </w:t>
      </w:r>
      <w:r>
        <w:rPr>
          <w:rFonts w:cs="Times New Roman" w:ascii="Times New Roman" w:hAnsi="Times New Roman"/>
          <w:color w:val="000000"/>
          <w:sz w:val="24"/>
          <w:szCs w:val="24"/>
          <w:shd w:fill="auto" w:val="clear"/>
        </w:rPr>
        <w:t>договорі суми фінансових зобов'язань.</w:t>
      </w:r>
    </w:p>
    <w:p>
      <w:pPr>
        <w:pStyle w:val="Normal"/>
        <w:widowControl w:val="false"/>
        <w:numPr>
          <w:ilvl w:val="0"/>
          <w:numId w:val="0"/>
        </w:numPr>
        <w:tabs>
          <w:tab w:val="clear" w:pos="708"/>
          <w:tab w:val="left" w:pos="749" w:leader="none"/>
          <w:tab w:val="left" w:pos="4963" w:leader="underscore"/>
        </w:tabs>
        <w:suppressAutoHyphens w:val="true"/>
        <w:bidi w:val="0"/>
        <w:spacing w:lineRule="auto" w:line="240" w:before="0" w:after="0"/>
        <w:ind w:left="0" w:right="0" w:firstLine="680"/>
        <w:jc w:val="both"/>
        <w:rPr/>
      </w:pPr>
      <w:r>
        <w:rPr>
          <w:rFonts w:cs="Times New Roman" w:ascii="Times New Roman" w:hAnsi="Times New Roman"/>
          <w:color w:val="000000"/>
          <w:spacing w:val="-2"/>
          <w:shd w:fill="auto" w:val="clear"/>
        </w:rPr>
        <w:t xml:space="preserve">3.5 Продавець і Покупець своїми підписами під цим договором підтверджують, що вони не допустили помилки при </w:t>
      </w:r>
      <w:r>
        <w:rPr>
          <w:rFonts w:cs="Times New Roman" w:ascii="Times New Roman" w:hAnsi="Times New Roman"/>
          <w:color w:val="000000"/>
          <w:spacing w:val="-1"/>
          <w:shd w:fill="auto" w:val="clear"/>
        </w:rPr>
        <w:t xml:space="preserve">укладенні цього договору, в тому числі при визначенні суми, за </w:t>
      </w:r>
      <w:r>
        <w:rPr>
          <w:rFonts w:cs="Times New Roman" w:ascii="Times New Roman" w:hAnsi="Times New Roman"/>
          <w:color w:val="000000"/>
          <w:spacing w:val="2"/>
          <w:shd w:fill="auto" w:val="clear"/>
        </w:rPr>
        <w:t xml:space="preserve">яку здійснюється купівля-продаж квартири(-ир) за цим договором, </w:t>
      </w:r>
      <w:r>
        <w:rPr>
          <w:rFonts w:cs="Times New Roman" w:ascii="Times New Roman" w:hAnsi="Times New Roman"/>
          <w:color w:val="000000"/>
          <w:spacing w:val="5"/>
          <w:shd w:fill="auto" w:val="clear"/>
        </w:rPr>
        <w:t xml:space="preserve">що цей договір не є фіктивним і укладається з наміром </w:t>
      </w:r>
      <w:r>
        <w:rPr>
          <w:rFonts w:cs="Times New Roman" w:ascii="Times New Roman" w:hAnsi="Times New Roman"/>
          <w:color w:val="000000"/>
          <w:shd w:fill="auto" w:val="clear"/>
        </w:rPr>
        <w:t xml:space="preserve">створити правові наслідки, що умови цього договору зрозумілі </w:t>
      </w:r>
      <w:r>
        <w:rPr>
          <w:rFonts w:cs="Times New Roman" w:ascii="Times New Roman" w:hAnsi="Times New Roman"/>
          <w:color w:val="000000"/>
          <w:spacing w:val="-2"/>
          <w:shd w:fill="auto" w:val="clear"/>
        </w:rPr>
        <w:t xml:space="preserve">і відповідають реальним домовленостям Сторін, кожна із </w:t>
      </w:r>
      <w:r>
        <w:rPr>
          <w:rFonts w:cs="Times New Roman" w:ascii="Times New Roman" w:hAnsi="Times New Roman"/>
          <w:color w:val="000000"/>
          <w:spacing w:val="1"/>
          <w:shd w:fill="auto" w:val="clear"/>
        </w:rPr>
        <w:t xml:space="preserve">Сторін однаково розуміють зазначені умови цього договору та </w:t>
      </w:r>
      <w:r>
        <w:rPr>
          <w:rFonts w:cs="Times New Roman" w:ascii="Times New Roman" w:hAnsi="Times New Roman"/>
          <w:color w:val="000000"/>
          <w:spacing w:val="-2"/>
          <w:shd w:fill="auto" w:val="clear"/>
        </w:rPr>
        <w:t>його правові наслідки.</w:t>
      </w:r>
    </w:p>
    <w:p>
      <w:pPr>
        <w:pStyle w:val="Normal"/>
        <w:widowControl w:val="false"/>
        <w:numPr>
          <w:ilvl w:val="0"/>
          <w:numId w:val="0"/>
        </w:numPr>
        <w:tabs>
          <w:tab w:val="clear" w:pos="708"/>
          <w:tab w:val="left" w:pos="907" w:leader="none"/>
        </w:tabs>
        <w:suppressAutoHyphens w:val="true"/>
        <w:bidi w:val="0"/>
        <w:spacing w:lineRule="auto" w:line="240" w:before="0" w:after="0"/>
        <w:ind w:left="0" w:right="0" w:firstLine="680"/>
        <w:jc w:val="center"/>
        <w:rPr>
          <w:rFonts w:ascii="Times New Roman" w:hAnsi="Times New Roman" w:cs="Times New Roman"/>
          <w:b/>
          <w:b/>
          <w:bCs/>
          <w:color w:val="000000"/>
          <w:spacing w:val="-1"/>
          <w:shd w:fill="auto" w:val="clear"/>
        </w:rPr>
      </w:pPr>
      <w:r>
        <w:rPr>
          <w:rFonts w:cs="Times New Roman" w:ascii="Times New Roman" w:hAnsi="Times New Roman"/>
          <w:b/>
          <w:bCs/>
          <w:color w:val="000000"/>
          <w:spacing w:val="-1"/>
          <w:shd w:fill="auto" w:val="clear"/>
        </w:rPr>
      </w:r>
    </w:p>
    <w:p>
      <w:pPr>
        <w:pStyle w:val="Normal"/>
        <w:widowControl w:val="false"/>
        <w:numPr>
          <w:ilvl w:val="0"/>
          <w:numId w:val="0"/>
        </w:numPr>
        <w:tabs>
          <w:tab w:val="clear" w:pos="708"/>
          <w:tab w:val="left" w:pos="907" w:leader="none"/>
        </w:tabs>
        <w:suppressAutoHyphens w:val="true"/>
        <w:bidi w:val="0"/>
        <w:spacing w:lineRule="auto" w:line="240" w:before="0" w:after="0"/>
        <w:ind w:left="0" w:right="0" w:firstLine="680"/>
        <w:jc w:val="center"/>
        <w:rPr>
          <w:rFonts w:ascii="Times New Roman" w:hAnsi="Times New Roman" w:cs="Times New Roman"/>
          <w:b/>
          <w:b/>
          <w:bCs/>
          <w:color w:val="000000"/>
          <w:spacing w:val="-1"/>
          <w:shd w:fill="auto" w:val="clear"/>
        </w:rPr>
      </w:pPr>
      <w:r>
        <w:rPr>
          <w:rFonts w:cs="Times New Roman" w:ascii="Times New Roman" w:hAnsi="Times New Roman"/>
          <w:b/>
          <w:bCs/>
          <w:color w:val="000000"/>
          <w:spacing w:val="-1"/>
          <w:shd w:fill="auto" w:val="clear"/>
        </w:rPr>
        <w:t>4. ПОРЯДОК ЗДІЙСНЕННЯ ОПЛАТИ</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color w:val="auto"/>
          <w:spacing w:val="-2"/>
        </w:rPr>
      </w:pPr>
      <w:r>
        <w:rPr>
          <w:rFonts w:cs="Times New Roman" w:ascii="Times New Roman" w:hAnsi="Times New Roman"/>
          <w:color w:val="auto"/>
          <w:spacing w:val="-2"/>
        </w:rPr>
        <w:t>4.1 Фінансування придбання житла здійснюється за рахунок коштів загального та/або спеціального фонду Державного бюджету України на 2025 рік, що відповідає бюджетним призначенням, лише в межах цих бюджетних призначень, та за наявності на казначейському рахунку Покупця відповідних коштів.</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color w:val="auto"/>
          <w:spacing w:val="-2"/>
        </w:rPr>
      </w:pPr>
      <w:r>
        <w:rPr>
          <w:rFonts w:cs="Times New Roman" w:ascii="Times New Roman" w:hAnsi="Times New Roman"/>
          <w:color w:val="auto"/>
          <w:spacing w:val="-2"/>
        </w:rPr>
        <w:t xml:space="preserve">Покупець перераховує кошти на рахунок Продавця у розмірі 100 відсотків, що дорівнює сумі ___________(_______) гривень 00 копійок (без ПДВ), після підписання акту приймання-передачі квартири та передачі ключів від неї, технічного паспорту, нотаріально завірених відомостей про право власності на квартиру та оформлення права Державної власності на Покупця в 30 денний термін шляхом безготівкового розрахунку. </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color w:val="auto"/>
          <w:spacing w:val="-2"/>
        </w:rPr>
      </w:pPr>
      <w:r>
        <w:rPr>
          <w:rFonts w:cs="Times New Roman" w:ascii="Times New Roman" w:hAnsi="Times New Roman"/>
          <w:color w:val="auto"/>
          <w:spacing w:val="-2"/>
        </w:rPr>
        <w:t xml:space="preserve">4.1.1. Виникнення у Покупця зобов'язань наступає в разі наявності відповідних бюджетних призначень (асигнувань) на 2025 рік. </w:t>
      </w:r>
    </w:p>
    <w:p>
      <w:pPr>
        <w:pStyle w:val="Normal"/>
        <w:widowControl w:val="false"/>
        <w:numPr>
          <w:ilvl w:val="0"/>
          <w:numId w:val="0"/>
        </w:numPr>
        <w:tabs>
          <w:tab w:val="clear" w:pos="708"/>
          <w:tab w:val="left" w:pos="1070" w:leader="none"/>
        </w:tabs>
        <w:suppressAutoHyphens w:val="true"/>
        <w:bidi w:val="0"/>
        <w:spacing w:lineRule="auto" w:line="240" w:before="0" w:after="0"/>
        <w:ind w:left="0" w:right="0" w:firstLine="680"/>
        <w:jc w:val="both"/>
        <w:rPr>
          <w:rFonts w:ascii="Times New Roman" w:hAnsi="Times New Roman" w:eastAsia="Times New Roman" w:cs="Times New Roman"/>
          <w:strike/>
          <w:color w:val="auto"/>
          <w:spacing w:val="-5"/>
          <w:sz w:val="24"/>
          <w:szCs w:val="24"/>
          <w:highlight w:val="yellow"/>
          <w:lang w:val="uk-UA" w:eastAsia="zh-CN" w:bidi="ar-SA"/>
        </w:rPr>
      </w:pPr>
      <w:r>
        <w:rPr>
          <w:rFonts w:eastAsia="Times New Roman" w:cs="Times New Roman" w:ascii="Times New Roman" w:hAnsi="Times New Roman"/>
          <w:strike/>
          <w:color w:val="auto"/>
          <w:spacing w:val="-5"/>
          <w:sz w:val="24"/>
          <w:szCs w:val="24"/>
          <w:highlight w:val="yellow"/>
          <w:lang w:val="uk-UA" w:eastAsia="zh-CN" w:bidi="ar-SA"/>
        </w:rPr>
      </w:r>
    </w:p>
    <w:p>
      <w:pPr>
        <w:pStyle w:val="Normal"/>
        <w:widowControl w:val="false"/>
        <w:numPr>
          <w:ilvl w:val="0"/>
          <w:numId w:val="0"/>
        </w:numPr>
        <w:suppressAutoHyphens w:val="true"/>
        <w:bidi w:val="0"/>
        <w:spacing w:lineRule="auto" w:line="240" w:before="0" w:after="0"/>
        <w:ind w:left="0" w:right="0" w:firstLine="680"/>
        <w:jc w:val="center"/>
        <w:rPr>
          <w:rFonts w:ascii="Times New Roman" w:hAnsi="Times New Roman" w:cs="Times New Roman"/>
          <w:b/>
          <w:b/>
          <w:bCs/>
          <w:color w:val="auto"/>
          <w:spacing w:val="-1"/>
        </w:rPr>
      </w:pPr>
      <w:r>
        <w:rPr>
          <w:rFonts w:cs="Times New Roman" w:ascii="Times New Roman" w:hAnsi="Times New Roman"/>
          <w:b/>
          <w:bCs/>
          <w:color w:val="auto"/>
          <w:spacing w:val="-1"/>
        </w:rPr>
        <w:t>5. ПЕРЕДАЧА КВАРТИРИ</w:t>
      </w:r>
    </w:p>
    <w:p>
      <w:pPr>
        <w:pStyle w:val="Normal"/>
        <w:widowControl w:val="false"/>
        <w:numPr>
          <w:ilvl w:val="0"/>
          <w:numId w:val="0"/>
        </w:numPr>
        <w:suppressAutoHyphens w:val="true"/>
        <w:bidi w:val="0"/>
        <w:spacing w:lineRule="auto" w:line="240" w:before="0" w:after="0"/>
        <w:ind w:left="0" w:right="0" w:firstLine="680"/>
        <w:jc w:val="both"/>
        <w:rPr/>
      </w:pPr>
      <w:r>
        <w:rPr>
          <w:rFonts w:cs="Times New Roman" w:ascii="Times New Roman" w:hAnsi="Times New Roman"/>
          <w:color w:val="000000"/>
          <w:spacing w:val="9"/>
          <w:shd w:fill="auto" w:val="clear"/>
        </w:rPr>
        <w:tab/>
      </w:r>
      <w:r>
        <w:rPr>
          <w:rFonts w:cs="Times New Roman" w:ascii="Times New Roman" w:hAnsi="Times New Roman"/>
          <w:color w:val="000000"/>
          <w:spacing w:val="-1"/>
          <w:shd w:fill="auto" w:val="clear"/>
        </w:rPr>
        <w:t>5.1. Передача Продавцем вказаної у цьому Договорі квартири Покупцю здійснюється з оформленням акту приймання-передачі квартири, державної реєстрації права власності на неї за Державою Україна, в особі Державної служби України з надзвичайних ситуацій, відповідно до вимог чинного законодавства та умов цього Договору.</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color w:val="000000"/>
          <w:spacing w:val="-1"/>
          <w:shd w:fill="auto" w:val="clear"/>
        </w:rPr>
      </w:pPr>
      <w:r>
        <w:rPr>
          <w:rFonts w:cs="Times New Roman" w:ascii="Times New Roman" w:hAnsi="Times New Roman"/>
          <w:color w:val="000000"/>
          <w:spacing w:val="-1"/>
          <w:shd w:fill="auto" w:val="clear"/>
        </w:rPr>
        <w:t xml:space="preserve">5.2 Право власності на квартиру, що визначена в Розділі 1 цього Договору, переходить від Продавця до Покупця з моменту Державної реєстрації права власності на квартиру за Державою Україна, в особі Державної служби України з надзвичайних ситуацій. Вказану квартиру Продавець передає Покупцю у стані, який повинен відповідати пункту 2.1. цього Договору, у строк - не пізніше ________ 2025 р. </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color w:val="000000"/>
          <w:spacing w:val="-1"/>
          <w:shd w:fill="auto" w:val="clear"/>
        </w:rPr>
      </w:pPr>
      <w:r>
        <w:rPr>
          <w:rFonts w:cs="Times New Roman" w:ascii="Times New Roman" w:hAnsi="Times New Roman"/>
          <w:color w:val="000000"/>
          <w:spacing w:val="-1"/>
          <w:shd w:fill="auto" w:val="clear"/>
        </w:rPr>
        <w:t xml:space="preserve">5.3 Оформлення права власності на квартиру за Державою Україна, в особі Державної служби України з надзвичайних ситуацій, надання відповідних документів із оплатою  необхідних  зборів, послуг здійснюється Продавцем за власний рахунок та не відшкодовуються Покупцем. </w:t>
      </w:r>
    </w:p>
    <w:p>
      <w:pPr>
        <w:pStyle w:val="Normal"/>
        <w:widowControl w:val="false"/>
        <w:numPr>
          <w:ilvl w:val="0"/>
          <w:numId w:val="0"/>
        </w:numPr>
        <w:suppressAutoHyphens w:val="true"/>
        <w:bidi w:val="0"/>
        <w:spacing w:lineRule="auto" w:line="240" w:before="0" w:after="0"/>
        <w:ind w:left="0" w:right="0" w:firstLine="680"/>
        <w:jc w:val="center"/>
        <w:rPr>
          <w:rFonts w:ascii="Times New Roman" w:hAnsi="Times New Roman" w:cs="Times New Roman"/>
          <w:b/>
          <w:b/>
          <w:bCs/>
          <w:color w:val="000000"/>
          <w:spacing w:val="-2"/>
          <w:shd w:fill="auto" w:val="clear"/>
        </w:rPr>
      </w:pPr>
      <w:r>
        <w:rPr>
          <w:rFonts w:cs="Times New Roman" w:ascii="Times New Roman" w:hAnsi="Times New Roman"/>
          <w:b/>
          <w:bCs/>
          <w:color w:val="000000"/>
          <w:spacing w:val="-2"/>
          <w:shd w:fill="auto" w:val="clear"/>
        </w:rPr>
      </w:r>
    </w:p>
    <w:p>
      <w:pPr>
        <w:pStyle w:val="Normal"/>
        <w:widowControl w:val="false"/>
        <w:numPr>
          <w:ilvl w:val="0"/>
          <w:numId w:val="0"/>
        </w:numPr>
        <w:suppressAutoHyphens w:val="true"/>
        <w:bidi w:val="0"/>
        <w:spacing w:lineRule="auto" w:line="240" w:before="0" w:after="0"/>
        <w:ind w:left="0" w:right="0" w:firstLine="680"/>
        <w:jc w:val="center"/>
        <w:rPr>
          <w:rFonts w:ascii="Times New Roman" w:hAnsi="Times New Roman" w:cs="Times New Roman"/>
          <w:b/>
          <w:b/>
          <w:bCs/>
          <w:color w:val="000000"/>
          <w:spacing w:val="-2"/>
          <w:shd w:fill="auto" w:val="clear"/>
        </w:rPr>
      </w:pPr>
      <w:r>
        <w:rPr>
          <w:rFonts w:cs="Times New Roman" w:ascii="Times New Roman" w:hAnsi="Times New Roman"/>
          <w:b/>
          <w:bCs/>
          <w:color w:val="000000"/>
          <w:spacing w:val="-2"/>
          <w:shd w:fill="auto" w:val="clear"/>
        </w:rPr>
        <w:t>6. ПРАВА ТА ОБОВ'ЯЗКИ СТОРІН</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i w:val="false"/>
          <w:i w:val="false"/>
          <w:iCs w:val="false"/>
          <w:color w:val="000000"/>
          <w:spacing w:val="-1"/>
          <w:shd w:fill="auto" w:val="clear"/>
        </w:rPr>
      </w:pPr>
      <w:r>
        <w:rPr>
          <w:rFonts w:cs="Times New Roman" w:ascii="Times New Roman" w:hAnsi="Times New Roman"/>
          <w:i w:val="false"/>
          <w:iCs w:val="false"/>
          <w:color w:val="000000"/>
          <w:spacing w:val="-1"/>
          <w:shd w:fill="auto" w:val="clear"/>
        </w:rPr>
        <w:t>6.1. Обов'язки Продавця:</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i w:val="false"/>
          <w:i w:val="false"/>
          <w:iCs w:val="false"/>
          <w:color w:val="000000"/>
          <w:spacing w:val="-1"/>
          <w:shd w:fill="auto" w:val="clear"/>
        </w:rPr>
      </w:pPr>
      <w:r>
        <w:rPr>
          <w:rFonts w:cs="Times New Roman" w:ascii="Times New Roman" w:hAnsi="Times New Roman"/>
          <w:i w:val="false"/>
          <w:iCs w:val="false"/>
          <w:color w:val="000000"/>
          <w:spacing w:val="-1"/>
          <w:shd w:fill="auto" w:val="clear"/>
        </w:rPr>
        <w:t>6.1.1. Оформити за погодженням з Покупцем за власний рахунок придбану відповідно до умов цього Договору квартиру у власність Держави Україна, в особі Державної служби України з надзвичайних ситуацій, у строк до _________ 2025 року та передати квартиру Покупцю. Також передаються ключі від квартири, відомості про право власності на квартиру, технічний паспорт.</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i w:val="false"/>
          <w:i w:val="false"/>
          <w:iCs w:val="false"/>
          <w:color w:val="000000"/>
          <w:spacing w:val="-1"/>
          <w:shd w:fill="auto" w:val="clear"/>
        </w:rPr>
      </w:pPr>
      <w:r>
        <w:rPr>
          <w:rFonts w:cs="Times New Roman" w:ascii="Times New Roman" w:hAnsi="Times New Roman"/>
          <w:i w:val="false"/>
          <w:iCs w:val="false"/>
          <w:color w:val="000000"/>
          <w:spacing w:val="-1"/>
          <w:shd w:fill="auto" w:val="clear"/>
        </w:rPr>
        <w:t>6.1.2. Попередити Покупця про всі відомі йому недоліки квартири.</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i w:val="false"/>
          <w:i w:val="false"/>
          <w:iCs w:val="false"/>
          <w:color w:val="000000"/>
          <w:spacing w:val="-1"/>
          <w:shd w:fill="auto" w:val="clear"/>
        </w:rPr>
      </w:pPr>
      <w:r>
        <w:rPr>
          <w:rFonts w:cs="Times New Roman" w:ascii="Times New Roman" w:hAnsi="Times New Roman"/>
          <w:i w:val="false"/>
          <w:iCs w:val="false"/>
          <w:color w:val="000000"/>
          <w:spacing w:val="-1"/>
          <w:shd w:fill="auto" w:val="clear"/>
        </w:rPr>
        <w:t>6.2. Права Продавця:</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i w:val="false"/>
          <w:i w:val="false"/>
          <w:iCs w:val="false"/>
          <w:color w:val="000000"/>
          <w:spacing w:val="-1"/>
          <w:shd w:fill="auto" w:val="clear"/>
        </w:rPr>
      </w:pPr>
      <w:r>
        <w:rPr>
          <w:rFonts w:cs="Times New Roman" w:ascii="Times New Roman" w:hAnsi="Times New Roman"/>
          <w:i w:val="false"/>
          <w:iCs w:val="false"/>
          <w:color w:val="000000"/>
          <w:spacing w:val="-1"/>
          <w:shd w:fill="auto" w:val="clear"/>
        </w:rPr>
        <w:t>6.2.1. Вимагати сплати встановленої ціни Договору.</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i w:val="false"/>
          <w:i w:val="false"/>
          <w:iCs w:val="false"/>
          <w:color w:val="000000"/>
          <w:spacing w:val="-1"/>
          <w:shd w:fill="auto" w:val="clear"/>
        </w:rPr>
      </w:pPr>
      <w:r>
        <w:rPr>
          <w:rFonts w:cs="Times New Roman" w:ascii="Times New Roman" w:hAnsi="Times New Roman"/>
          <w:i w:val="false"/>
          <w:iCs w:val="false"/>
          <w:color w:val="000000"/>
          <w:spacing w:val="-1"/>
          <w:shd w:fill="auto" w:val="clear"/>
        </w:rPr>
        <w:t>6.3. Обов'язки Покупця:</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i w:val="false"/>
          <w:i w:val="false"/>
          <w:iCs w:val="false"/>
          <w:color w:val="000000"/>
          <w:spacing w:val="-1"/>
          <w:shd w:fill="auto" w:val="clear"/>
        </w:rPr>
      </w:pPr>
      <w:r>
        <w:rPr>
          <w:rFonts w:cs="Times New Roman" w:ascii="Times New Roman" w:hAnsi="Times New Roman"/>
          <w:i w:val="false"/>
          <w:iCs w:val="false"/>
          <w:color w:val="000000"/>
          <w:spacing w:val="-1"/>
          <w:shd w:fill="auto" w:val="clear"/>
        </w:rPr>
        <w:t>6.3.1. Сплатити за квартиру ціну, встановлену Договором.</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i w:val="false"/>
          <w:i w:val="false"/>
          <w:iCs w:val="false"/>
          <w:color w:val="000000"/>
          <w:spacing w:val="-1"/>
          <w:shd w:fill="auto" w:val="clear"/>
        </w:rPr>
      </w:pPr>
      <w:r>
        <w:rPr>
          <w:rFonts w:cs="Times New Roman" w:ascii="Times New Roman" w:hAnsi="Times New Roman"/>
          <w:i w:val="false"/>
          <w:iCs w:val="false"/>
          <w:color w:val="000000"/>
          <w:spacing w:val="-1"/>
          <w:shd w:fill="auto" w:val="clear"/>
        </w:rPr>
        <w:t>6.3.2. Прийняти квартиру у стані, що відповідає вимогам державних будівельних норм України, умовам цього Договору і відповідним санітарним і технічним нормам, а також ключі від квартири та нотаріально засвідчених відомостей про реєстрацію права власності на неї  та технічний  паспорт.</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i w:val="false"/>
          <w:i w:val="false"/>
          <w:iCs w:val="false"/>
          <w:color w:val="000000"/>
          <w:spacing w:val="-1"/>
          <w:shd w:fill="auto" w:val="clear"/>
        </w:rPr>
      </w:pPr>
      <w:r>
        <w:rPr>
          <w:rFonts w:cs="Times New Roman" w:ascii="Times New Roman" w:hAnsi="Times New Roman"/>
          <w:i w:val="false"/>
          <w:iCs w:val="false"/>
          <w:color w:val="000000"/>
          <w:spacing w:val="-1"/>
          <w:shd w:fill="auto" w:val="clear"/>
        </w:rPr>
        <w:t>6.4. Права Покупця:</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i w:val="false"/>
          <w:i w:val="false"/>
          <w:iCs w:val="false"/>
          <w:color w:val="000000"/>
          <w:spacing w:val="-1"/>
          <w:shd w:fill="auto" w:val="clear"/>
        </w:rPr>
      </w:pPr>
      <w:r>
        <w:rPr>
          <w:rFonts w:cs="Times New Roman" w:ascii="Times New Roman" w:hAnsi="Times New Roman"/>
          <w:i w:val="false"/>
          <w:iCs w:val="false"/>
          <w:color w:val="000000"/>
          <w:spacing w:val="-1"/>
          <w:shd w:fill="auto" w:val="clear"/>
        </w:rPr>
        <w:t>6.4.1. Вимагати від Продавця оформлення за власний рахунок права власності за Державою Україна, в особі Державної служби України з надзвичайних ситуацій, придбаної Покупцем квартири, відповідно до умов цього Договору.</w:t>
      </w:r>
    </w:p>
    <w:p>
      <w:pPr>
        <w:pStyle w:val="Normal"/>
        <w:widowControl w:val="false"/>
        <w:numPr>
          <w:ilvl w:val="0"/>
          <w:numId w:val="0"/>
        </w:numPr>
        <w:tabs>
          <w:tab w:val="clear" w:pos="708"/>
          <w:tab w:val="left" w:pos="1003" w:leader="none"/>
        </w:tabs>
        <w:suppressAutoHyphens w:val="true"/>
        <w:bidi w:val="0"/>
        <w:spacing w:lineRule="auto" w:line="240" w:before="0" w:after="0"/>
        <w:ind w:left="0" w:right="0" w:firstLine="680"/>
        <w:jc w:val="center"/>
        <w:rPr>
          <w:rFonts w:ascii="Times New Roman" w:hAnsi="Times New Roman" w:cs="Times New Roman"/>
          <w:b/>
          <w:b/>
          <w:bCs/>
          <w:i w:val="false"/>
          <w:i w:val="false"/>
          <w:iCs w:val="false"/>
          <w:color w:val="000000"/>
          <w:spacing w:val="-1"/>
          <w:shd w:fill="auto" w:val="clear"/>
        </w:rPr>
      </w:pPr>
      <w:r>
        <w:rPr>
          <w:rFonts w:cs="Times New Roman" w:ascii="Times New Roman" w:hAnsi="Times New Roman"/>
          <w:b/>
          <w:bCs/>
          <w:i w:val="false"/>
          <w:iCs w:val="false"/>
          <w:color w:val="000000"/>
          <w:spacing w:val="-1"/>
          <w:shd w:fill="auto" w:val="clear"/>
        </w:rPr>
      </w:r>
    </w:p>
    <w:p>
      <w:pPr>
        <w:pStyle w:val="Normal"/>
        <w:widowControl w:val="false"/>
        <w:numPr>
          <w:ilvl w:val="0"/>
          <w:numId w:val="0"/>
        </w:numPr>
        <w:tabs>
          <w:tab w:val="clear" w:pos="708"/>
          <w:tab w:val="left" w:pos="1003" w:leader="none"/>
        </w:tabs>
        <w:suppressAutoHyphens w:val="true"/>
        <w:bidi w:val="0"/>
        <w:spacing w:lineRule="auto" w:line="240" w:before="0" w:after="0"/>
        <w:ind w:left="0" w:right="0" w:firstLine="680"/>
        <w:jc w:val="center"/>
        <w:rPr>
          <w:rFonts w:ascii="Times New Roman" w:hAnsi="Times New Roman" w:cs="Times New Roman"/>
          <w:b/>
          <w:b/>
          <w:bCs/>
          <w:i w:val="false"/>
          <w:i w:val="false"/>
          <w:iCs w:val="false"/>
          <w:color w:val="000000"/>
          <w:spacing w:val="-1"/>
          <w:shd w:fill="auto" w:val="clear"/>
        </w:rPr>
      </w:pPr>
      <w:r>
        <w:rPr>
          <w:rFonts w:cs="Times New Roman" w:ascii="Times New Roman" w:hAnsi="Times New Roman"/>
          <w:b/>
          <w:bCs/>
          <w:i w:val="false"/>
          <w:iCs w:val="false"/>
          <w:color w:val="000000"/>
          <w:spacing w:val="-1"/>
          <w:shd w:fill="auto" w:val="clear"/>
        </w:rPr>
        <w:t>7. ВІДПОВІДАЛЬНІСТЬ СТОРІН</w:t>
      </w:r>
    </w:p>
    <w:p>
      <w:pPr>
        <w:pStyle w:val="Normal"/>
        <w:widowControl w:val="false"/>
        <w:numPr>
          <w:ilvl w:val="0"/>
          <w:numId w:val="0"/>
        </w:numPr>
        <w:tabs>
          <w:tab w:val="clear" w:pos="708"/>
          <w:tab w:val="left" w:pos="749" w:leader="none"/>
        </w:tabs>
        <w:suppressAutoHyphens w:val="true"/>
        <w:bidi w:val="0"/>
        <w:spacing w:lineRule="auto" w:line="240" w:before="0" w:after="0"/>
        <w:ind w:left="0" w:right="0" w:firstLine="680"/>
        <w:jc w:val="both"/>
        <w:rPr>
          <w:rFonts w:ascii="Times New Roman" w:hAnsi="Times New Roman" w:cs="Times New Roman"/>
          <w:color w:val="000000"/>
          <w:spacing w:val="-2"/>
          <w:shd w:fill="auto" w:val="clear"/>
        </w:rPr>
      </w:pPr>
      <w:r>
        <w:rPr>
          <w:rFonts w:cs="Times New Roman" w:ascii="Times New Roman" w:hAnsi="Times New Roman"/>
          <w:color w:val="000000"/>
          <w:spacing w:val="-2"/>
          <w:shd w:fill="auto" w:val="clear"/>
        </w:rPr>
        <w:t>7.1.</w:t>
        <w:tab/>
        <w:t>За невиконання визначених Договором зобов'язань і умов та за зміну або розірвання його в односторонньому порядку Сторони несуть відповідальність, передбачену чинним законодавством України і Договором.</w:t>
      </w:r>
    </w:p>
    <w:p>
      <w:pPr>
        <w:pStyle w:val="Normal"/>
        <w:widowControl w:val="false"/>
        <w:numPr>
          <w:ilvl w:val="0"/>
          <w:numId w:val="0"/>
        </w:numPr>
        <w:tabs>
          <w:tab w:val="clear" w:pos="708"/>
          <w:tab w:val="left" w:pos="749" w:leader="none"/>
        </w:tabs>
        <w:suppressAutoHyphens w:val="true"/>
        <w:bidi w:val="0"/>
        <w:spacing w:lineRule="auto" w:line="240" w:before="0" w:after="0"/>
        <w:ind w:left="0" w:right="0" w:firstLine="680"/>
        <w:jc w:val="both"/>
        <w:rPr>
          <w:rFonts w:ascii="Times New Roman" w:hAnsi="Times New Roman" w:cs="Times New Roman"/>
          <w:color w:val="000000"/>
          <w:spacing w:val="-2"/>
          <w:shd w:fill="auto" w:val="clear"/>
        </w:rPr>
      </w:pPr>
      <w:r>
        <w:rPr>
          <w:rFonts w:cs="Times New Roman" w:ascii="Times New Roman" w:hAnsi="Times New Roman"/>
          <w:color w:val="000000"/>
          <w:spacing w:val="-2"/>
          <w:shd w:fill="auto" w:val="clear"/>
        </w:rPr>
        <w:t>7.2.</w:t>
        <w:tab/>
        <w:t>Продавець несе відповідальність за збереження квартири до моменту її  передачі Покупцю. У разі  знищення квартири до її передачі Покупцю, але після укладення цього Договору та здійснення Покупцем  оплати (повної  або  часткової), Продавець  зобов'язаний  повернути  отримані кошти на рахунок Покупця.</w:t>
      </w:r>
    </w:p>
    <w:p>
      <w:pPr>
        <w:pStyle w:val="Normal"/>
        <w:widowControl w:val="false"/>
        <w:numPr>
          <w:ilvl w:val="0"/>
          <w:numId w:val="0"/>
        </w:numPr>
        <w:tabs>
          <w:tab w:val="clear" w:pos="708"/>
          <w:tab w:val="left" w:pos="749" w:leader="none"/>
        </w:tabs>
        <w:suppressAutoHyphens w:val="true"/>
        <w:bidi w:val="0"/>
        <w:spacing w:lineRule="auto" w:line="240" w:before="0" w:after="0"/>
        <w:ind w:left="0" w:right="0" w:firstLine="680"/>
        <w:jc w:val="both"/>
        <w:rPr>
          <w:rFonts w:ascii="Times New Roman" w:hAnsi="Times New Roman" w:cs="Times New Roman"/>
          <w:color w:val="000000"/>
          <w:spacing w:val="-2"/>
          <w:shd w:fill="auto" w:val="clear"/>
        </w:rPr>
      </w:pPr>
      <w:r>
        <w:rPr>
          <w:rFonts w:cs="Times New Roman" w:ascii="Times New Roman" w:hAnsi="Times New Roman"/>
          <w:color w:val="000000"/>
          <w:spacing w:val="-2"/>
          <w:shd w:fill="auto" w:val="clear"/>
        </w:rPr>
        <w:t>7.3.</w:t>
        <w:tab/>
        <w:t>Продавець  за  несвоєчасне  виконання  взятих  на себе зобов'язань за Договором, а саме: порушення строків передачі квартири  Покупцю, сплачує пеню в розмірі 0,1 відсотка вартості квартири за кожен день прострочення, а за прострочення понад 30 днів додатково стягується  штраф відповідно до статті 231 Господарського кодексу України в розмірі 7 (семи) відсотків від суми невиконаних зобов'язань.</w:t>
      </w:r>
    </w:p>
    <w:p>
      <w:pPr>
        <w:pStyle w:val="Normal"/>
        <w:widowControl w:val="false"/>
        <w:numPr>
          <w:ilvl w:val="0"/>
          <w:numId w:val="0"/>
        </w:numPr>
        <w:tabs>
          <w:tab w:val="clear" w:pos="708"/>
          <w:tab w:val="left" w:pos="749" w:leader="none"/>
        </w:tabs>
        <w:suppressAutoHyphens w:val="true"/>
        <w:bidi w:val="0"/>
        <w:spacing w:lineRule="auto" w:line="240" w:before="0" w:after="0"/>
        <w:ind w:left="0" w:right="0" w:firstLine="680"/>
        <w:jc w:val="both"/>
        <w:rPr>
          <w:rFonts w:ascii="Times New Roman" w:hAnsi="Times New Roman" w:cs="Times New Roman"/>
          <w:color w:val="000000"/>
          <w:spacing w:val="-2"/>
          <w:shd w:fill="auto" w:val="clear"/>
        </w:rPr>
      </w:pPr>
      <w:r>
        <w:rPr>
          <w:rFonts w:cs="Times New Roman" w:ascii="Times New Roman" w:hAnsi="Times New Roman"/>
          <w:color w:val="000000"/>
          <w:spacing w:val="-2"/>
          <w:shd w:fill="auto" w:val="clear"/>
        </w:rPr>
        <w:t>Продавець відшкодовує понесені  Покупцем  збитки  понад сплату пені в повному обсязі.</w:t>
      </w:r>
    </w:p>
    <w:p>
      <w:pPr>
        <w:pStyle w:val="Normal"/>
        <w:widowControl w:val="false"/>
        <w:numPr>
          <w:ilvl w:val="0"/>
          <w:numId w:val="0"/>
        </w:numPr>
        <w:tabs>
          <w:tab w:val="clear" w:pos="708"/>
          <w:tab w:val="left" w:pos="749" w:leader="none"/>
        </w:tabs>
        <w:suppressAutoHyphens w:val="true"/>
        <w:bidi w:val="0"/>
        <w:spacing w:lineRule="auto" w:line="240" w:before="0" w:after="0"/>
        <w:ind w:left="0" w:right="0" w:firstLine="680"/>
        <w:jc w:val="both"/>
        <w:rPr>
          <w:rFonts w:ascii="Times New Roman" w:hAnsi="Times New Roman" w:cs="Times New Roman"/>
          <w:color w:val="000000"/>
          <w:spacing w:val="-2"/>
          <w:shd w:fill="auto" w:val="clear"/>
        </w:rPr>
      </w:pPr>
      <w:r>
        <w:rPr>
          <w:rFonts w:cs="Times New Roman" w:ascii="Times New Roman" w:hAnsi="Times New Roman"/>
          <w:color w:val="000000"/>
          <w:spacing w:val="-2"/>
          <w:shd w:fill="auto" w:val="clear"/>
        </w:rPr>
        <w:t>7.4.</w:t>
        <w:tab/>
        <w:t>За односторонню відмову від виконання зобов'язань за цим Договором Продавець сплачує штраф у   розмірі 20 відсотків від суми невиконаного зобов'язання.</w:t>
      </w:r>
    </w:p>
    <w:p>
      <w:pPr>
        <w:pStyle w:val="Normal"/>
        <w:widowControl w:val="false"/>
        <w:numPr>
          <w:ilvl w:val="0"/>
          <w:numId w:val="0"/>
        </w:numPr>
        <w:tabs>
          <w:tab w:val="clear" w:pos="708"/>
          <w:tab w:val="left" w:pos="749" w:leader="none"/>
        </w:tabs>
        <w:suppressAutoHyphens w:val="true"/>
        <w:bidi w:val="0"/>
        <w:spacing w:lineRule="auto" w:line="240" w:before="0" w:after="0"/>
        <w:ind w:left="0" w:right="0" w:firstLine="680"/>
        <w:jc w:val="both"/>
        <w:rPr>
          <w:rFonts w:ascii="Times New Roman" w:hAnsi="Times New Roman" w:cs="Times New Roman"/>
          <w:color w:val="000000"/>
          <w:spacing w:val="-2"/>
          <w:shd w:fill="auto" w:val="clear"/>
        </w:rPr>
      </w:pPr>
      <w:r>
        <w:rPr>
          <w:rFonts w:cs="Times New Roman" w:ascii="Times New Roman" w:hAnsi="Times New Roman"/>
          <w:color w:val="000000"/>
          <w:spacing w:val="-2"/>
          <w:shd w:fill="auto" w:val="clear"/>
        </w:rPr>
        <w:t>7.5.</w:t>
        <w:tab/>
        <w:t>У разі позбавлення Покупця права власності на придбану квартиру через рішення судів чи з інших підстав, яку Продавець за Договором зобов'язаний передати, передає або  вже  передав  Покупцю  в державну  власність, квартира підлягає вилученню у Покупця. Продавець зобов'язаний повернути Покупцю суму перерахованих  Покупцем Продавцю за Договором грошових коштів повністю з урахуванням рівня інфляції за період від дня перерахування цих коштів Покупцем на розрахунковий рахунок Продавця до дня повернення цих коштів Покупцю.</w:t>
      </w:r>
    </w:p>
    <w:p>
      <w:pPr>
        <w:pStyle w:val="Normal"/>
        <w:widowControl w:val="false"/>
        <w:numPr>
          <w:ilvl w:val="0"/>
          <w:numId w:val="0"/>
        </w:numPr>
        <w:tabs>
          <w:tab w:val="clear" w:pos="708"/>
          <w:tab w:val="left" w:pos="749" w:leader="none"/>
        </w:tabs>
        <w:suppressAutoHyphens w:val="true"/>
        <w:bidi w:val="0"/>
        <w:spacing w:lineRule="auto" w:line="240" w:before="0" w:after="0"/>
        <w:ind w:left="0" w:right="0" w:firstLine="680"/>
        <w:jc w:val="both"/>
        <w:rPr>
          <w:rFonts w:ascii="Times New Roman" w:hAnsi="Times New Roman" w:cs="Times New Roman"/>
          <w:color w:val="000000"/>
          <w:spacing w:val="-2"/>
          <w:shd w:fill="auto" w:val="clear"/>
        </w:rPr>
      </w:pPr>
      <w:r>
        <w:rPr>
          <w:rFonts w:cs="Times New Roman" w:ascii="Times New Roman" w:hAnsi="Times New Roman"/>
          <w:color w:val="000000"/>
          <w:spacing w:val="-2"/>
          <w:shd w:fill="auto" w:val="clear"/>
        </w:rPr>
        <w:t>7.6. Сплата неустойки (штрафу) та відшкодування збитків не звільняє Сторони від виконання зобов'язань, що на   них покладені Договором, або усунення його порушень.</w:t>
      </w:r>
    </w:p>
    <w:p>
      <w:pPr>
        <w:pStyle w:val="Normal"/>
        <w:widowControl w:val="false"/>
        <w:numPr>
          <w:ilvl w:val="0"/>
          <w:numId w:val="0"/>
        </w:numPr>
        <w:tabs>
          <w:tab w:val="clear" w:pos="708"/>
          <w:tab w:val="left" w:pos="749" w:leader="none"/>
        </w:tabs>
        <w:suppressAutoHyphens w:val="true"/>
        <w:bidi w:val="0"/>
        <w:spacing w:lineRule="auto" w:line="240" w:before="0" w:after="0"/>
        <w:ind w:left="0" w:right="0" w:firstLine="680"/>
        <w:jc w:val="both"/>
        <w:rPr>
          <w:rFonts w:ascii="Times New Roman" w:hAnsi="Times New Roman" w:cs="Times New Roman"/>
          <w:color w:val="000000"/>
          <w:spacing w:val="-2"/>
          <w:shd w:fill="auto" w:val="clear"/>
        </w:rPr>
      </w:pPr>
      <w:r>
        <w:rPr>
          <w:rFonts w:cs="Times New Roman" w:ascii="Times New Roman" w:hAnsi="Times New Roman"/>
          <w:color w:val="000000"/>
          <w:spacing w:val="-2"/>
          <w:shd w:fill="auto" w:val="clear"/>
        </w:rPr>
        <w:t>7.7. Сторони домовились, що погоджений розмір збитків, а також неустойки, який підлягає відшкодуванню Покупцем за несвоєчасність розрахунків, не може бути більшим за суму заборгованості.</w:t>
      </w:r>
    </w:p>
    <w:p>
      <w:pPr>
        <w:pStyle w:val="Normal"/>
        <w:widowControl w:val="false"/>
        <w:numPr>
          <w:ilvl w:val="0"/>
          <w:numId w:val="0"/>
        </w:numPr>
        <w:tabs>
          <w:tab w:val="clear" w:pos="708"/>
          <w:tab w:val="left" w:pos="749" w:leader="none"/>
        </w:tabs>
        <w:suppressAutoHyphens w:val="true"/>
        <w:bidi w:val="0"/>
        <w:spacing w:lineRule="auto" w:line="240" w:before="0" w:after="0"/>
        <w:ind w:left="0" w:right="0" w:firstLine="680"/>
        <w:jc w:val="both"/>
        <w:rPr>
          <w:rFonts w:ascii="Times New Roman" w:hAnsi="Times New Roman" w:cs="Times New Roman"/>
          <w:color w:val="000000"/>
          <w:spacing w:val="-2"/>
          <w:shd w:fill="auto" w:val="clear"/>
        </w:rPr>
      </w:pPr>
      <w:r>
        <w:rPr>
          <w:rFonts w:cs="Times New Roman" w:ascii="Times New Roman" w:hAnsi="Times New Roman"/>
          <w:color w:val="000000"/>
          <w:spacing w:val="-2"/>
          <w:shd w:fill="auto" w:val="clear"/>
        </w:rPr>
        <w:t>7.8. Відповідно до ч. 2 ст. 625 Цивільного кодексу України Сторони встановили для Покупця інший розмір процентів: 0 (нуль) процентів річних.</w:t>
      </w:r>
    </w:p>
    <w:p>
      <w:pPr>
        <w:pStyle w:val="Normal"/>
        <w:widowControl w:val="false"/>
        <w:numPr>
          <w:ilvl w:val="0"/>
          <w:numId w:val="0"/>
        </w:numPr>
        <w:tabs>
          <w:tab w:val="clear" w:pos="708"/>
          <w:tab w:val="left" w:pos="653" w:leader="none"/>
        </w:tabs>
        <w:suppressAutoHyphens w:val="true"/>
        <w:bidi w:val="0"/>
        <w:spacing w:lineRule="auto" w:line="240" w:before="0" w:after="0"/>
        <w:ind w:left="0" w:right="0" w:firstLine="680"/>
        <w:jc w:val="center"/>
        <w:rPr>
          <w:rFonts w:ascii="Times New Roman" w:hAnsi="Times New Roman" w:cs="Times New Roman"/>
          <w:b/>
          <w:b/>
          <w:bCs/>
          <w:color w:val="000000"/>
          <w:spacing w:val="-2"/>
          <w:shd w:fill="auto" w:val="clear"/>
        </w:rPr>
      </w:pPr>
      <w:r>
        <w:rPr>
          <w:rFonts w:cs="Times New Roman" w:ascii="Times New Roman" w:hAnsi="Times New Roman"/>
          <w:b/>
          <w:bCs/>
          <w:color w:val="000000"/>
          <w:spacing w:val="-2"/>
          <w:shd w:fill="auto" w:val="clear"/>
        </w:rPr>
      </w:r>
    </w:p>
    <w:p>
      <w:pPr>
        <w:pStyle w:val="Normal"/>
        <w:widowControl w:val="false"/>
        <w:numPr>
          <w:ilvl w:val="0"/>
          <w:numId w:val="0"/>
        </w:numPr>
        <w:tabs>
          <w:tab w:val="clear" w:pos="708"/>
          <w:tab w:val="left" w:pos="653" w:leader="none"/>
        </w:tabs>
        <w:suppressAutoHyphens w:val="true"/>
        <w:bidi w:val="0"/>
        <w:spacing w:lineRule="auto" w:line="240" w:before="0" w:after="0"/>
        <w:ind w:left="0" w:right="0" w:firstLine="680"/>
        <w:jc w:val="center"/>
        <w:rPr>
          <w:rFonts w:ascii="Times New Roman" w:hAnsi="Times New Roman" w:cs="Times New Roman"/>
          <w:b/>
          <w:b/>
          <w:bCs/>
          <w:color w:val="000000"/>
          <w:spacing w:val="-2"/>
          <w:shd w:fill="auto" w:val="clear"/>
        </w:rPr>
      </w:pPr>
      <w:r>
        <w:rPr>
          <w:rFonts w:cs="Times New Roman" w:ascii="Times New Roman" w:hAnsi="Times New Roman"/>
          <w:b/>
          <w:bCs/>
          <w:color w:val="000000"/>
          <w:spacing w:val="-2"/>
          <w:shd w:fill="auto" w:val="clear"/>
        </w:rPr>
        <w:t>8. ОБСТАВИНИ НЕПЕРЕБОРНОЇ СИЛИ</w:t>
      </w:r>
    </w:p>
    <w:p>
      <w:pPr>
        <w:pStyle w:val="Normal"/>
        <w:widowControl w:val="false"/>
        <w:numPr>
          <w:ilvl w:val="0"/>
          <w:numId w:val="0"/>
        </w:numPr>
        <w:tabs>
          <w:tab w:val="clear" w:pos="708"/>
          <w:tab w:val="left" w:pos="926" w:leader="none"/>
        </w:tabs>
        <w:suppressAutoHyphens w:val="true"/>
        <w:bidi w:val="0"/>
        <w:spacing w:lineRule="auto" w:line="240" w:before="0" w:after="0"/>
        <w:ind w:left="0" w:right="0" w:firstLine="680"/>
        <w:jc w:val="both"/>
        <w:rPr/>
      </w:pPr>
      <w:r>
        <w:rPr>
          <w:rFonts w:cs="Times New Roman" w:ascii="Times New Roman" w:hAnsi="Times New Roman"/>
          <w:color w:val="000000"/>
          <w:spacing w:val="-11"/>
          <w:shd w:fill="auto" w:val="clear"/>
        </w:rPr>
        <w:t>8.1.</w:t>
      </w:r>
      <w:r>
        <w:rPr>
          <w:rFonts w:cs="Times New Roman" w:ascii="Times New Roman" w:hAnsi="Times New Roman"/>
          <w:color w:val="000000"/>
          <w:shd w:fill="auto" w:val="clear"/>
        </w:rPr>
        <w:tab/>
      </w:r>
      <w:r>
        <w:rPr>
          <w:rFonts w:cs="Times New Roman" w:ascii="Times New Roman" w:hAnsi="Times New Roman"/>
          <w:color w:val="000000"/>
          <w:spacing w:val="-1"/>
          <w:shd w:fill="auto" w:val="clear"/>
        </w:rPr>
        <w:t xml:space="preserve">Сторони звільняються від відповідальності за </w:t>
      </w:r>
      <w:r>
        <w:rPr>
          <w:rFonts w:cs="Times New Roman" w:ascii="Times New Roman" w:hAnsi="Times New Roman"/>
          <w:color w:val="000000"/>
          <w:shd w:fill="auto" w:val="clear"/>
        </w:rPr>
        <w:t xml:space="preserve">невиконання або неналежне виконання умов цього договору у разі виникнення обставин непереборної сили (форс-мажорних </w:t>
      </w:r>
      <w:r>
        <w:rPr>
          <w:rFonts w:cs="Times New Roman" w:ascii="Times New Roman" w:hAnsi="Times New Roman"/>
          <w:color w:val="000000"/>
          <w:spacing w:val="3"/>
          <w:shd w:fill="auto" w:val="clear"/>
        </w:rPr>
        <w:t xml:space="preserve">обставин). На час дії таких обставин жодна зі Сторін не буде </w:t>
      </w:r>
      <w:r>
        <w:rPr>
          <w:rFonts w:cs="Times New Roman" w:ascii="Times New Roman" w:hAnsi="Times New Roman"/>
          <w:color w:val="000000"/>
          <w:spacing w:val="2"/>
          <w:shd w:fill="auto" w:val="clear"/>
        </w:rPr>
        <w:t xml:space="preserve">нести відповідальність за повне або часткове невиконання </w:t>
      </w:r>
      <w:r>
        <w:rPr>
          <w:rFonts w:cs="Times New Roman" w:ascii="Times New Roman" w:hAnsi="Times New Roman"/>
          <w:color w:val="000000"/>
          <w:spacing w:val="3"/>
          <w:shd w:fill="auto" w:val="clear"/>
        </w:rPr>
        <w:t xml:space="preserve">взятих на себе за Договором обов'язків, якщо невиконання їх </w:t>
      </w:r>
      <w:r>
        <w:rPr>
          <w:rFonts w:cs="Times New Roman" w:ascii="Times New Roman" w:hAnsi="Times New Roman"/>
          <w:color w:val="000000"/>
          <w:spacing w:val="1"/>
          <w:shd w:fill="auto" w:val="clear"/>
        </w:rPr>
        <w:t xml:space="preserve">стало наслідком дії обставин непереборної сили. Обставинами </w:t>
      </w:r>
      <w:r>
        <w:rPr>
          <w:rFonts w:cs="Times New Roman" w:ascii="Times New Roman" w:hAnsi="Times New Roman"/>
          <w:color w:val="000000"/>
          <w:spacing w:val="4"/>
          <w:shd w:fill="auto" w:val="clear"/>
        </w:rPr>
        <w:t xml:space="preserve">непереборної сили визначаються техногенні аварії, стихійні </w:t>
      </w:r>
      <w:r>
        <w:rPr>
          <w:rFonts w:cs="Times New Roman" w:ascii="Times New Roman" w:hAnsi="Times New Roman"/>
          <w:color w:val="000000"/>
          <w:spacing w:val="3"/>
          <w:shd w:fill="auto" w:val="clear"/>
        </w:rPr>
        <w:t xml:space="preserve">лиха і природні явища, загальні страйки, війни і військові дії, </w:t>
      </w:r>
      <w:r>
        <w:rPr>
          <w:rFonts w:cs="Times New Roman" w:ascii="Times New Roman" w:hAnsi="Times New Roman"/>
          <w:color w:val="000000"/>
          <w:spacing w:val="6"/>
          <w:shd w:fill="auto" w:val="clear"/>
        </w:rPr>
        <w:t xml:space="preserve">повінь, терористичні акти тощо, які визнані компетентними </w:t>
      </w:r>
      <w:r>
        <w:rPr>
          <w:rFonts w:cs="Times New Roman" w:ascii="Times New Roman" w:hAnsi="Times New Roman"/>
          <w:color w:val="000000"/>
          <w:spacing w:val="4"/>
          <w:shd w:fill="auto" w:val="clear"/>
        </w:rPr>
        <w:t xml:space="preserve">органами офіційно; а також - обмеженість та неналежне </w:t>
      </w:r>
      <w:r>
        <w:rPr>
          <w:rFonts w:cs="Times New Roman" w:ascii="Times New Roman" w:hAnsi="Times New Roman"/>
          <w:color w:val="000000"/>
          <w:spacing w:val="1"/>
          <w:shd w:fill="auto" w:val="clear"/>
        </w:rPr>
        <w:t xml:space="preserve">бюджетне фінансування, рішення Уряду, введення </w:t>
      </w:r>
      <w:r>
        <w:rPr>
          <w:rFonts w:cs="Times New Roman" w:ascii="Times New Roman" w:hAnsi="Times New Roman"/>
          <w:color w:val="000000"/>
          <w:shd w:fill="auto" w:val="clear"/>
        </w:rPr>
        <w:t xml:space="preserve">законодавчих обмежень або прийняття законодавчих актів, що </w:t>
      </w:r>
      <w:r>
        <w:rPr>
          <w:rFonts w:cs="Times New Roman" w:ascii="Times New Roman" w:hAnsi="Times New Roman"/>
          <w:color w:val="000000"/>
          <w:spacing w:val="1"/>
          <w:shd w:fill="auto" w:val="clear"/>
        </w:rPr>
        <w:t xml:space="preserve">безпосередньо вплинули на належне виконання цього </w:t>
      </w:r>
      <w:r>
        <w:rPr>
          <w:rFonts w:cs="Times New Roman" w:ascii="Times New Roman" w:hAnsi="Times New Roman"/>
          <w:color w:val="000000"/>
          <w:spacing w:val="-1"/>
          <w:shd w:fill="auto" w:val="clear"/>
        </w:rPr>
        <w:t>Договору, якщо їх неможливо було усунути діями Сторін.</w:t>
      </w:r>
    </w:p>
    <w:p>
      <w:pPr>
        <w:pStyle w:val="Normal"/>
        <w:widowControl w:val="false"/>
        <w:numPr>
          <w:ilvl w:val="0"/>
          <w:numId w:val="0"/>
        </w:numPr>
        <w:tabs>
          <w:tab w:val="clear" w:pos="708"/>
          <w:tab w:val="left" w:pos="725" w:leader="none"/>
        </w:tabs>
        <w:suppressAutoHyphens w:val="true"/>
        <w:bidi w:val="0"/>
        <w:spacing w:lineRule="auto" w:line="240" w:before="0" w:after="0"/>
        <w:ind w:left="0" w:right="0" w:firstLine="680"/>
        <w:jc w:val="both"/>
        <w:rPr/>
      </w:pPr>
      <w:r>
        <w:rPr>
          <w:rFonts w:cs="Times New Roman" w:ascii="Times New Roman" w:hAnsi="Times New Roman"/>
          <w:color w:val="000000"/>
          <w:spacing w:val="5"/>
          <w:shd w:fill="auto" w:val="clear"/>
        </w:rPr>
        <w:t>Факт виникнення обставин непереборної сили (форс-</w:t>
      </w:r>
      <w:r>
        <w:rPr>
          <w:rFonts w:cs="Times New Roman" w:ascii="Times New Roman" w:hAnsi="Times New Roman"/>
          <w:color w:val="000000"/>
          <w:spacing w:val="1"/>
          <w:shd w:fill="auto" w:val="clear"/>
        </w:rPr>
        <w:t xml:space="preserve">мажорних обставин) засвідчується відповідним документом </w:t>
      </w:r>
      <w:r>
        <w:rPr>
          <w:rFonts w:cs="Times New Roman" w:ascii="Times New Roman" w:hAnsi="Times New Roman"/>
          <w:color w:val="000000"/>
          <w:spacing w:val="4"/>
          <w:shd w:fill="auto" w:val="clear"/>
        </w:rPr>
        <w:t xml:space="preserve">Торгово-промислової палати України, який згідно з чинним </w:t>
      </w:r>
      <w:r>
        <w:rPr>
          <w:rFonts w:cs="Times New Roman" w:ascii="Times New Roman" w:hAnsi="Times New Roman"/>
          <w:color w:val="000000"/>
          <w:spacing w:val="3"/>
          <w:shd w:fill="auto" w:val="clear"/>
        </w:rPr>
        <w:t>законодавством України є підтвердженням таких обставин.</w:t>
        <w:br/>
        <w:t xml:space="preserve">Сторона, для якої настали форс-мажорні обставини, повинна </w:t>
      </w:r>
      <w:r>
        <w:rPr>
          <w:rFonts w:cs="Times New Roman" w:ascii="Times New Roman" w:hAnsi="Times New Roman"/>
          <w:color w:val="000000"/>
          <w:spacing w:val="7"/>
          <w:shd w:fill="auto" w:val="clear"/>
        </w:rPr>
        <w:t xml:space="preserve">негайно письмово повідомити про це іншу Сторону, але не </w:t>
      </w:r>
      <w:r>
        <w:rPr>
          <w:rFonts w:cs="Times New Roman" w:ascii="Times New Roman" w:hAnsi="Times New Roman"/>
          <w:color w:val="000000"/>
          <w:spacing w:val="-5"/>
          <w:shd w:fill="auto" w:val="clear"/>
        </w:rPr>
        <w:t xml:space="preserve">пізніше 10 (десяти) днів з моменту їх настання. Повідомлення має </w:t>
      </w:r>
      <w:r>
        <w:rPr>
          <w:rFonts w:cs="Times New Roman" w:ascii="Times New Roman" w:hAnsi="Times New Roman"/>
          <w:color w:val="000000"/>
          <w:spacing w:val="1"/>
          <w:shd w:fill="auto" w:val="clear"/>
        </w:rPr>
        <w:t xml:space="preserve">містити дані про настання і характер обставин, про можливі їх </w:t>
      </w:r>
      <w:r>
        <w:rPr>
          <w:rFonts w:cs="Times New Roman" w:ascii="Times New Roman" w:hAnsi="Times New Roman"/>
          <w:color w:val="000000"/>
          <w:spacing w:val="-10"/>
          <w:shd w:fill="auto" w:val="clear"/>
        </w:rPr>
        <w:t>наслідки.</w:t>
      </w:r>
    </w:p>
    <w:p>
      <w:pPr>
        <w:pStyle w:val="Normal"/>
        <w:widowControl w:val="false"/>
        <w:numPr>
          <w:ilvl w:val="0"/>
          <w:numId w:val="0"/>
        </w:numPr>
        <w:tabs>
          <w:tab w:val="clear" w:pos="708"/>
          <w:tab w:val="left" w:pos="725" w:leader="none"/>
        </w:tabs>
        <w:suppressAutoHyphens w:val="true"/>
        <w:bidi w:val="0"/>
        <w:spacing w:lineRule="auto" w:line="240" w:before="0" w:after="0"/>
        <w:ind w:left="0" w:right="0" w:firstLine="680"/>
        <w:jc w:val="both"/>
        <w:rPr/>
      </w:pPr>
      <w:r>
        <w:rPr>
          <w:rFonts w:cs="Times New Roman" w:ascii="Times New Roman" w:hAnsi="Times New Roman"/>
          <w:color w:val="000000"/>
          <w:spacing w:val="4"/>
          <w:shd w:fill="auto" w:val="clear"/>
        </w:rPr>
        <w:t xml:space="preserve">Сторона, яка посилається на обставини непереборної </w:t>
      </w:r>
      <w:r>
        <w:rPr>
          <w:rFonts w:cs="Times New Roman" w:ascii="Times New Roman" w:hAnsi="Times New Roman"/>
          <w:color w:val="000000"/>
          <w:spacing w:val="3"/>
          <w:shd w:fill="auto" w:val="clear"/>
        </w:rPr>
        <w:t xml:space="preserve">сили (форс-мажорні обставини), як на причину неналежного </w:t>
      </w:r>
      <w:r>
        <w:rPr>
          <w:rFonts w:cs="Times New Roman" w:ascii="Times New Roman" w:hAnsi="Times New Roman"/>
          <w:color w:val="000000"/>
          <w:spacing w:val="-1"/>
          <w:shd w:fill="auto" w:val="clear"/>
        </w:rPr>
        <w:t xml:space="preserve">виконання своїх зобов'язань за цим договором, звільняється від відповідальності за таке невиконання або неналежне виконання </w:t>
      </w:r>
      <w:r>
        <w:rPr>
          <w:rFonts w:cs="Times New Roman" w:ascii="Times New Roman" w:hAnsi="Times New Roman"/>
          <w:color w:val="000000"/>
          <w:shd w:fill="auto" w:val="clear"/>
        </w:rPr>
        <w:t xml:space="preserve">зобов'язань тільки у разі, якщо ті обставини, на які посилається </w:t>
      </w:r>
      <w:r>
        <w:rPr>
          <w:rFonts w:cs="Times New Roman" w:ascii="Times New Roman" w:hAnsi="Times New Roman"/>
          <w:color w:val="000000"/>
          <w:spacing w:val="-2"/>
          <w:shd w:fill="auto" w:val="clear"/>
        </w:rPr>
        <w:t xml:space="preserve">Сторона, виникли після укладення цього договору. Їх </w:t>
      </w:r>
      <w:r>
        <w:rPr>
          <w:rFonts w:cs="Times New Roman" w:ascii="Times New Roman" w:hAnsi="Times New Roman"/>
          <w:color w:val="000000"/>
          <w:spacing w:val="5"/>
          <w:shd w:fill="auto" w:val="clear"/>
        </w:rPr>
        <w:t xml:space="preserve">виникнення викликано подіями, що не залежать від волі цієї </w:t>
      </w:r>
      <w:r>
        <w:rPr>
          <w:rFonts w:cs="Times New Roman" w:ascii="Times New Roman" w:hAnsi="Times New Roman"/>
          <w:color w:val="000000"/>
          <w:spacing w:val="2"/>
          <w:shd w:fill="auto" w:val="clear"/>
        </w:rPr>
        <w:t xml:space="preserve">Сторони, цією Стороною було вжито усіх необхідних заходів для того, щоб уникнути або усунути негативні наслідки таких </w:t>
      </w:r>
      <w:r>
        <w:rPr>
          <w:rFonts w:cs="Times New Roman" w:ascii="Times New Roman" w:hAnsi="Times New Roman"/>
          <w:color w:val="000000"/>
          <w:spacing w:val="-4"/>
          <w:shd w:fill="auto" w:val="clear"/>
        </w:rPr>
        <w:t>обставин.</w:t>
      </w:r>
    </w:p>
    <w:p>
      <w:pPr>
        <w:pStyle w:val="Normal"/>
        <w:widowControl w:val="false"/>
        <w:numPr>
          <w:ilvl w:val="0"/>
          <w:numId w:val="0"/>
        </w:numPr>
        <w:tabs>
          <w:tab w:val="clear" w:pos="708"/>
          <w:tab w:val="left" w:pos="725" w:leader="none"/>
        </w:tabs>
        <w:suppressAutoHyphens w:val="true"/>
        <w:bidi w:val="0"/>
        <w:spacing w:lineRule="auto" w:line="240" w:before="0" w:after="0"/>
        <w:ind w:left="0" w:right="0" w:firstLine="680"/>
        <w:jc w:val="both"/>
        <w:rPr/>
      </w:pPr>
      <w:r>
        <w:rPr>
          <w:rFonts w:cs="Times New Roman" w:ascii="Times New Roman" w:hAnsi="Times New Roman"/>
          <w:color w:val="000000"/>
          <w:spacing w:val="-2"/>
          <w:shd w:fill="auto" w:val="clear"/>
        </w:rPr>
        <w:t xml:space="preserve">При виникненні обставин непереборної сили строк </w:t>
      </w:r>
      <w:r>
        <w:rPr>
          <w:rFonts w:cs="Times New Roman" w:ascii="Times New Roman" w:hAnsi="Times New Roman"/>
          <w:color w:val="000000"/>
          <w:shd w:fill="auto" w:val="clear"/>
        </w:rPr>
        <w:t xml:space="preserve">виконання Сторонами зобов'язань за Договором переноситься </w:t>
      </w:r>
      <w:r>
        <w:rPr>
          <w:rFonts w:cs="Times New Roman" w:ascii="Times New Roman" w:hAnsi="Times New Roman"/>
          <w:color w:val="000000"/>
          <w:spacing w:val="8"/>
          <w:shd w:fill="auto" w:val="clear"/>
        </w:rPr>
        <w:t xml:space="preserve">відповідно часу, упродовж якого діяли ці обставини або їх </w:t>
      </w:r>
      <w:r>
        <w:rPr>
          <w:rFonts w:cs="Times New Roman" w:ascii="Times New Roman" w:hAnsi="Times New Roman"/>
          <w:color w:val="000000"/>
          <w:spacing w:val="-3"/>
          <w:shd w:fill="auto" w:val="clear"/>
        </w:rPr>
        <w:t>наслідки.</w:t>
      </w:r>
    </w:p>
    <w:p>
      <w:pPr>
        <w:pStyle w:val="Normal"/>
        <w:widowControl w:val="false"/>
        <w:numPr>
          <w:ilvl w:val="0"/>
          <w:numId w:val="0"/>
        </w:numPr>
        <w:tabs>
          <w:tab w:val="clear" w:pos="708"/>
          <w:tab w:val="left" w:pos="725" w:leader="none"/>
        </w:tabs>
        <w:suppressAutoHyphens w:val="true"/>
        <w:bidi w:val="0"/>
        <w:spacing w:lineRule="auto" w:line="240" w:before="0" w:after="0"/>
        <w:ind w:left="0" w:right="0" w:firstLine="680"/>
        <w:jc w:val="both"/>
        <w:rPr/>
      </w:pPr>
      <w:r>
        <w:rPr>
          <w:rFonts w:cs="Times New Roman" w:ascii="Times New Roman" w:hAnsi="Times New Roman"/>
          <w:color w:val="000000"/>
          <w:spacing w:val="3"/>
          <w:shd w:fill="auto" w:val="clear"/>
        </w:rPr>
        <w:t xml:space="preserve">Неповідомлення або несвоєчасне повідомлення другої </w:t>
      </w:r>
      <w:r>
        <w:rPr>
          <w:rFonts w:cs="Times New Roman" w:ascii="Times New Roman" w:hAnsi="Times New Roman"/>
          <w:color w:val="000000"/>
          <w:spacing w:val="-5"/>
          <w:shd w:fill="auto" w:val="clear"/>
        </w:rPr>
        <w:t xml:space="preserve">Сторони Стороною, для якої стало неможливим виконання </w:t>
      </w:r>
      <w:r>
        <w:rPr>
          <w:rFonts w:cs="Times New Roman" w:ascii="Times New Roman" w:hAnsi="Times New Roman"/>
          <w:color w:val="000000"/>
          <w:spacing w:val="-2"/>
          <w:shd w:fill="auto" w:val="clear"/>
        </w:rPr>
        <w:t xml:space="preserve">зобов'язань за Договором через настання обставин непереборної </w:t>
      </w:r>
      <w:r>
        <w:rPr>
          <w:rFonts w:cs="Times New Roman" w:ascii="Times New Roman" w:hAnsi="Times New Roman"/>
          <w:color w:val="000000"/>
          <w:spacing w:val="-1"/>
          <w:shd w:fill="auto" w:val="clear"/>
        </w:rPr>
        <w:t xml:space="preserve">сили (форс-мажорних) обставин, які звільняють її від </w:t>
      </w:r>
      <w:r>
        <w:rPr>
          <w:rFonts w:cs="Times New Roman" w:ascii="Times New Roman" w:hAnsi="Times New Roman"/>
          <w:color w:val="000000"/>
          <w:spacing w:val="-8"/>
          <w:shd w:fill="auto" w:val="clear"/>
        </w:rPr>
        <w:t xml:space="preserve">відповідальності, позбавляє її права посилатися на ці обставини. </w:t>
      </w:r>
    </w:p>
    <w:p>
      <w:pPr>
        <w:pStyle w:val="Normal"/>
        <w:widowControl w:val="false"/>
        <w:numPr>
          <w:ilvl w:val="0"/>
          <w:numId w:val="0"/>
        </w:numPr>
        <w:tabs>
          <w:tab w:val="clear" w:pos="708"/>
          <w:tab w:val="left" w:pos="725" w:leader="none"/>
        </w:tabs>
        <w:suppressAutoHyphens w:val="true"/>
        <w:bidi w:val="0"/>
        <w:spacing w:lineRule="auto" w:line="240" w:before="0" w:after="0"/>
        <w:ind w:left="0" w:right="0" w:firstLine="680"/>
        <w:jc w:val="both"/>
        <w:rPr/>
      </w:pPr>
      <w:r>
        <w:rPr>
          <w:rFonts w:cs="Times New Roman" w:ascii="Times New Roman" w:hAnsi="Times New Roman"/>
          <w:color w:val="000000"/>
          <w:spacing w:val="2"/>
          <w:shd w:fill="auto" w:val="clear"/>
        </w:rPr>
        <w:t xml:space="preserve">У разі внесення змін до законодавства України або </w:t>
      </w:r>
      <w:r>
        <w:rPr>
          <w:rFonts w:cs="Times New Roman" w:ascii="Times New Roman" w:hAnsi="Times New Roman"/>
          <w:color w:val="000000"/>
          <w:spacing w:val="-2"/>
          <w:shd w:fill="auto" w:val="clear"/>
        </w:rPr>
        <w:t xml:space="preserve">прийняття центральними органами державної влади </w:t>
      </w:r>
      <w:r>
        <w:rPr>
          <w:rFonts w:cs="Times New Roman" w:ascii="Times New Roman" w:hAnsi="Times New Roman"/>
          <w:color w:val="000000"/>
          <w:shd w:fill="auto" w:val="clear"/>
        </w:rPr>
        <w:t xml:space="preserve">відповідних рішень, які унеможливлюють фінансування цього </w:t>
      </w:r>
      <w:r>
        <w:rPr>
          <w:rFonts w:cs="Times New Roman" w:ascii="Times New Roman" w:hAnsi="Times New Roman"/>
          <w:color w:val="000000"/>
          <w:spacing w:val="1"/>
          <w:shd w:fill="auto" w:val="clear"/>
        </w:rPr>
        <w:t xml:space="preserve">Договору, Сторони домовляються за взаємною згодою внести </w:t>
      </w:r>
      <w:r>
        <w:rPr>
          <w:rFonts w:cs="Times New Roman" w:ascii="Times New Roman" w:hAnsi="Times New Roman"/>
          <w:color w:val="000000"/>
          <w:spacing w:val="-2"/>
          <w:shd w:fill="auto" w:val="clear"/>
        </w:rPr>
        <w:t>зміни або розірвати Договір.</w:t>
      </w:r>
    </w:p>
    <w:p>
      <w:pPr>
        <w:pStyle w:val="Normal"/>
        <w:widowControl w:val="false"/>
        <w:numPr>
          <w:ilvl w:val="0"/>
          <w:numId w:val="0"/>
        </w:numPr>
        <w:tabs>
          <w:tab w:val="clear" w:pos="708"/>
          <w:tab w:val="left" w:pos="653" w:leader="none"/>
        </w:tabs>
        <w:suppressAutoHyphens w:val="true"/>
        <w:bidi w:val="0"/>
        <w:spacing w:lineRule="auto" w:line="240" w:before="0" w:after="0"/>
        <w:ind w:left="0" w:right="0" w:firstLine="680"/>
        <w:jc w:val="center"/>
        <w:rPr>
          <w:rFonts w:ascii="Times New Roman" w:hAnsi="Times New Roman" w:cs="Times New Roman"/>
          <w:b/>
          <w:b/>
          <w:color w:val="000000"/>
          <w:spacing w:val="-9"/>
          <w:shd w:fill="auto" w:val="clear"/>
        </w:rPr>
      </w:pPr>
      <w:r>
        <w:rPr>
          <w:rFonts w:cs="Times New Roman" w:ascii="Times New Roman" w:hAnsi="Times New Roman"/>
          <w:b/>
          <w:color w:val="000000"/>
          <w:spacing w:val="-9"/>
          <w:shd w:fill="auto" w:val="clear"/>
        </w:rPr>
      </w:r>
    </w:p>
    <w:p>
      <w:pPr>
        <w:pStyle w:val="Normal"/>
        <w:widowControl w:val="false"/>
        <w:numPr>
          <w:ilvl w:val="0"/>
          <w:numId w:val="0"/>
        </w:numPr>
        <w:tabs>
          <w:tab w:val="clear" w:pos="708"/>
          <w:tab w:val="left" w:pos="653" w:leader="none"/>
        </w:tabs>
        <w:suppressAutoHyphens w:val="true"/>
        <w:bidi w:val="0"/>
        <w:spacing w:lineRule="auto" w:line="240" w:before="0" w:after="0"/>
        <w:ind w:left="0" w:right="0" w:firstLine="680"/>
        <w:jc w:val="center"/>
        <w:rPr>
          <w:rFonts w:ascii="Times New Roman" w:hAnsi="Times New Roman" w:cs="Times New Roman"/>
          <w:b/>
          <w:b/>
          <w:color w:val="000000"/>
          <w:spacing w:val="-9"/>
          <w:shd w:fill="auto" w:val="clear"/>
        </w:rPr>
      </w:pPr>
      <w:r>
        <w:rPr>
          <w:rFonts w:cs="Times New Roman" w:ascii="Times New Roman" w:hAnsi="Times New Roman"/>
          <w:b/>
          <w:color w:val="000000"/>
          <w:spacing w:val="-9"/>
          <w:shd w:fill="auto" w:val="clear"/>
        </w:rPr>
        <w:t>9. ВИРІШЕННЯ СПОРІВ</w:t>
      </w:r>
    </w:p>
    <w:p>
      <w:pPr>
        <w:pStyle w:val="Normal"/>
        <w:widowControl w:val="false"/>
        <w:numPr>
          <w:ilvl w:val="0"/>
          <w:numId w:val="0"/>
        </w:numPr>
        <w:tabs>
          <w:tab w:val="clear" w:pos="708"/>
          <w:tab w:val="left" w:pos="653" w:leader="none"/>
        </w:tabs>
        <w:suppressAutoHyphens w:val="true"/>
        <w:bidi w:val="0"/>
        <w:spacing w:lineRule="auto" w:line="240" w:before="0" w:after="0"/>
        <w:ind w:left="0" w:right="0" w:firstLine="680"/>
        <w:jc w:val="both"/>
        <w:rPr/>
      </w:pPr>
      <w:r>
        <w:rPr>
          <w:rFonts w:cs="Times New Roman" w:ascii="Times New Roman" w:hAnsi="Times New Roman"/>
          <w:color w:val="000000"/>
          <w:spacing w:val="-3"/>
          <w:shd w:fill="auto" w:val="clear"/>
        </w:rPr>
        <w:t xml:space="preserve">9.1. У випадку виникнення спорів або розбіжностей Сторони </w:t>
      </w:r>
      <w:r>
        <w:rPr>
          <w:rFonts w:cs="Times New Roman" w:ascii="Times New Roman" w:hAnsi="Times New Roman"/>
          <w:color w:val="000000"/>
          <w:spacing w:val="-1"/>
          <w:shd w:fill="auto" w:val="clear"/>
        </w:rPr>
        <w:t xml:space="preserve">зобов'язуються вирішувати їх шляхом взаємних переговорів та </w:t>
      </w:r>
      <w:r>
        <w:rPr>
          <w:rFonts w:cs="Times New Roman" w:ascii="Times New Roman" w:hAnsi="Times New Roman"/>
          <w:color w:val="000000"/>
          <w:spacing w:val="-3"/>
          <w:shd w:fill="auto" w:val="clear"/>
        </w:rPr>
        <w:t>консультацій.</w:t>
      </w:r>
    </w:p>
    <w:p>
      <w:pPr>
        <w:pStyle w:val="Normal"/>
        <w:widowControl w:val="false"/>
        <w:numPr>
          <w:ilvl w:val="0"/>
          <w:numId w:val="0"/>
        </w:numPr>
        <w:suppressAutoHyphens w:val="true"/>
        <w:bidi w:val="0"/>
        <w:spacing w:lineRule="auto" w:line="240" w:before="0" w:after="0"/>
        <w:ind w:left="0" w:right="0" w:firstLine="680"/>
        <w:jc w:val="both"/>
        <w:rPr/>
      </w:pPr>
      <w:r>
        <w:rPr>
          <w:rFonts w:cs="Times New Roman" w:ascii="Times New Roman" w:hAnsi="Times New Roman"/>
          <w:color w:val="000000"/>
          <w:spacing w:val="2"/>
          <w:shd w:fill="auto" w:val="clear"/>
        </w:rPr>
        <w:t xml:space="preserve">9.2. У разі недосягнення сторонами згоди спори </w:t>
      </w:r>
      <w:r>
        <w:rPr>
          <w:rFonts w:cs="Times New Roman" w:ascii="Times New Roman" w:hAnsi="Times New Roman"/>
          <w:color w:val="000000"/>
          <w:spacing w:val="-1"/>
          <w:shd w:fill="auto" w:val="clear"/>
        </w:rPr>
        <w:t>(розбіжності) вирішуються в судовому порядку.</w:t>
      </w:r>
    </w:p>
    <w:p>
      <w:pPr>
        <w:pStyle w:val="Normal"/>
        <w:widowControl w:val="false"/>
        <w:numPr>
          <w:ilvl w:val="0"/>
          <w:numId w:val="0"/>
        </w:numPr>
        <w:suppressAutoHyphens w:val="true"/>
        <w:bidi w:val="0"/>
        <w:spacing w:lineRule="auto" w:line="240" w:before="0" w:after="0"/>
        <w:ind w:left="0" w:right="0" w:firstLine="680"/>
        <w:jc w:val="center"/>
        <w:rPr>
          <w:rFonts w:ascii="Times New Roman" w:hAnsi="Times New Roman" w:cs="Times New Roman"/>
          <w:b/>
          <w:b/>
          <w:bCs/>
          <w:color w:val="000000"/>
          <w:spacing w:val="-1"/>
          <w:shd w:fill="auto" w:val="clear"/>
        </w:rPr>
      </w:pPr>
      <w:r>
        <w:rPr>
          <w:rFonts w:cs="Times New Roman" w:ascii="Times New Roman" w:hAnsi="Times New Roman"/>
          <w:b/>
          <w:bCs/>
          <w:color w:val="000000"/>
          <w:spacing w:val="-1"/>
          <w:shd w:fill="auto" w:val="clear"/>
        </w:rPr>
      </w:r>
    </w:p>
    <w:p>
      <w:pPr>
        <w:pStyle w:val="Normal"/>
        <w:widowControl w:val="false"/>
        <w:numPr>
          <w:ilvl w:val="0"/>
          <w:numId w:val="0"/>
        </w:numPr>
        <w:suppressAutoHyphens w:val="true"/>
        <w:bidi w:val="0"/>
        <w:spacing w:lineRule="auto" w:line="240" w:before="0" w:after="0"/>
        <w:ind w:left="0" w:right="0" w:firstLine="680"/>
        <w:jc w:val="center"/>
        <w:rPr>
          <w:rFonts w:ascii="Times New Roman" w:hAnsi="Times New Roman" w:cs="Times New Roman"/>
          <w:b/>
          <w:b/>
          <w:bCs/>
          <w:color w:val="000000"/>
          <w:spacing w:val="-1"/>
          <w:shd w:fill="auto" w:val="clear"/>
        </w:rPr>
      </w:pPr>
      <w:r>
        <w:rPr>
          <w:rFonts w:cs="Times New Roman" w:ascii="Times New Roman" w:hAnsi="Times New Roman"/>
          <w:b/>
          <w:bCs/>
          <w:color w:val="000000"/>
          <w:spacing w:val="-1"/>
          <w:shd w:fill="auto" w:val="clear"/>
        </w:rPr>
        <w:t xml:space="preserve">10. СТРОК ДІЇ ДОГОВОРУ </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color w:val="000000"/>
          <w:spacing w:val="-1"/>
          <w:shd w:fill="auto" w:val="clear"/>
        </w:rPr>
      </w:pPr>
      <w:r>
        <w:rPr>
          <w:rFonts w:cs="Times New Roman" w:ascii="Times New Roman" w:hAnsi="Times New Roman"/>
          <w:color w:val="000000"/>
          <w:spacing w:val="-1"/>
          <w:shd w:fill="auto" w:val="clear"/>
        </w:rPr>
        <w:t>10.1. Відповідно до вимог статті 640 Цивільного кодексу України цей Договір є укладеним з дня нотаріального посвідчення.</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color w:val="000000"/>
          <w:spacing w:val="-1"/>
          <w:shd w:fill="auto" w:val="clear"/>
        </w:rPr>
      </w:pPr>
      <w:r>
        <w:rPr>
          <w:rFonts w:cs="Times New Roman" w:ascii="Times New Roman" w:hAnsi="Times New Roman"/>
          <w:color w:val="000000"/>
          <w:spacing w:val="-1"/>
          <w:shd w:fill="auto" w:val="clear"/>
        </w:rPr>
        <w:t>Право власності на квартиру, що є предметом цього Договору та зазначене в п. 1.1. відповідно до ч.4 статті 334 Цивільного кодексу України, виникає у Покупця з дня реєстрації в Державному реєстрі речових прав на нерухоме майно. Право власності на квартиру має бути зареєстровано у відповідному уповноваженому органі відповідно до статті 182 Цивільного кодексу України.</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color w:val="000000"/>
          <w:spacing w:val="-1"/>
          <w:shd w:fill="auto" w:val="clear"/>
        </w:rPr>
      </w:pPr>
      <w:r>
        <w:rPr>
          <w:rFonts w:cs="Times New Roman" w:ascii="Times New Roman" w:hAnsi="Times New Roman"/>
          <w:color w:val="000000"/>
          <w:spacing w:val="-1"/>
          <w:shd w:fill="auto" w:val="clear"/>
        </w:rPr>
        <w:t>10.2. Продавець не заперечує проти державної реєстрації права власності на Нерухоме майно в Державному реєстрі речових прав на нерухоме майно до моменту здійснення Покупцем повної оплати Ціни Нерухомого майна, визначеної у ст. 3 та 4 цього Договору.</w:t>
      </w:r>
    </w:p>
    <w:p>
      <w:pPr>
        <w:pStyle w:val="Normal"/>
        <w:widowControl w:val="false"/>
        <w:numPr>
          <w:ilvl w:val="0"/>
          <w:numId w:val="0"/>
        </w:numPr>
        <w:tabs>
          <w:tab w:val="clear" w:pos="708"/>
          <w:tab w:val="left" w:pos="3917" w:leader="underscore"/>
        </w:tabs>
        <w:suppressAutoHyphens w:val="true"/>
        <w:bidi w:val="0"/>
        <w:spacing w:lineRule="auto" w:line="240" w:before="0" w:after="0"/>
        <w:ind w:left="0" w:right="0" w:firstLine="680"/>
        <w:jc w:val="center"/>
        <w:rPr>
          <w:rFonts w:ascii="Times New Roman" w:hAnsi="Times New Roman" w:cs="Times New Roman"/>
          <w:b/>
          <w:b/>
          <w:bCs/>
          <w:color w:val="000000"/>
          <w:spacing w:val="-3"/>
          <w:shd w:fill="auto" w:val="clear"/>
        </w:rPr>
      </w:pPr>
      <w:r>
        <w:rPr>
          <w:rFonts w:cs="Times New Roman" w:ascii="Times New Roman" w:hAnsi="Times New Roman"/>
          <w:b/>
          <w:bCs/>
          <w:color w:val="000000"/>
          <w:spacing w:val="-3"/>
          <w:shd w:fill="auto" w:val="clear"/>
        </w:rPr>
      </w:r>
    </w:p>
    <w:p>
      <w:pPr>
        <w:pStyle w:val="Normal"/>
        <w:widowControl w:val="false"/>
        <w:numPr>
          <w:ilvl w:val="0"/>
          <w:numId w:val="0"/>
        </w:numPr>
        <w:tabs>
          <w:tab w:val="clear" w:pos="708"/>
          <w:tab w:val="left" w:pos="3917" w:leader="underscore"/>
        </w:tabs>
        <w:suppressAutoHyphens w:val="true"/>
        <w:bidi w:val="0"/>
        <w:spacing w:lineRule="auto" w:line="240" w:before="0" w:after="0"/>
        <w:ind w:left="0" w:right="0" w:firstLine="680"/>
        <w:jc w:val="center"/>
        <w:rPr>
          <w:rFonts w:ascii="Times New Roman" w:hAnsi="Times New Roman" w:cs="Times New Roman"/>
          <w:b/>
          <w:b/>
          <w:bCs/>
          <w:color w:val="000000"/>
          <w:spacing w:val="-3"/>
          <w:shd w:fill="auto" w:val="clear"/>
        </w:rPr>
      </w:pPr>
      <w:r>
        <w:rPr>
          <w:rFonts w:cs="Times New Roman" w:ascii="Times New Roman" w:hAnsi="Times New Roman"/>
          <w:b/>
          <w:bCs/>
          <w:color w:val="000000"/>
          <w:spacing w:val="-3"/>
          <w:shd w:fill="auto" w:val="clear"/>
        </w:rPr>
        <w:t>11. ІНШІ УМОВИ</w:t>
      </w:r>
    </w:p>
    <w:p>
      <w:pPr>
        <w:pStyle w:val="Normal"/>
        <w:widowControl w:val="false"/>
        <w:numPr>
          <w:ilvl w:val="0"/>
          <w:numId w:val="0"/>
        </w:numPr>
        <w:tabs>
          <w:tab w:val="clear" w:pos="708"/>
          <w:tab w:val="left" w:pos="1042" w:leader="none"/>
        </w:tabs>
        <w:suppressAutoHyphens w:val="true"/>
        <w:bidi w:val="0"/>
        <w:spacing w:lineRule="auto" w:line="240" w:before="0" w:after="0"/>
        <w:ind w:left="0" w:right="0" w:firstLine="680"/>
        <w:jc w:val="both"/>
        <w:rPr/>
      </w:pPr>
      <w:r>
        <w:rPr>
          <w:rFonts w:cs="Times New Roman" w:ascii="Times New Roman" w:hAnsi="Times New Roman"/>
          <w:color w:val="000000"/>
          <w:spacing w:val="-12"/>
          <w:shd w:fill="auto" w:val="clear"/>
        </w:rPr>
        <w:t>11.1.</w:t>
      </w:r>
      <w:r>
        <w:rPr>
          <w:rFonts w:cs="Times New Roman" w:ascii="Times New Roman" w:hAnsi="Times New Roman"/>
          <w:color w:val="000000"/>
          <w:shd w:fill="auto" w:val="clear"/>
        </w:rPr>
        <w:tab/>
        <w:t xml:space="preserve">Договір укладено згідно з Цивільним кодексом </w:t>
      </w:r>
      <w:r>
        <w:rPr>
          <w:rFonts w:cs="Times New Roman" w:ascii="Times New Roman" w:hAnsi="Times New Roman"/>
          <w:color w:val="000000"/>
          <w:spacing w:val="-1"/>
          <w:shd w:fill="auto" w:val="clear"/>
        </w:rPr>
        <w:t>України та іншими чинними нормативно-правовими актами України.</w:t>
      </w:r>
    </w:p>
    <w:p>
      <w:pPr>
        <w:pStyle w:val="Normal"/>
        <w:widowControl w:val="false"/>
        <w:numPr>
          <w:ilvl w:val="0"/>
          <w:numId w:val="0"/>
        </w:numPr>
        <w:tabs>
          <w:tab w:val="clear" w:pos="708"/>
          <w:tab w:val="left" w:pos="912" w:leader="none"/>
        </w:tabs>
        <w:suppressAutoHyphens w:val="true"/>
        <w:bidi w:val="0"/>
        <w:spacing w:lineRule="auto" w:line="240" w:before="0" w:after="0"/>
        <w:ind w:left="0" w:right="0" w:firstLine="680"/>
        <w:jc w:val="both"/>
        <w:rPr/>
      </w:pPr>
      <w:r>
        <w:rPr>
          <w:rFonts w:cs="Times New Roman" w:ascii="Times New Roman" w:hAnsi="Times New Roman"/>
          <w:color w:val="000000"/>
          <w:spacing w:val="-13"/>
          <w:shd w:fill="auto" w:val="clear"/>
        </w:rPr>
        <w:t>11.2.</w:t>
      </w:r>
      <w:r>
        <w:rPr>
          <w:rFonts w:cs="Times New Roman" w:ascii="Times New Roman" w:hAnsi="Times New Roman"/>
          <w:color w:val="000000"/>
          <w:shd w:fill="auto" w:val="clear"/>
        </w:rPr>
        <w:tab/>
      </w:r>
      <w:r>
        <w:rPr>
          <w:rFonts w:cs="Times New Roman" w:ascii="Times New Roman" w:hAnsi="Times New Roman"/>
          <w:color w:val="000000"/>
          <w:spacing w:val="-1"/>
          <w:shd w:fill="auto" w:val="clear"/>
        </w:rPr>
        <w:t>Покупець звільняється від сплати збору на обов'язкове державне пенсійне стр</w:t>
      </w:r>
      <w:r>
        <w:rPr>
          <w:rFonts w:cs="Times New Roman" w:ascii="Times New Roman" w:hAnsi="Times New Roman"/>
          <w:strike w:val="false"/>
          <w:dstrike w:val="false"/>
          <w:color w:val="000000"/>
          <w:spacing w:val="-1"/>
          <w:shd w:fill="auto" w:val="clear"/>
        </w:rPr>
        <w:t xml:space="preserve">ахування від нерухомості на підставі п. 9 </w:t>
      </w:r>
      <w:r>
        <w:rPr>
          <w:rFonts w:cs="Times New Roman" w:ascii="Times New Roman" w:hAnsi="Times New Roman"/>
          <w:strike w:val="false"/>
          <w:dstrike w:val="false"/>
          <w:color w:val="000000"/>
          <w:spacing w:val="4"/>
          <w:shd w:fill="auto" w:val="clear"/>
        </w:rPr>
        <w:t xml:space="preserve">ст. 1 Закону України "Про збір на обов'язкове державне </w:t>
      </w:r>
      <w:r>
        <w:rPr>
          <w:rFonts w:cs="Times New Roman" w:ascii="Times New Roman" w:hAnsi="Times New Roman"/>
          <w:strike w:val="false"/>
          <w:dstrike w:val="false"/>
          <w:color w:val="000000"/>
          <w:spacing w:val="-1"/>
          <w:shd w:fill="auto" w:val="clear"/>
        </w:rPr>
        <w:t xml:space="preserve">пенсійне страхування" від 26 червня 1997 року № 400/97-ВР, як </w:t>
      </w:r>
      <w:r>
        <w:rPr>
          <w:rFonts w:cs="Times New Roman" w:ascii="Times New Roman" w:hAnsi="Times New Roman"/>
          <w:strike w:val="false"/>
          <w:dstrike w:val="false"/>
          <w:color w:val="000000"/>
          <w:spacing w:val="6"/>
          <w:shd w:fill="auto" w:val="clear"/>
        </w:rPr>
        <w:t xml:space="preserve">державна установа, що придбає нерухоме майно за рахунок </w:t>
      </w:r>
      <w:r>
        <w:rPr>
          <w:rFonts w:cs="Times New Roman" w:ascii="Times New Roman" w:hAnsi="Times New Roman"/>
          <w:strike w:val="false"/>
          <w:dstrike w:val="false"/>
          <w:color w:val="000000"/>
          <w:spacing w:val="-2"/>
          <w:shd w:fill="auto" w:val="clear"/>
        </w:rPr>
        <w:t>бюджетних коштів.</w:t>
      </w:r>
    </w:p>
    <w:p>
      <w:pPr>
        <w:pStyle w:val="Normal"/>
        <w:widowControl w:val="false"/>
        <w:numPr>
          <w:ilvl w:val="0"/>
          <w:numId w:val="0"/>
        </w:numPr>
        <w:tabs>
          <w:tab w:val="clear" w:pos="708"/>
          <w:tab w:val="left" w:pos="450" w:leader="none"/>
        </w:tabs>
        <w:suppressAutoHyphens w:val="true"/>
        <w:bidi w:val="0"/>
        <w:spacing w:lineRule="auto" w:line="240" w:before="0" w:after="0"/>
        <w:ind w:left="0" w:right="0" w:firstLine="680"/>
        <w:jc w:val="both"/>
        <w:rPr>
          <w:rFonts w:ascii="Times New Roman" w:hAnsi="Times New Roman" w:cs="Times New Roman"/>
          <w:strike w:val="false"/>
          <w:dstrike w:val="false"/>
          <w:color w:val="000000"/>
          <w:spacing w:val="6"/>
          <w:shd w:fill="auto" w:val="clear"/>
        </w:rPr>
      </w:pPr>
      <w:r>
        <w:rPr>
          <w:rFonts w:cs="Times New Roman" w:ascii="Times New Roman" w:hAnsi="Times New Roman"/>
          <w:strike w:val="false"/>
          <w:dstrike w:val="false"/>
          <w:color w:val="000000"/>
          <w:spacing w:val="6"/>
          <w:shd w:fill="auto" w:val="clear"/>
        </w:rPr>
        <w:tab/>
        <w:t>11.3. Продавець самостійно сплачує за власний рахунок всі необхідні податки, збори, платежі.</w:t>
      </w:r>
    </w:p>
    <w:p>
      <w:pPr>
        <w:pStyle w:val="Normal"/>
        <w:widowControl w:val="false"/>
        <w:numPr>
          <w:ilvl w:val="0"/>
          <w:numId w:val="0"/>
        </w:numPr>
        <w:tabs>
          <w:tab w:val="clear" w:pos="708"/>
          <w:tab w:val="left" w:pos="450" w:leader="none"/>
        </w:tabs>
        <w:suppressAutoHyphens w:val="true"/>
        <w:bidi w:val="0"/>
        <w:spacing w:lineRule="auto" w:line="240" w:before="0" w:after="0"/>
        <w:ind w:left="0" w:right="0" w:firstLine="680"/>
        <w:jc w:val="both"/>
        <w:rPr>
          <w:rFonts w:ascii="Times New Roman" w:hAnsi="Times New Roman" w:cs="Times New Roman"/>
          <w:color w:val="000000"/>
          <w:spacing w:val="6"/>
          <w:shd w:fill="auto" w:val="clear"/>
        </w:rPr>
      </w:pPr>
      <w:r>
        <w:rPr>
          <w:rFonts w:cs="Times New Roman" w:ascii="Times New Roman" w:hAnsi="Times New Roman"/>
          <w:color w:val="000000"/>
          <w:spacing w:val="6"/>
          <w:shd w:fill="auto" w:val="clear"/>
        </w:rPr>
        <w:t>11.4. Відповідно до пункту 168.2. ст. 168, пункту 16-1 Підрозділу 10 розділу ХХ Податкового кодексу України Продавець зобов'язаний самостійно сплатити податок з таких доходів та військовий збір у відповідному розмірі.</w:t>
      </w:r>
    </w:p>
    <w:p>
      <w:pPr>
        <w:pStyle w:val="Normal"/>
        <w:widowControl w:val="false"/>
        <w:numPr>
          <w:ilvl w:val="0"/>
          <w:numId w:val="0"/>
        </w:numPr>
        <w:tabs>
          <w:tab w:val="clear" w:pos="708"/>
          <w:tab w:val="left" w:pos="510" w:leader="none"/>
        </w:tabs>
        <w:suppressAutoHyphens w:val="true"/>
        <w:bidi w:val="0"/>
        <w:spacing w:lineRule="auto" w:line="240" w:before="0" w:after="0"/>
        <w:ind w:left="0" w:right="0" w:firstLine="680"/>
        <w:jc w:val="both"/>
        <w:rPr/>
      </w:pPr>
      <w:r>
        <w:rPr>
          <w:rFonts w:cs="Times New Roman" w:ascii="Times New Roman" w:hAnsi="Times New Roman"/>
          <w:color w:val="000000"/>
          <w:spacing w:val="3"/>
          <w:shd w:fill="auto" w:val="clear"/>
        </w:rPr>
        <w:tab/>
        <w:t xml:space="preserve">11.5. Сторони підтверджують, що цей договір містить усі </w:t>
      </w:r>
      <w:r>
        <w:rPr>
          <w:rFonts w:cs="Times New Roman" w:ascii="Times New Roman" w:hAnsi="Times New Roman"/>
          <w:color w:val="000000"/>
          <w:spacing w:val="1"/>
          <w:shd w:fill="auto" w:val="clear"/>
        </w:rPr>
        <w:t xml:space="preserve">істотні умови, передбачені для договорів цього виду і жодна із Сторін не посилатиметься в майбутньому на недосягнення </w:t>
      </w:r>
      <w:r>
        <w:rPr>
          <w:rFonts w:cs="Times New Roman" w:ascii="Times New Roman" w:hAnsi="Times New Roman"/>
          <w:color w:val="000000"/>
          <w:spacing w:val="6"/>
          <w:shd w:fill="auto" w:val="clear"/>
        </w:rPr>
        <w:t xml:space="preserve">згоди за істотними умовами цього договору як на підставу, </w:t>
      </w:r>
      <w:r>
        <w:rPr>
          <w:rFonts w:cs="Times New Roman" w:ascii="Times New Roman" w:hAnsi="Times New Roman"/>
          <w:color w:val="000000"/>
          <w:spacing w:val="-1"/>
          <w:shd w:fill="auto" w:val="clear"/>
        </w:rPr>
        <w:t>вважати його неукладеним або недійсним.</w:t>
      </w:r>
    </w:p>
    <w:p>
      <w:pPr>
        <w:pStyle w:val="Normal"/>
        <w:widowControl w:val="false"/>
        <w:numPr>
          <w:ilvl w:val="0"/>
          <w:numId w:val="0"/>
        </w:numPr>
        <w:tabs>
          <w:tab w:val="clear" w:pos="708"/>
          <w:tab w:val="left" w:pos="570" w:leader="none"/>
        </w:tabs>
        <w:suppressAutoHyphens w:val="true"/>
        <w:bidi w:val="0"/>
        <w:spacing w:lineRule="auto" w:line="240" w:before="0" w:after="0"/>
        <w:ind w:left="0" w:right="0" w:firstLine="680"/>
        <w:jc w:val="both"/>
        <w:rPr/>
      </w:pPr>
      <w:r>
        <w:rPr>
          <w:rFonts w:cs="Times New Roman" w:ascii="Times New Roman" w:hAnsi="Times New Roman"/>
          <w:color w:val="000000"/>
          <w:shd w:fill="auto" w:val="clear"/>
        </w:rPr>
        <w:tab/>
        <w:t xml:space="preserve">11.6. Усі правовідносини, що виникають у зв'язку із </w:t>
      </w:r>
      <w:r>
        <w:rPr>
          <w:rFonts w:cs="Times New Roman" w:ascii="Times New Roman" w:hAnsi="Times New Roman"/>
          <w:color w:val="000000"/>
          <w:spacing w:val="2"/>
          <w:shd w:fill="auto" w:val="clear"/>
        </w:rPr>
        <w:t xml:space="preserve">виконанням цього договору і не врегульовані ним, </w:t>
      </w:r>
      <w:r>
        <w:rPr>
          <w:rFonts w:cs="Times New Roman" w:ascii="Times New Roman" w:hAnsi="Times New Roman"/>
          <w:color w:val="000000"/>
          <w:spacing w:val="-1"/>
          <w:shd w:fill="auto" w:val="clear"/>
        </w:rPr>
        <w:t>регламентуються чинним законодавством України.</w:t>
      </w:r>
    </w:p>
    <w:p>
      <w:pPr>
        <w:pStyle w:val="Normal"/>
        <w:widowControl w:val="false"/>
        <w:numPr>
          <w:ilvl w:val="0"/>
          <w:numId w:val="0"/>
        </w:numPr>
        <w:tabs>
          <w:tab w:val="clear" w:pos="708"/>
          <w:tab w:val="left" w:pos="570" w:leader="none"/>
        </w:tabs>
        <w:suppressAutoHyphens w:val="true"/>
        <w:bidi w:val="0"/>
        <w:spacing w:lineRule="auto" w:line="240" w:before="0" w:after="0"/>
        <w:ind w:left="0" w:right="0" w:firstLine="680"/>
        <w:jc w:val="both"/>
        <w:rPr/>
      </w:pPr>
      <w:r>
        <w:rPr>
          <w:rFonts w:cs="Times New Roman" w:ascii="Times New Roman" w:hAnsi="Times New Roman"/>
          <w:color w:val="000000"/>
          <w:spacing w:val="-13"/>
          <w:shd w:fill="auto" w:val="clear"/>
        </w:rPr>
        <w:tab/>
        <w:t xml:space="preserve">11.7. </w:t>
      </w:r>
      <w:r>
        <w:rPr>
          <w:rFonts w:cs="Times New Roman" w:ascii="Times New Roman" w:hAnsi="Times New Roman"/>
          <w:color w:val="000000"/>
          <w:spacing w:val="-2"/>
          <w:shd w:fill="auto" w:val="clear"/>
        </w:rPr>
        <w:t xml:space="preserve">При посвідченні цього договору нотаріусом </w:t>
      </w:r>
      <w:r>
        <w:rPr>
          <w:rFonts w:cs="Times New Roman" w:ascii="Times New Roman" w:hAnsi="Times New Roman"/>
          <w:color w:val="000000"/>
          <w:shd w:fill="auto" w:val="clear"/>
        </w:rPr>
        <w:t xml:space="preserve">встановлено особи Сторін та перевірено повноваження їх представників, їх дієздатність, відповідність волі волевиявленню Сторін, встановлено їх дійсні наміри, </w:t>
      </w:r>
      <w:r>
        <w:rPr>
          <w:rFonts w:cs="Times New Roman" w:ascii="Times New Roman" w:hAnsi="Times New Roman"/>
          <w:color w:val="000000"/>
          <w:spacing w:val="3"/>
          <w:shd w:fill="auto" w:val="clear"/>
        </w:rPr>
        <w:t xml:space="preserve">відсутність у Сторін заперечень щодо кожної із умов </w:t>
      </w:r>
      <w:r>
        <w:rPr>
          <w:rFonts w:cs="Times New Roman" w:ascii="Times New Roman" w:hAnsi="Times New Roman"/>
          <w:color w:val="000000"/>
          <w:spacing w:val="-1"/>
          <w:shd w:fill="auto" w:val="clear"/>
        </w:rPr>
        <w:t xml:space="preserve">правочину, перевірено відповідність правочину вимогам закону </w:t>
      </w:r>
      <w:r>
        <w:rPr>
          <w:rFonts w:cs="Times New Roman" w:ascii="Times New Roman" w:hAnsi="Times New Roman"/>
          <w:color w:val="000000"/>
          <w:shd w:fill="auto" w:val="clear"/>
        </w:rPr>
        <w:t xml:space="preserve">і дійсним намірам Сторін, роз'яснені Сторонам наслідки </w:t>
      </w:r>
      <w:r>
        <w:rPr>
          <w:rFonts w:cs="Times New Roman" w:ascii="Times New Roman" w:hAnsi="Times New Roman"/>
          <w:color w:val="000000"/>
          <w:spacing w:val="-1"/>
          <w:shd w:fill="auto" w:val="clear"/>
        </w:rPr>
        <w:t>укладання та нотаріального посвідчення договору.</w:t>
      </w:r>
    </w:p>
    <w:p>
      <w:pPr>
        <w:pStyle w:val="Normal"/>
        <w:widowControl w:val="false"/>
        <w:numPr>
          <w:ilvl w:val="0"/>
          <w:numId w:val="0"/>
        </w:numPr>
        <w:tabs>
          <w:tab w:val="clear" w:pos="708"/>
          <w:tab w:val="left" w:pos="630" w:leader="none"/>
        </w:tabs>
        <w:suppressAutoHyphens w:val="true"/>
        <w:bidi w:val="0"/>
        <w:spacing w:lineRule="auto" w:line="240" w:before="0" w:after="0"/>
        <w:ind w:left="0" w:right="0" w:firstLine="680"/>
        <w:jc w:val="both"/>
        <w:rPr/>
      </w:pPr>
      <w:r>
        <w:rPr>
          <w:rFonts w:cs="Times New Roman" w:ascii="Times New Roman" w:hAnsi="Times New Roman"/>
          <w:color w:val="000000"/>
          <w:spacing w:val="6"/>
          <w:shd w:fill="auto" w:val="clear"/>
        </w:rPr>
        <w:tab/>
        <w:t xml:space="preserve">11.8. Кожна із сторін однаково розуміє значення, умови </w:t>
      </w:r>
      <w:r>
        <w:rPr>
          <w:rFonts w:cs="Times New Roman" w:ascii="Times New Roman" w:hAnsi="Times New Roman"/>
          <w:color w:val="000000"/>
          <w:spacing w:val="5"/>
          <w:shd w:fill="auto" w:val="clear"/>
        </w:rPr>
        <w:t xml:space="preserve">правочину, його правові наслідки та є ознайомленою з його </w:t>
      </w:r>
      <w:r>
        <w:rPr>
          <w:rFonts w:cs="Times New Roman" w:ascii="Times New Roman" w:hAnsi="Times New Roman"/>
          <w:color w:val="000000"/>
          <w:spacing w:val="-2"/>
          <w:shd w:fill="auto" w:val="clear"/>
        </w:rPr>
        <w:t xml:space="preserve">змістом, про що свідчать підписи, здійснені ними у присутності </w:t>
      </w:r>
      <w:r>
        <w:rPr>
          <w:rFonts w:cs="Times New Roman" w:ascii="Times New Roman" w:hAnsi="Times New Roman"/>
          <w:color w:val="000000"/>
          <w:spacing w:val="-4"/>
          <w:shd w:fill="auto" w:val="clear"/>
        </w:rPr>
        <w:t>нотаріуса.</w:t>
      </w:r>
    </w:p>
    <w:p>
      <w:pPr>
        <w:pStyle w:val="Normal"/>
        <w:widowControl w:val="false"/>
        <w:numPr>
          <w:ilvl w:val="0"/>
          <w:numId w:val="0"/>
        </w:numPr>
        <w:tabs>
          <w:tab w:val="clear" w:pos="708"/>
          <w:tab w:val="left" w:pos="630" w:leader="none"/>
        </w:tabs>
        <w:suppressAutoHyphens w:val="true"/>
        <w:bidi w:val="0"/>
        <w:spacing w:lineRule="auto" w:line="240" w:before="0" w:after="0"/>
        <w:ind w:left="0" w:right="0" w:firstLine="680"/>
        <w:jc w:val="both"/>
        <w:rPr/>
      </w:pPr>
      <w:r>
        <w:rPr>
          <w:rFonts w:cs="Times New Roman" w:ascii="Times New Roman" w:hAnsi="Times New Roman"/>
          <w:color w:val="000000"/>
          <w:spacing w:val="2"/>
          <w:shd w:fill="auto" w:val="clear"/>
        </w:rPr>
        <w:tab/>
        <w:t xml:space="preserve">11.9. Сторони за цим Договором свідчать, що вимоги законодавства </w:t>
      </w:r>
      <w:r>
        <w:rPr>
          <w:rFonts w:cs="Times New Roman" w:ascii="Times New Roman" w:hAnsi="Times New Roman"/>
          <w:color w:val="000000"/>
          <w:spacing w:val="-2"/>
          <w:shd w:fill="auto" w:val="clear"/>
        </w:rPr>
        <w:t xml:space="preserve">щодо змісту й правових наслідків правочину, що укладається, а саме зміст ст.ст. 182, 203, 210, 229, 235, 329, 334, </w:t>
      </w:r>
      <w:r>
        <w:rPr>
          <w:rFonts w:cs="Times New Roman" w:ascii="Times New Roman" w:hAnsi="Times New Roman"/>
          <w:color w:val="000000"/>
          <w:spacing w:val="-1"/>
          <w:shd w:fill="auto" w:val="clear"/>
        </w:rPr>
        <w:t xml:space="preserve">640, 655, 668, 673-678, 682, 691, 692, 694 Цивільного кодексу </w:t>
      </w:r>
      <w:r>
        <w:rPr>
          <w:rFonts w:cs="Times New Roman" w:ascii="Times New Roman" w:hAnsi="Times New Roman"/>
          <w:color w:val="000000"/>
          <w:spacing w:val="4"/>
          <w:shd w:fill="auto" w:val="clear"/>
        </w:rPr>
        <w:t xml:space="preserve">України щодо державної реєстрації прав на нерухомість, </w:t>
      </w:r>
      <w:r>
        <w:rPr>
          <w:rFonts w:cs="Times New Roman" w:ascii="Times New Roman" w:hAnsi="Times New Roman"/>
          <w:color w:val="000000"/>
          <w:spacing w:val="-2"/>
          <w:shd w:fill="auto" w:val="clear"/>
        </w:rPr>
        <w:t xml:space="preserve">загальних вимог, додержання яких є необхідним для чинності </w:t>
      </w:r>
      <w:r>
        <w:rPr>
          <w:rFonts w:cs="Times New Roman" w:ascii="Times New Roman" w:hAnsi="Times New Roman"/>
          <w:color w:val="000000"/>
          <w:spacing w:val="-1"/>
          <w:shd w:fill="auto" w:val="clear"/>
        </w:rPr>
        <w:t xml:space="preserve">правочину, правових наслідків недодержання сторонами при </w:t>
      </w:r>
      <w:r>
        <w:rPr>
          <w:rFonts w:cs="Times New Roman" w:ascii="Times New Roman" w:hAnsi="Times New Roman"/>
          <w:color w:val="000000"/>
          <w:spacing w:val="2"/>
          <w:shd w:fill="auto" w:val="clear"/>
        </w:rPr>
        <w:t xml:space="preserve">вчиненні правочину вимог закону, моменту набуття права </w:t>
      </w:r>
      <w:r>
        <w:rPr>
          <w:rFonts w:cs="Times New Roman" w:ascii="Times New Roman" w:hAnsi="Times New Roman"/>
          <w:color w:val="000000"/>
          <w:spacing w:val="-2"/>
          <w:shd w:fill="auto" w:val="clear"/>
        </w:rPr>
        <w:t xml:space="preserve">власності за договором, моменту укладення договору, поняття і </w:t>
      </w:r>
      <w:r>
        <w:rPr>
          <w:rFonts w:cs="Times New Roman" w:ascii="Times New Roman" w:hAnsi="Times New Roman"/>
          <w:color w:val="000000"/>
          <w:shd w:fill="auto" w:val="clear"/>
        </w:rPr>
        <w:t xml:space="preserve">форми договору купівлі-продажу, прав та обов'язків сторін за </w:t>
      </w:r>
      <w:r>
        <w:rPr>
          <w:rFonts w:cs="Times New Roman" w:ascii="Times New Roman" w:hAnsi="Times New Roman"/>
          <w:color w:val="000000"/>
          <w:spacing w:val="-1"/>
          <w:shd w:fill="auto" w:val="clear"/>
        </w:rPr>
        <w:t xml:space="preserve">таким договором тощо, ст.ст. 190, 212 Кримінального кодексу </w:t>
      </w:r>
      <w:r>
        <w:rPr>
          <w:rFonts w:cs="Times New Roman" w:ascii="Times New Roman" w:hAnsi="Times New Roman"/>
          <w:color w:val="000000"/>
          <w:spacing w:val="4"/>
          <w:shd w:fill="auto" w:val="clear"/>
        </w:rPr>
        <w:t xml:space="preserve">України, ст.ст. 57-74, 97 Сімейного Кодексу України, ст. 1 </w:t>
      </w:r>
      <w:r>
        <w:rPr>
          <w:rFonts w:cs="Times New Roman" w:ascii="Times New Roman" w:hAnsi="Times New Roman"/>
          <w:color w:val="000000"/>
          <w:spacing w:val="-1"/>
          <w:shd w:fill="auto" w:val="clear"/>
        </w:rPr>
        <w:t xml:space="preserve">Закону України «Про заставу», ст. 172 Податкового кодексу </w:t>
      </w:r>
      <w:r>
        <w:rPr>
          <w:rFonts w:cs="Times New Roman" w:ascii="Times New Roman" w:hAnsi="Times New Roman"/>
          <w:color w:val="000000"/>
          <w:spacing w:val="2"/>
          <w:shd w:fill="auto" w:val="clear"/>
        </w:rPr>
        <w:t xml:space="preserve">України, вимоги п.7 Правил користування приміщеннями </w:t>
      </w:r>
      <w:r>
        <w:rPr>
          <w:rFonts w:cs="Times New Roman" w:ascii="Times New Roman" w:hAnsi="Times New Roman"/>
          <w:color w:val="000000"/>
          <w:spacing w:val="6"/>
          <w:shd w:fill="auto" w:val="clear"/>
        </w:rPr>
        <w:t xml:space="preserve">житлових будинків, затверджених постановою Кабінету </w:t>
      </w:r>
      <w:r>
        <w:rPr>
          <w:rFonts w:cs="Times New Roman" w:ascii="Times New Roman" w:hAnsi="Times New Roman"/>
          <w:color w:val="000000"/>
          <w:spacing w:val="9"/>
          <w:shd w:fill="auto" w:val="clear"/>
        </w:rPr>
        <w:t xml:space="preserve">Міністрів України 24 січня 2006 року за № 45, ст. 152 </w:t>
      </w:r>
      <w:r>
        <w:rPr>
          <w:rFonts w:cs="Times New Roman" w:ascii="Times New Roman" w:hAnsi="Times New Roman"/>
          <w:color w:val="000000"/>
          <w:spacing w:val="-3"/>
          <w:shd w:fill="auto" w:val="clear"/>
        </w:rPr>
        <w:t xml:space="preserve">Житлового кодексу Української РСР щодо порядку проведення </w:t>
      </w:r>
      <w:r>
        <w:rPr>
          <w:rFonts w:cs="Times New Roman" w:ascii="Times New Roman" w:hAnsi="Times New Roman"/>
          <w:color w:val="000000"/>
          <w:spacing w:val="9"/>
          <w:shd w:fill="auto" w:val="clear"/>
        </w:rPr>
        <w:t xml:space="preserve">переобладнання і перепланування житлового будинку </w:t>
      </w:r>
      <w:r>
        <w:rPr>
          <w:rFonts w:cs="Times New Roman" w:ascii="Times New Roman" w:hAnsi="Times New Roman"/>
          <w:color w:val="000000"/>
          <w:spacing w:val="-1"/>
          <w:shd w:fill="auto" w:val="clear"/>
        </w:rPr>
        <w:t xml:space="preserve">(квартири), що належить громадянинові, ст. 12 Закону України </w:t>
      </w:r>
      <w:r>
        <w:rPr>
          <w:rFonts w:cs="Times New Roman" w:ascii="Times New Roman" w:hAnsi="Times New Roman"/>
          <w:color w:val="000000"/>
          <w:spacing w:val="13"/>
          <w:shd w:fill="auto" w:val="clear"/>
        </w:rPr>
        <w:t xml:space="preserve">«Про основи соціального захисту бездомних осіб і </w:t>
      </w:r>
      <w:r>
        <w:rPr>
          <w:rFonts w:cs="Times New Roman" w:ascii="Times New Roman" w:hAnsi="Times New Roman"/>
          <w:color w:val="000000"/>
          <w:spacing w:val="-1"/>
          <w:shd w:fill="auto" w:val="clear"/>
        </w:rPr>
        <w:t xml:space="preserve">безпритульних дітей» щодо захисту прав та інтересів дітей під час вчинення правочинів щодо житлових приміщень, ст.ст. 2, 4, </w:t>
      </w:r>
      <w:r>
        <w:rPr>
          <w:rFonts w:cs="Times New Roman" w:ascii="Times New Roman" w:hAnsi="Times New Roman"/>
          <w:color w:val="000000"/>
          <w:shd w:fill="auto" w:val="clear"/>
        </w:rPr>
        <w:t xml:space="preserve">9, 15 Закону України «Про державну реєстрацію речових прав </w:t>
      </w:r>
      <w:r>
        <w:rPr>
          <w:rFonts w:cs="Times New Roman" w:ascii="Times New Roman" w:hAnsi="Times New Roman"/>
          <w:color w:val="000000"/>
          <w:spacing w:val="-1"/>
          <w:shd w:fill="auto" w:val="clear"/>
        </w:rPr>
        <w:t xml:space="preserve">на нерухоме майно та їх обтяжень» щодо державної реєстрації </w:t>
      </w:r>
      <w:r>
        <w:rPr>
          <w:rFonts w:cs="Times New Roman" w:ascii="Times New Roman" w:hAnsi="Times New Roman"/>
          <w:color w:val="000000"/>
          <w:spacing w:val="6"/>
          <w:shd w:fill="auto" w:val="clear"/>
        </w:rPr>
        <w:t xml:space="preserve">прав на нерухоме майно та їх обтяжень, а також правові </w:t>
      </w:r>
      <w:r>
        <w:rPr>
          <w:rFonts w:cs="Times New Roman" w:ascii="Times New Roman" w:hAnsi="Times New Roman"/>
          <w:color w:val="000000"/>
          <w:spacing w:val="-2"/>
          <w:shd w:fill="auto" w:val="clear"/>
        </w:rPr>
        <w:t xml:space="preserve">наслідки укриття розміру дійсної покупної ціни відчужуваного </w:t>
      </w:r>
      <w:r>
        <w:rPr>
          <w:rFonts w:cs="Times New Roman" w:ascii="Times New Roman" w:hAnsi="Times New Roman"/>
          <w:color w:val="000000"/>
          <w:spacing w:val="2"/>
          <w:shd w:fill="auto" w:val="clear"/>
        </w:rPr>
        <w:t>майна, ст.. 1087 Цивільного кодексу України, вимоги п.16</w:t>
      </w:r>
      <w:r>
        <w:rPr>
          <w:rFonts w:cs="Times New Roman" w:ascii="Times New Roman" w:hAnsi="Times New Roman"/>
          <w:color w:val="000000"/>
          <w:spacing w:val="2"/>
          <w:shd w:fill="auto" w:val="clear"/>
          <w:vertAlign w:val="superscript"/>
        </w:rPr>
        <w:t>1</w:t>
      </w:r>
      <w:r>
        <w:rPr>
          <w:rFonts w:cs="Times New Roman" w:ascii="Times New Roman" w:hAnsi="Times New Roman"/>
          <w:color w:val="000000"/>
          <w:spacing w:val="2"/>
          <w:shd w:fill="auto" w:val="clear"/>
        </w:rPr>
        <w:t xml:space="preserve"> підрозділу 10 розділу </w:t>
      </w:r>
      <w:r>
        <w:rPr>
          <w:rFonts w:cs="Times New Roman" w:ascii="Times New Roman" w:hAnsi="Times New Roman"/>
          <w:color w:val="000000"/>
          <w:spacing w:val="8"/>
          <w:shd w:fill="auto" w:val="clear"/>
        </w:rPr>
        <w:t xml:space="preserve">XX Податкового кодексу України про порядок сплати </w:t>
      </w:r>
      <w:r>
        <w:rPr>
          <w:rFonts w:cs="Times New Roman" w:ascii="Times New Roman" w:hAnsi="Times New Roman"/>
          <w:color w:val="000000"/>
          <w:spacing w:val="7"/>
          <w:shd w:fill="auto" w:val="clear"/>
        </w:rPr>
        <w:t xml:space="preserve">військового збору відповідно до чинного законодавства </w:t>
      </w:r>
      <w:r>
        <w:rPr>
          <w:rFonts w:cs="Times New Roman" w:ascii="Times New Roman" w:hAnsi="Times New Roman"/>
          <w:color w:val="000000"/>
          <w:spacing w:val="-1"/>
          <w:shd w:fill="auto" w:val="clear"/>
        </w:rPr>
        <w:t xml:space="preserve">України, ст. 162, 163, 168, 172, 176, 179 Податкового кодексу </w:t>
      </w:r>
      <w:r>
        <w:rPr>
          <w:rFonts w:cs="Times New Roman" w:ascii="Times New Roman" w:hAnsi="Times New Roman"/>
          <w:color w:val="000000"/>
          <w:spacing w:val="-2"/>
          <w:shd w:fill="auto" w:val="clear"/>
        </w:rPr>
        <w:t xml:space="preserve">України, в тому числі щодо подачі декларації та оподаткування </w:t>
      </w:r>
      <w:r>
        <w:rPr>
          <w:rFonts w:cs="Times New Roman" w:ascii="Times New Roman" w:hAnsi="Times New Roman"/>
          <w:color w:val="000000"/>
          <w:spacing w:val="7"/>
          <w:shd w:fill="auto" w:val="clear"/>
        </w:rPr>
        <w:t xml:space="preserve">доходу отриманого платником податків, їм нотаріусом </w:t>
      </w:r>
      <w:r>
        <w:rPr>
          <w:rFonts w:cs="Times New Roman" w:ascii="Times New Roman" w:hAnsi="Times New Roman"/>
          <w:color w:val="000000"/>
          <w:spacing w:val="4"/>
          <w:shd w:fill="auto" w:val="clear"/>
        </w:rPr>
        <w:t xml:space="preserve">роз'яснено, і питань, які залишилися б нез'ясованими і </w:t>
      </w:r>
      <w:r>
        <w:rPr>
          <w:rFonts w:cs="Times New Roman" w:ascii="Times New Roman" w:hAnsi="Times New Roman"/>
          <w:color w:val="000000"/>
          <w:spacing w:val="-1"/>
          <w:shd w:fill="auto" w:val="clear"/>
        </w:rPr>
        <w:t>незрозумілими для них, немає.</w:t>
      </w:r>
    </w:p>
    <w:p>
      <w:pPr>
        <w:pStyle w:val="Normal"/>
        <w:widowControl w:val="false"/>
        <w:numPr>
          <w:ilvl w:val="0"/>
          <w:numId w:val="0"/>
        </w:numPr>
        <w:tabs>
          <w:tab w:val="clear" w:pos="708"/>
          <w:tab w:val="left" w:pos="630" w:leader="none"/>
        </w:tabs>
        <w:suppressAutoHyphens w:val="true"/>
        <w:bidi w:val="0"/>
        <w:spacing w:lineRule="auto" w:line="240" w:before="0" w:after="0"/>
        <w:ind w:left="0" w:right="0" w:firstLine="680"/>
        <w:jc w:val="both"/>
        <w:rPr/>
      </w:pPr>
      <w:r>
        <w:rPr>
          <w:rFonts w:cs="Times New Roman" w:ascii="Times New Roman" w:hAnsi="Times New Roman"/>
          <w:color w:val="000000"/>
          <w:spacing w:val="4"/>
          <w:sz w:val="24"/>
          <w:szCs w:val="24"/>
          <w:shd w:fill="auto" w:val="clear"/>
          <w:lang w:val="uk-UA"/>
        </w:rPr>
        <w:t xml:space="preserve">11.10. </w:t>
      </w:r>
      <w:r>
        <w:rPr>
          <w:rFonts w:eastAsia="Times New Roman" w:cs="Times New Roman" w:ascii="Times New Roman" w:hAnsi="Times New Roman"/>
          <w:color w:val="000000"/>
          <w:spacing w:val="4"/>
          <w:sz w:val="24"/>
          <w:szCs w:val="24"/>
          <w:shd w:fill="auto" w:val="clear"/>
          <w:lang w:val="uk-UA"/>
        </w:rPr>
        <w:t xml:space="preserve">Покупцю нотаріусом роз'яснено, що відповідно до </w:t>
      </w:r>
      <w:r>
        <w:rPr>
          <w:rFonts w:eastAsia="Times New Roman" w:cs="Times New Roman" w:ascii="Times New Roman" w:hAnsi="Times New Roman"/>
          <w:color w:val="000000"/>
          <w:spacing w:val="-1"/>
          <w:sz w:val="24"/>
          <w:szCs w:val="24"/>
          <w:shd w:fill="auto" w:val="clear"/>
          <w:lang w:val="uk-UA"/>
        </w:rPr>
        <w:t xml:space="preserve">ст. 4.2 ст. 322 ЦК України - на власника майна покладено тягар </w:t>
      </w:r>
      <w:r>
        <w:rPr>
          <w:rFonts w:eastAsia="Times New Roman" w:cs="Times New Roman" w:ascii="Times New Roman" w:hAnsi="Times New Roman"/>
          <w:color w:val="000000"/>
          <w:spacing w:val="5"/>
          <w:sz w:val="24"/>
          <w:szCs w:val="24"/>
          <w:shd w:fill="auto" w:val="clear"/>
          <w:lang w:val="uk-UA"/>
        </w:rPr>
        <w:t xml:space="preserve">його утримування, тобто в цій статті Цивільного кодексу </w:t>
      </w:r>
      <w:r>
        <w:rPr>
          <w:rFonts w:eastAsia="Times New Roman" w:cs="Times New Roman" w:ascii="Times New Roman" w:hAnsi="Times New Roman"/>
          <w:color w:val="000000"/>
          <w:spacing w:val="-1"/>
          <w:sz w:val="24"/>
          <w:szCs w:val="24"/>
          <w:shd w:fill="auto" w:val="clear"/>
          <w:lang w:val="uk-UA"/>
        </w:rPr>
        <w:t xml:space="preserve">України передбачений обов'язок Покупця по сплаті послуг з </w:t>
      </w:r>
      <w:r>
        <w:rPr>
          <w:rFonts w:eastAsia="Times New Roman" w:cs="Times New Roman" w:ascii="Times New Roman" w:hAnsi="Times New Roman"/>
          <w:color w:val="000000"/>
          <w:spacing w:val="-2"/>
          <w:sz w:val="24"/>
          <w:szCs w:val="24"/>
          <w:shd w:fill="auto" w:val="clear"/>
          <w:lang w:val="uk-UA"/>
        </w:rPr>
        <w:t xml:space="preserve">утримання будинку і прибудинкової території, експлуатаційних </w:t>
      </w:r>
      <w:r>
        <w:rPr>
          <w:rFonts w:eastAsia="Times New Roman" w:cs="Times New Roman" w:ascii="Times New Roman" w:hAnsi="Times New Roman"/>
          <w:color w:val="000000"/>
          <w:sz w:val="24"/>
          <w:szCs w:val="24"/>
          <w:shd w:fill="auto" w:val="clear"/>
          <w:lang w:val="uk-UA"/>
        </w:rPr>
        <w:t xml:space="preserve">витрат та комунальних послуг. Покупцю також роз'яснено </w:t>
      </w:r>
      <w:r>
        <w:rPr>
          <w:rFonts w:eastAsia="Times New Roman" w:cs="Times New Roman" w:ascii="Times New Roman" w:hAnsi="Times New Roman"/>
          <w:color w:val="000000"/>
          <w:spacing w:val="7"/>
          <w:sz w:val="24"/>
          <w:szCs w:val="24"/>
          <w:shd w:fill="auto" w:val="clear"/>
          <w:lang w:val="uk-UA"/>
        </w:rPr>
        <w:t xml:space="preserve">нотаріусом, що згідно ч. 2 ст. 509, ст. 526 ЦК України </w:t>
      </w:r>
      <w:r>
        <w:rPr>
          <w:rFonts w:eastAsia="Times New Roman" w:cs="Times New Roman" w:ascii="Times New Roman" w:hAnsi="Times New Roman"/>
          <w:color w:val="000000"/>
          <w:sz w:val="24"/>
          <w:szCs w:val="24"/>
          <w:shd w:fill="auto" w:val="clear"/>
          <w:lang w:val="uk-UA"/>
        </w:rPr>
        <w:t>зобов'язання має виконуватись належним чином.</w:t>
      </w:r>
    </w:p>
    <w:p>
      <w:pPr>
        <w:pStyle w:val="Normal"/>
        <w:widowControl w:val="false"/>
        <w:numPr>
          <w:ilvl w:val="0"/>
          <w:numId w:val="0"/>
        </w:numPr>
        <w:tabs>
          <w:tab w:val="clear" w:pos="708"/>
          <w:tab w:val="left" w:pos="630" w:leader="none"/>
        </w:tabs>
        <w:suppressAutoHyphens w:val="true"/>
        <w:bidi w:val="0"/>
        <w:spacing w:lineRule="auto" w:line="240" w:before="0" w:after="0"/>
        <w:ind w:left="0" w:right="0" w:firstLine="680"/>
        <w:jc w:val="both"/>
        <w:rPr/>
      </w:pPr>
      <w:r>
        <w:rPr>
          <w:rFonts w:eastAsia="Times New Roman" w:cs="Times New Roman" w:ascii="Times New Roman" w:hAnsi="Times New Roman"/>
          <w:color w:val="000000"/>
          <w:spacing w:val="4"/>
          <w:shd w:fill="auto" w:val="clear"/>
          <w:lang w:eastAsia="en-US"/>
        </w:rPr>
        <w:tab/>
      </w:r>
      <w:r>
        <w:rPr>
          <w:rFonts w:eastAsia="Calibri" w:cs="Times New Roman" w:ascii="Times New Roman" w:hAnsi="Times New Roman"/>
          <w:color w:val="000000"/>
          <w:spacing w:val="4"/>
          <w:shd w:fill="auto" w:val="clear"/>
          <w:lang w:eastAsia="en-US"/>
        </w:rPr>
        <w:t>11.11.</w:t>
      </w:r>
      <w:r>
        <w:rPr>
          <w:rFonts w:cs="Times New Roman" w:ascii="Times New Roman" w:hAnsi="Times New Roman"/>
          <w:color w:val="000000"/>
          <w:shd w:fill="auto" w:val="clear"/>
        </w:rPr>
        <w:t xml:space="preserve"> </w:t>
      </w:r>
      <w:r>
        <w:rPr>
          <w:rFonts w:cs="Times New Roman" w:ascii="Times New Roman" w:hAnsi="Times New Roman"/>
          <w:color w:val="000000"/>
          <w:spacing w:val="-2"/>
          <w:shd w:fill="auto" w:val="clear"/>
        </w:rPr>
        <w:t xml:space="preserve">Покупцю також роз'яснено нотаріусом, що статтями </w:t>
      </w:r>
      <w:r>
        <w:rPr>
          <w:rFonts w:cs="Times New Roman" w:ascii="Times New Roman" w:hAnsi="Times New Roman"/>
          <w:color w:val="000000"/>
          <w:spacing w:val="-1"/>
          <w:shd w:fill="auto" w:val="clear"/>
        </w:rPr>
        <w:t xml:space="preserve">67, 68, 151, 179 ЖК України та п. 7 Правил користування </w:t>
      </w:r>
      <w:r>
        <w:rPr>
          <w:rFonts w:cs="Times New Roman" w:ascii="Times New Roman" w:hAnsi="Times New Roman"/>
          <w:color w:val="000000"/>
          <w:spacing w:val="-2"/>
          <w:shd w:fill="auto" w:val="clear"/>
        </w:rPr>
        <w:t xml:space="preserve">приміщеннями житлових будинків і гуртожитків, затверджених </w:t>
      </w:r>
      <w:r>
        <w:rPr>
          <w:rFonts w:cs="Times New Roman" w:ascii="Times New Roman" w:hAnsi="Times New Roman"/>
          <w:color w:val="000000"/>
          <w:spacing w:val="1"/>
          <w:shd w:fill="auto" w:val="clear"/>
        </w:rPr>
        <w:t>Постановою Кабінету Міністрів України від 08.10.1992 № 572,</w:t>
      </w:r>
      <w:r>
        <w:rPr>
          <w:rFonts w:cs="Times New Roman" w:ascii="Times New Roman" w:hAnsi="Times New Roman"/>
          <w:b/>
          <w:bCs/>
          <w:color w:val="000000"/>
          <w:spacing w:val="15"/>
          <w:shd w:fill="auto" w:val="clear"/>
        </w:rPr>
        <w:t xml:space="preserve"> </w:t>
      </w:r>
      <w:r>
        <w:rPr>
          <w:rFonts w:cs="Times New Roman" w:ascii="Times New Roman" w:hAnsi="Times New Roman"/>
          <w:color w:val="000000"/>
          <w:spacing w:val="15"/>
          <w:shd w:fill="auto" w:val="clear"/>
        </w:rPr>
        <w:t xml:space="preserve">передбачено, що Покупець зобов'язаний </w:t>
      </w:r>
      <w:r>
        <w:rPr>
          <w:rFonts w:cs="Times New Roman" w:ascii="Times New Roman" w:hAnsi="Times New Roman"/>
          <w:color w:val="000000"/>
          <w:spacing w:val="-1"/>
          <w:shd w:fill="auto" w:val="clear"/>
        </w:rPr>
        <w:t xml:space="preserve">забезпечувати схоронність будинку, провадити за свій рахунок </w:t>
      </w:r>
      <w:r>
        <w:rPr>
          <w:rFonts w:cs="Times New Roman" w:ascii="Times New Roman" w:hAnsi="Times New Roman"/>
          <w:color w:val="000000"/>
          <w:spacing w:val="-2"/>
          <w:shd w:fill="auto" w:val="clear"/>
        </w:rPr>
        <w:t xml:space="preserve">поточний ремонт та капітальний ремонт, утримувати в порядку </w:t>
      </w:r>
      <w:r>
        <w:rPr>
          <w:rFonts w:cs="Times New Roman" w:ascii="Times New Roman" w:hAnsi="Times New Roman"/>
          <w:color w:val="000000"/>
          <w:spacing w:val="-1"/>
          <w:shd w:fill="auto" w:val="clear"/>
        </w:rPr>
        <w:t>прибудинкову територію та оплачувати послуги на утримання будинку та прибудинкової території (експлуатаційні витрати) та отримані послуги на підставі укладеного договору.</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color w:val="000000"/>
          <w:spacing w:val="-1"/>
          <w:shd w:fill="auto" w:val="clear"/>
        </w:rPr>
      </w:pPr>
      <w:r>
        <w:rPr>
          <w:rFonts w:cs="Times New Roman" w:ascii="Times New Roman" w:hAnsi="Times New Roman"/>
          <w:color w:val="000000"/>
          <w:spacing w:val="-1"/>
          <w:shd w:fill="auto" w:val="clear"/>
        </w:rPr>
        <w:t>11.12. Своїм підписом під цим договором Покупець підтверджує свою обізнаність щодо своїх прав та обов'язків по сплаті послуг з утримання будинку і прибудинкової території (експлуатаційних витрат) та комунальних послуг згідно чинного законодавства.</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color w:val="000000"/>
          <w:spacing w:val="-1"/>
          <w:shd w:fill="auto" w:val="clear"/>
        </w:rPr>
      </w:pPr>
      <w:r>
        <w:rPr>
          <w:rFonts w:cs="Times New Roman" w:ascii="Times New Roman" w:hAnsi="Times New Roman"/>
          <w:color w:val="000000"/>
          <w:spacing w:val="-1"/>
          <w:shd w:fill="auto" w:val="clear"/>
        </w:rPr>
        <w:t>11.13. Всі зміни та доповнення до цього Договору, що зроблені за взаємною згодою Сторін, повинні бути нотаріально посвідчені і зареєстровані відповідно до вимог чинного законодавства.</w:t>
      </w:r>
    </w:p>
    <w:p>
      <w:pPr>
        <w:pStyle w:val="Normal"/>
        <w:widowControl w:val="false"/>
        <w:numPr>
          <w:ilvl w:val="0"/>
          <w:numId w:val="0"/>
        </w:numPr>
        <w:suppressAutoHyphens w:val="true"/>
        <w:bidi w:val="0"/>
        <w:spacing w:lineRule="auto" w:line="240" w:before="0" w:after="0"/>
        <w:ind w:left="0" w:right="0" w:firstLine="680"/>
        <w:jc w:val="both"/>
        <w:rPr/>
      </w:pPr>
      <w:r>
        <w:rPr>
          <w:rFonts w:cs="Times New Roman" w:ascii="Times New Roman" w:hAnsi="Times New Roman"/>
          <w:color w:val="000000"/>
          <w:spacing w:val="-1"/>
          <w:shd w:fill="auto" w:val="clear"/>
        </w:rPr>
        <w:t xml:space="preserve">11.14. Сторони підтверджують, що текст цього документу ними уважно прочитаний. В разі виявлення технічних помилок після оформлення цього документу, сторони зобов'язуються з'явитися до приватного нотаріуса _______ міського нотаріального округу ________, маючи при собі виданий примірник цього Договору, з метою оформлення договору про внесення змін тощо. Сторони розуміють, що </w:t>
      </w:r>
      <w:r>
        <w:rPr>
          <w:rFonts w:eastAsia="Times New Roman" w:cs="Times New Roman" w:ascii="Times New Roman" w:hAnsi="Times New Roman"/>
          <w:color w:val="000000"/>
          <w:spacing w:val="-1"/>
          <w:sz w:val="24"/>
          <w:szCs w:val="24"/>
          <w:shd w:fill="auto" w:val="clear"/>
          <w:lang w:val="uk-UA" w:eastAsia="zh-CN" w:bidi="ar-SA"/>
        </w:rPr>
        <w:t xml:space="preserve">у </w:t>
      </w:r>
      <w:r>
        <w:rPr>
          <w:rFonts w:cs="Times New Roman" w:ascii="Times New Roman" w:hAnsi="Times New Roman"/>
          <w:color w:val="000000"/>
          <w:spacing w:val="-1"/>
          <w:shd w:fill="auto" w:val="clear"/>
        </w:rPr>
        <w:t>разі неможливості з'явлення до нотаріальної контори, всіх учасників правочину, питання щодо виправлення помилки, буде вирішуватись в судовому порядку.</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color w:val="000000"/>
          <w:spacing w:val="-1"/>
          <w:shd w:fill="auto" w:val="clear"/>
        </w:rPr>
      </w:pPr>
      <w:r>
        <w:rPr>
          <w:rFonts w:cs="Times New Roman" w:ascii="Times New Roman" w:hAnsi="Times New Roman"/>
          <w:color w:val="000000"/>
          <w:spacing w:val="-1"/>
          <w:shd w:fill="auto" w:val="clear"/>
        </w:rPr>
        <w:t>11.15. Сторони за цим договором своїми підписами на цьому Договорі підтверджують, що нотаріусом роз'яснено їм про відповідальність кожної із сторін за подані нотаріусу документи та необхідну інформацію для укладення цього Договору, про правові наслідки у випадку подання недійсних та/або підроблених документів та недостовірної інформації, а також, про те, що згідно ст. 27 Закону України «Про нотаріат» нотаріус не несе відповідальності у разі, якщо особа, яка звернулася до нотаріуса за вчиненням нотаріальної дії: подала неправдиву інформацію щодо будь-якого питання, пов'язаного із вчиненням нотаріальної дії; подала недійсні та/або підроблені документи; не заявила про відсутність чи наявність осіб, прав чи інтересів яких може стосуватися нотаріально дія, за вчиненням якої звернулася особа.</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color w:val="000000"/>
          <w:spacing w:val="-1"/>
          <w:shd w:fill="auto" w:val="clear"/>
        </w:rPr>
      </w:pPr>
      <w:r>
        <w:rPr>
          <w:rFonts w:cs="Times New Roman" w:ascii="Times New Roman" w:hAnsi="Times New Roman"/>
          <w:color w:val="000000"/>
          <w:spacing w:val="-1"/>
          <w:shd w:fill="auto" w:val="clear"/>
        </w:rPr>
        <w:t>11.16. Право власності на придбану(-ні) квартиру(-ри) виникає у Покупця з моменту державної реєстрації права власності.</w:t>
      </w:r>
    </w:p>
    <w:p>
      <w:pPr>
        <w:pStyle w:val="Normal"/>
        <w:widowControl w:val="false"/>
        <w:numPr>
          <w:ilvl w:val="0"/>
          <w:numId w:val="0"/>
        </w:numPr>
        <w:suppressAutoHyphens w:val="true"/>
        <w:bidi w:val="0"/>
        <w:spacing w:lineRule="auto" w:line="240" w:before="0" w:after="0"/>
        <w:ind w:left="0" w:right="0" w:hanging="0"/>
        <w:jc w:val="both"/>
        <w:rPr/>
      </w:pPr>
      <w:r>
        <w:rPr>
          <w:rFonts w:cs="Times New Roman" w:ascii="Times New Roman" w:hAnsi="Times New Roman"/>
          <w:color w:val="000000"/>
          <w:spacing w:val="-1"/>
          <w:shd w:fill="auto" w:val="clear"/>
        </w:rPr>
        <w:t xml:space="preserve">        </w:t>
      </w:r>
      <w:r>
        <w:rPr>
          <w:rFonts w:cs="Times New Roman" w:ascii="Times New Roman" w:hAnsi="Times New Roman"/>
          <w:color w:val="000000"/>
          <w:spacing w:val="-1"/>
          <w:shd w:fill="auto" w:val="clear"/>
        </w:rPr>
        <w:t>11.17.  Всі   витрати,   пов'язані з   нотаріальним  оформленням  цього  Договору та реєстрацією права власності за Державою Україна в особі Державної служби України з надзвичайних ситуацій несе Продавець.</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b w:val="false"/>
          <w:b w:val="false"/>
          <w:bCs w:val="false"/>
          <w:color w:val="000000"/>
          <w:spacing w:val="-1"/>
          <w:shd w:fill="auto" w:val="clear"/>
        </w:rPr>
      </w:pPr>
      <w:r>
        <w:rPr>
          <w:rFonts w:cs="Times New Roman" w:ascii="Times New Roman" w:hAnsi="Times New Roman"/>
          <w:b w:val="false"/>
          <w:bCs w:val="false"/>
          <w:color w:val="000000"/>
          <w:spacing w:val="-1"/>
          <w:shd w:fill="auto" w:val="clear"/>
        </w:rPr>
        <w:t>11.18.  Цей Договір укладено та посвідчено в 3 (трьох) оригінальних примірниках один для Продавця, один для Покупця та один для зберігання в справах приватного нотаріуса ____________________________________________________).</w:t>
      </w:r>
    </w:p>
    <w:p>
      <w:pPr>
        <w:pStyle w:val="Normal"/>
        <w:widowControl w:val="false"/>
        <w:numPr>
          <w:ilvl w:val="0"/>
          <w:numId w:val="0"/>
        </w:numPr>
        <w:suppressAutoHyphens w:val="true"/>
        <w:bidi w:val="0"/>
        <w:spacing w:lineRule="auto" w:line="240" w:before="0" w:after="0"/>
        <w:ind w:left="0" w:right="0" w:firstLine="680"/>
        <w:jc w:val="center"/>
        <w:rPr>
          <w:rFonts w:ascii="Times New Roman" w:hAnsi="Times New Roman" w:cs="Times New Roman"/>
          <w:b w:val="false"/>
          <w:b w:val="false"/>
          <w:bCs w:val="false"/>
          <w:color w:val="auto"/>
          <w:spacing w:val="-1"/>
          <w:highlight w:val="yellow"/>
        </w:rPr>
      </w:pPr>
      <w:r>
        <w:rPr>
          <w:rFonts w:cs="Times New Roman" w:ascii="Times New Roman" w:hAnsi="Times New Roman"/>
          <w:b w:val="false"/>
          <w:bCs w:val="false"/>
          <w:color w:val="auto"/>
          <w:spacing w:val="-1"/>
          <w:highlight w:val="yellow"/>
        </w:rPr>
      </w:r>
    </w:p>
    <w:p>
      <w:pPr>
        <w:pStyle w:val="Normal"/>
        <w:widowControl w:val="false"/>
        <w:numPr>
          <w:ilvl w:val="0"/>
          <w:numId w:val="0"/>
        </w:numPr>
        <w:suppressAutoHyphens w:val="true"/>
        <w:bidi w:val="0"/>
        <w:spacing w:lineRule="auto" w:line="240" w:before="0" w:after="0"/>
        <w:ind w:left="0" w:right="0" w:firstLine="680"/>
        <w:jc w:val="center"/>
        <w:rPr>
          <w:rFonts w:ascii="Times New Roman" w:hAnsi="Times New Roman" w:cs="Times New Roman"/>
          <w:b/>
          <w:b/>
          <w:color w:val="auto"/>
          <w:spacing w:val="-1"/>
        </w:rPr>
      </w:pPr>
      <w:r>
        <w:rPr>
          <w:rFonts w:cs="Times New Roman" w:ascii="Times New Roman" w:hAnsi="Times New Roman"/>
          <w:b/>
          <w:color w:val="auto"/>
          <w:spacing w:val="-1"/>
        </w:rPr>
        <w:t>12. МІСЦЕЗНАХОДЖЕННЯ ТА БАНКІВСЬКІ РЕКВІЗИТИ СТОРІН</w:t>
      </w:r>
    </w:p>
    <w:p>
      <w:pPr>
        <w:pStyle w:val="Normal"/>
        <w:widowControl w:val="false"/>
        <w:numPr>
          <w:ilvl w:val="0"/>
          <w:numId w:val="0"/>
        </w:numPr>
        <w:suppressAutoHyphens w:val="true"/>
        <w:bidi w:val="0"/>
        <w:spacing w:lineRule="auto" w:line="240" w:before="0" w:after="0"/>
        <w:ind w:left="0" w:right="0" w:firstLine="680"/>
        <w:jc w:val="both"/>
        <w:rPr>
          <w:rFonts w:ascii="Times New Roman" w:hAnsi="Times New Roman" w:cs="Times New Roman"/>
          <w:b/>
          <w:b/>
          <w:color w:val="auto"/>
          <w:spacing w:val="-1"/>
        </w:rPr>
      </w:pPr>
      <w:r>
        <w:rPr>
          <w:rFonts w:cs="Times New Roman" w:ascii="Times New Roman" w:hAnsi="Times New Roman"/>
          <w:b/>
          <w:color w:val="auto"/>
          <w:spacing w:val="-1"/>
        </w:rPr>
      </w:r>
    </w:p>
    <w:tbl>
      <w:tblPr>
        <w:tblW w:w="9989" w:type="dxa"/>
        <w:jc w:val="left"/>
        <w:tblInd w:w="-206" w:type="dxa"/>
        <w:tblLayout w:type="fixed"/>
        <w:tblCellMar>
          <w:top w:w="0" w:type="dxa"/>
          <w:left w:w="108" w:type="dxa"/>
          <w:bottom w:w="0" w:type="dxa"/>
          <w:right w:w="108" w:type="dxa"/>
        </w:tblCellMar>
      </w:tblPr>
      <w:tblGrid>
        <w:gridCol w:w="4753"/>
        <w:gridCol w:w="5235"/>
      </w:tblGrid>
      <w:tr>
        <w:trPr>
          <w:trHeight w:val="281" w:hRule="atLeast"/>
        </w:trPr>
        <w:tc>
          <w:tcPr>
            <w:tcW w:w="4753"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b/>
                <w:b/>
              </w:rPr>
            </w:pPr>
            <w:r>
              <w:rPr>
                <w:rFonts w:cs="Times New Roman" w:ascii="Times New Roman" w:hAnsi="Times New Roman"/>
                <w:b/>
              </w:rPr>
              <w:t>ПРОДАВЕЦЬ</w:t>
            </w:r>
          </w:p>
        </w:tc>
        <w:tc>
          <w:tcPr>
            <w:tcW w:w="52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b/>
                <w:b/>
              </w:rPr>
            </w:pPr>
            <w:r>
              <w:rPr>
                <w:rFonts w:cs="Times New Roman" w:ascii="Times New Roman" w:hAnsi="Times New Roman"/>
                <w:b/>
              </w:rPr>
              <w:t>ПОКУПЕЦЬ</w:t>
            </w:r>
          </w:p>
        </w:tc>
      </w:tr>
      <w:tr>
        <w:trPr>
          <w:trHeight w:val="3663" w:hRule="atLeast"/>
        </w:trPr>
        <w:tc>
          <w:tcPr>
            <w:tcW w:w="4753" w:type="dxa"/>
            <w:tcBorders>
              <w:top w:val="single" w:sz="4" w:space="0" w:color="000000"/>
              <w:left w:val="single" w:sz="4" w:space="0" w:color="000000"/>
              <w:bottom w:val="single" w:sz="4" w:space="0" w:color="000000"/>
            </w:tcBorders>
          </w:tcPr>
          <w:p>
            <w:pPr>
              <w:pStyle w:val="Normal"/>
              <w:widowControl w:val="false"/>
              <w:jc w:val="both"/>
              <w:rPr/>
            </w:pPr>
            <w:r>
              <w:rPr>
                <w:rFonts w:eastAsia="Calibri" w:cs="Times New Roman" w:ascii="Times New Roman" w:hAnsi="Times New Roman"/>
                <w:b/>
                <w:bCs/>
              </w:rPr>
              <w:t>_______________________,</w:t>
              <w:br/>
            </w:r>
            <w:r>
              <w:rPr>
                <w:rFonts w:eastAsia="Calibri" w:cs="Times New Roman" w:ascii="Times New Roman" w:hAnsi="Times New Roman"/>
              </w:rPr>
              <w:t>код за ЄДРПОУ (ІН) – ____</w:t>
            </w:r>
            <w:r>
              <w:rPr>
                <w:rFonts w:cs="Times New Roman" w:ascii="Times New Roman" w:hAnsi="Times New Roman"/>
                <w:bCs/>
              </w:rPr>
              <w:t>,  місцезнаходження: 00000, ________ область, місто ___________, вулиця _______, будинок _____</w:t>
            </w:r>
            <w:r>
              <w:rPr>
                <w:rFonts w:eastAsia="Calibri" w:cs="Times New Roman" w:ascii="Times New Roman" w:hAnsi="Times New Roman"/>
              </w:rPr>
              <w:t xml:space="preserve">,  </w:t>
              <w:br/>
              <w:t>р/р UA____________________________ в АБ «_________», код ЄДРПОУ __________</w:t>
            </w:r>
            <w:r>
              <w:rPr>
                <w:rFonts w:cs="Times New Roman" w:ascii="Times New Roman" w:hAnsi="Times New Roman"/>
              </w:rPr>
              <w:t>,</w:t>
            </w:r>
          </w:p>
          <w:p>
            <w:pPr>
              <w:pStyle w:val="Normal"/>
              <w:widowControl w:val="false"/>
              <w:jc w:val="both"/>
              <w:rPr>
                <w:rFonts w:ascii="Times New Roman" w:hAnsi="Times New Roman" w:cs="Times New Roman"/>
                <w:b/>
                <w:b/>
                <w:bCs/>
              </w:rPr>
            </w:pPr>
            <w:r>
              <w:rPr>
                <w:rFonts w:cs="Times New Roman" w:ascii="Times New Roman" w:hAnsi="Times New Roman"/>
                <w:b/>
                <w:bCs/>
              </w:rPr>
              <w:t>в особі_________________</w:t>
            </w:r>
          </w:p>
        </w:tc>
        <w:tc>
          <w:tcPr>
            <w:tcW w:w="52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b/>
                <w:color w:val="auto"/>
                <w:spacing w:val="-1"/>
              </w:rPr>
              <w:t>Головне управління ДСНС України в Одеській області</w:t>
            </w:r>
            <w:r>
              <w:rPr>
                <w:rFonts w:cs="Times New Roman" w:ascii="Times New Roman" w:hAnsi="Times New Roman"/>
                <w:color w:val="auto"/>
                <w:spacing w:val="-1"/>
              </w:rPr>
              <w:t xml:space="preserve">, </w:t>
            </w:r>
          </w:p>
          <w:p>
            <w:pPr>
              <w:pStyle w:val="Normal"/>
              <w:widowControl w:val="false"/>
              <w:rPr/>
            </w:pPr>
            <w:r>
              <w:rPr>
                <w:rFonts w:cs="Times New Roman" w:ascii="Times New Roman" w:hAnsi="Times New Roman"/>
                <w:color w:val="auto"/>
                <w:spacing w:val="-1"/>
                <w:sz w:val="22"/>
                <w:szCs w:val="22"/>
              </w:rPr>
              <w:t>код ЄДРПОУ</w:t>
            </w:r>
            <w:r>
              <w:rPr>
                <w:rFonts w:cs="Times New Roman" w:ascii="Times New Roman" w:hAnsi="Times New Roman"/>
                <w:sz w:val="22"/>
                <w:szCs w:val="22"/>
              </w:rPr>
              <w:t xml:space="preserve"> </w:t>
            </w:r>
            <w:r>
              <w:rPr>
                <w:rStyle w:val="1"/>
                <w:rFonts w:cs="Times New Roman" w:ascii="Times New Roman" w:hAnsi="Times New Roman"/>
                <w:color w:val="auto"/>
                <w:spacing w:val="5"/>
              </w:rPr>
              <w:t xml:space="preserve">38643633 </w:t>
            </w:r>
          </w:p>
          <w:p>
            <w:pPr>
              <w:pStyle w:val="Normal"/>
              <w:widowControl w:val="false"/>
              <w:rPr/>
            </w:pPr>
            <w:r>
              <w:rPr>
                <w:rFonts w:cs="Times New Roman" w:ascii="Times New Roman" w:hAnsi="Times New Roman"/>
                <w:color w:val="auto"/>
                <w:spacing w:val="5"/>
              </w:rPr>
              <w:t xml:space="preserve">Місцезнаходження: 65091, </w:t>
            </w:r>
            <w:r>
              <w:rPr>
                <w:rFonts w:cs="Times New Roman" w:ascii="Times New Roman" w:hAnsi="Times New Roman"/>
                <w:color w:val="auto"/>
                <w:spacing w:val="1"/>
              </w:rPr>
              <w:t xml:space="preserve">місто Одеса, вулиця Прохоровська, 6 </w:t>
            </w:r>
          </w:p>
          <w:p>
            <w:pPr>
              <w:pStyle w:val="Normal"/>
              <w:widowControl w:val="false"/>
              <w:rPr>
                <w:rFonts w:ascii="Times New Roman" w:hAnsi="Times New Roman" w:cs="Times New Roman"/>
                <w:color w:val="auto"/>
                <w:spacing w:val="1"/>
              </w:rPr>
            </w:pPr>
            <w:r>
              <w:rPr>
                <w:rFonts w:cs="Times New Roman" w:ascii="Times New Roman" w:hAnsi="Times New Roman"/>
                <w:color w:val="auto"/>
                <w:spacing w:val="1"/>
              </w:rPr>
              <w:t xml:space="preserve">р/рUA128201720343110010000085697 </w:t>
            </w:r>
          </w:p>
          <w:p>
            <w:pPr>
              <w:pStyle w:val="Normal"/>
              <w:widowControl w:val="false"/>
              <w:rPr/>
            </w:pPr>
            <w:r>
              <w:rPr>
                <w:rFonts w:cs="Times New Roman" w:ascii="Times New Roman" w:hAnsi="Times New Roman"/>
                <w:color w:val="auto"/>
                <w:spacing w:val="-1"/>
                <w:sz w:val="22"/>
                <w:szCs w:val="22"/>
              </w:rPr>
              <w:t>ЄДРПОУ</w:t>
            </w:r>
            <w:r>
              <w:rPr>
                <w:rFonts w:cs="Times New Roman" w:ascii="Times New Roman" w:hAnsi="Times New Roman"/>
                <w:color w:val="auto"/>
                <w:spacing w:val="1"/>
                <w:sz w:val="22"/>
                <w:szCs w:val="22"/>
              </w:rPr>
              <w:t xml:space="preserve"> </w:t>
            </w:r>
            <w:r>
              <w:rPr>
                <w:rStyle w:val="1"/>
                <w:rFonts w:cs="Times New Roman" w:ascii="Times New Roman" w:hAnsi="Times New Roman"/>
                <w:color w:val="auto"/>
                <w:spacing w:val="5"/>
              </w:rPr>
              <w:t xml:space="preserve">38643633 </w:t>
            </w:r>
          </w:p>
          <w:p>
            <w:pPr>
              <w:pStyle w:val="Normal"/>
              <w:widowControl w:val="false"/>
              <w:rPr>
                <w:rFonts w:ascii="Times New Roman" w:hAnsi="Times New Roman" w:cs="Times New Roman"/>
                <w:color w:val="auto"/>
                <w:spacing w:val="1"/>
              </w:rPr>
            </w:pPr>
            <w:r>
              <w:rPr>
                <w:rFonts w:cs="Times New Roman" w:ascii="Times New Roman" w:hAnsi="Times New Roman"/>
                <w:color w:val="auto"/>
                <w:spacing w:val="1"/>
              </w:rPr>
              <w:t>МФО 820172</w:t>
            </w:r>
          </w:p>
          <w:p>
            <w:pPr>
              <w:pStyle w:val="Normal"/>
              <w:widowControl w:val="false"/>
              <w:rPr>
                <w:rFonts w:ascii="Times New Roman" w:hAnsi="Times New Roman" w:cs="Times New Roman"/>
                <w:color w:val="auto"/>
                <w:spacing w:val="1"/>
              </w:rPr>
            </w:pPr>
            <w:r>
              <w:rPr>
                <w:rFonts w:cs="Times New Roman" w:ascii="Times New Roman" w:hAnsi="Times New Roman"/>
                <w:color w:val="auto"/>
                <w:spacing w:val="1"/>
              </w:rPr>
              <w:t xml:space="preserve">в Державній казначейській службі України, </w:t>
            </w:r>
          </w:p>
          <w:p>
            <w:pPr>
              <w:pStyle w:val="Normal"/>
              <w:widowControl w:val="false"/>
              <w:rPr>
                <w:rFonts w:ascii="Times New Roman" w:hAnsi="Times New Roman" w:cs="Times New Roman"/>
                <w:color w:val="auto"/>
                <w:spacing w:val="1"/>
              </w:rPr>
            </w:pPr>
            <w:r>
              <w:rPr>
                <w:rFonts w:cs="Times New Roman" w:ascii="Times New Roman" w:hAnsi="Times New Roman"/>
                <w:color w:val="auto"/>
                <w:spacing w:val="1"/>
              </w:rPr>
              <w:t>в м. Київ</w:t>
            </w:r>
          </w:p>
          <w:p>
            <w:pPr>
              <w:pStyle w:val="Normal"/>
              <w:widowControl w:val="false"/>
              <w:rPr>
                <w:rFonts w:ascii="Times New Roman" w:hAnsi="Times New Roman" w:cs="Times New Roman"/>
                <w:b/>
                <w:b/>
                <w:bCs/>
                <w:color w:val="auto"/>
                <w:spacing w:val="1"/>
              </w:rPr>
            </w:pPr>
            <w:r>
              <w:rPr>
                <w:rFonts w:cs="Times New Roman" w:ascii="Times New Roman" w:hAnsi="Times New Roman"/>
                <w:b/>
                <w:bCs/>
                <w:color w:val="auto"/>
                <w:spacing w:val="1"/>
              </w:rPr>
              <w:t>в особі  ____________</w:t>
            </w:r>
          </w:p>
          <w:p>
            <w:pPr>
              <w:pStyle w:val="Normal"/>
              <w:widowControl w:val="false"/>
              <w:jc w:val="both"/>
              <w:rPr>
                <w:rFonts w:ascii="Times New Roman" w:hAnsi="Times New Roman" w:cs="Times New Roman"/>
                <w:b/>
                <w:b/>
                <w:color w:val="auto"/>
                <w:spacing w:val="1"/>
              </w:rPr>
            </w:pPr>
            <w:r>
              <w:rPr>
                <w:rFonts w:cs="Times New Roman" w:ascii="Times New Roman" w:hAnsi="Times New Roman"/>
                <w:b/>
                <w:color w:val="auto"/>
                <w:spacing w:val="1"/>
              </w:rPr>
            </w:r>
          </w:p>
        </w:tc>
      </w:tr>
    </w:tbl>
    <w:p>
      <w:pPr>
        <w:pStyle w:val="Normal"/>
        <w:widowControl w:val="false"/>
        <w:suppressAutoHyphens w:val="true"/>
        <w:bidi w:val="0"/>
        <w:ind w:left="0" w:right="0" w:hanging="0"/>
        <w:jc w:val="right"/>
        <w:rPr>
          <w:rFonts w:ascii="Times New Roman" w:hAnsi="Times New Roman" w:cs="Times New Roman"/>
          <w:color w:val="auto"/>
          <w:sz w:val="24"/>
          <w:szCs w:val="24"/>
          <w:lang w:val="uk-UA"/>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567" w:gutter="0" w:header="390" w:top="855" w:footer="0" w:bottom="353"/>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1"/>
    <w:family w:val="roman"/>
    <w:pitch w:val="variable"/>
  </w:font>
  <w:font w:name="Liberation Serif">
    <w:altName w:val="Times New Roman"/>
    <w:charset w:val="01"/>
    <w:family w:val="swiss"/>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 w:name="Verdana">
    <w:charset w:val="01"/>
    <w:family w:val="roman"/>
    <w:pitch w:val="variable"/>
  </w:font>
  <w:font w:name="Times New Roman CYR">
    <w:charset w:val="01"/>
    <w:family w:val="roman"/>
    <w:pitch w:val="variable"/>
  </w:font>
  <w:font w:name="Liberation Mono">
    <w:altName w:val="Courier New"/>
    <w:charset w:val="01"/>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center"/>
      <w:rPr/>
    </w:pPr>
    <w:r>
      <w:rPr/>
      <w:fldChar w:fldCharType="begin"/>
    </w:r>
    <w:r>
      <w:rPr/>
      <w:instrText xml:space="preserve"> PAGE </w:instrText>
    </w:r>
    <w:r>
      <w:rPr/>
      <w:fldChar w:fldCharType="separate"/>
    </w:r>
    <w:r>
      <w:rPr/>
      <w:t>18</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upperRoman"/>
      <w:suff w:val="nothing"/>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eastAsia="uk-UA"/>
      </w:rPr>
    </w:lvl>
    <w:lvl w:ilvl="1">
      <w:start w:val="1"/>
      <w:numFmt w:val="upperRoman"/>
      <w:suff w:val="nothing"/>
      <w:lvlText w:val="%2."/>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eastAsia="uk-UA"/>
      </w:rPr>
    </w:lvl>
    <w:lvl w:ilvl="2">
      <w:start w:val="1"/>
      <w:numFmt w:val="upperRoman"/>
      <w:suff w:val="nothing"/>
      <w:lvlText w:val="%3."/>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eastAsia="uk-UA"/>
      </w:rPr>
    </w:lvl>
    <w:lvl w:ilvl="3">
      <w:start w:val="1"/>
      <w:numFmt w:val="upperRoman"/>
      <w:suff w:val="nothing"/>
      <w:lvlText w:val="%4."/>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eastAsia="uk-UA"/>
      </w:rPr>
    </w:lvl>
    <w:lvl w:ilvl="4">
      <w:start w:val="1"/>
      <w:numFmt w:val="upperRoman"/>
      <w:suff w:val="nothing"/>
      <w:lvlText w:val="%5."/>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eastAsia="uk-UA"/>
      </w:rPr>
    </w:lvl>
    <w:lvl w:ilvl="5">
      <w:start w:val="1"/>
      <w:numFmt w:val="upperRoman"/>
      <w:suff w:val="nothing"/>
      <w:lvlText w:val="%6."/>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eastAsia="uk-UA"/>
      </w:rPr>
    </w:lvl>
    <w:lvl w:ilvl="6">
      <w:start w:val="1"/>
      <w:numFmt w:val="upperRoman"/>
      <w:suff w:val="nothing"/>
      <w:lvlText w:val="%7."/>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eastAsia="uk-UA"/>
      </w:rPr>
    </w:lvl>
    <w:lvl w:ilvl="7">
      <w:start w:val="1"/>
      <w:numFmt w:val="upperRoman"/>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eastAsia="uk-UA"/>
      </w:rPr>
    </w:lvl>
    <w:lvl w:ilvl="8">
      <w:start w:val="1"/>
      <w:numFmt w:val="upperRoman"/>
      <w:suff w:val="nothing"/>
      <w:lvlText w:val="%9."/>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eastAsia="uk-UA"/>
      </w:rPr>
    </w:lvl>
  </w:abstractNum>
  <w:abstractNum w:abstractNumId="3">
    <w:lvl w:ilvl="0">
      <w:start w:val="1"/>
      <w:numFmt w:val="bullet"/>
      <w:lvlText w:val=""/>
      <w:lvlJc w:val="left"/>
      <w:pPr>
        <w:tabs>
          <w:tab w:val="num" w:pos="0"/>
        </w:tabs>
        <w:ind w:left="480" w:hanging="360"/>
      </w:pPr>
      <w:rPr>
        <w:rFonts w:ascii="Symbol" w:hAnsi="Symbol" w:cs="Symbol" w:hint="default"/>
        <w:sz w:val="24"/>
        <w:szCs w:val="24"/>
        <w:lang w:val="uk-UA" w:eastAsia="uk-UA"/>
      </w:rPr>
    </w:lvl>
    <w:lvl w:ilvl="1">
      <w:start w:val="1"/>
      <w:numFmt w:val="bullet"/>
      <w:lvlText w:val="◦"/>
      <w:lvlJc w:val="left"/>
      <w:pPr>
        <w:tabs>
          <w:tab w:val="num" w:pos="0"/>
        </w:tabs>
        <w:ind w:left="120" w:hanging="360"/>
      </w:pPr>
      <w:rPr>
        <w:rFonts w:ascii="OpenSymbol" w:hAnsi="OpenSymbol" w:cs="OpenSymbol" w:hint="default"/>
      </w:rPr>
    </w:lvl>
    <w:lvl w:ilvl="2">
      <w:start w:val="1"/>
      <w:numFmt w:val="bullet"/>
      <w:lvlText w:val="▪"/>
      <w:lvlJc w:val="left"/>
      <w:pPr>
        <w:tabs>
          <w:tab w:val="num" w:pos="240"/>
        </w:tabs>
        <w:ind w:left="240" w:hanging="360"/>
      </w:pPr>
      <w:rPr>
        <w:rFonts w:ascii="OpenSymbol" w:hAnsi="OpenSymbol" w:cs="OpenSymbol" w:hint="default"/>
      </w:rPr>
    </w:lvl>
    <w:lvl w:ilvl="3">
      <w:start w:val="1"/>
      <w:numFmt w:val="bullet"/>
      <w:lvlText w:val=""/>
      <w:lvlJc w:val="left"/>
      <w:pPr>
        <w:tabs>
          <w:tab w:val="num" w:pos="600"/>
        </w:tabs>
        <w:ind w:left="600" w:hanging="360"/>
      </w:pPr>
      <w:rPr>
        <w:rFonts w:ascii="Symbol" w:hAnsi="Symbol" w:cs="Symbol" w:hint="default"/>
        <w:sz w:val="24"/>
        <w:szCs w:val="24"/>
        <w:highlight w:val="yellow"/>
        <w:lang w:val="uk-UA" w:eastAsia="uk-UA"/>
      </w:rPr>
    </w:lvl>
    <w:lvl w:ilvl="4">
      <w:start w:val="1"/>
      <w:numFmt w:val="bullet"/>
      <w:lvlText w:val="◦"/>
      <w:lvlJc w:val="left"/>
      <w:pPr>
        <w:tabs>
          <w:tab w:val="num" w:pos="960"/>
        </w:tabs>
        <w:ind w:left="960" w:hanging="360"/>
      </w:pPr>
      <w:rPr>
        <w:rFonts w:ascii="OpenSymbol" w:hAnsi="OpenSymbol" w:cs="OpenSymbol" w:hint="default"/>
      </w:rPr>
    </w:lvl>
    <w:lvl w:ilvl="5">
      <w:start w:val="1"/>
      <w:numFmt w:val="bullet"/>
      <w:lvlText w:val="▪"/>
      <w:lvlJc w:val="left"/>
      <w:pPr>
        <w:tabs>
          <w:tab w:val="num" w:pos="1320"/>
        </w:tabs>
        <w:ind w:left="1320" w:hanging="360"/>
      </w:pPr>
      <w:rPr>
        <w:rFonts w:ascii="OpenSymbol" w:hAnsi="OpenSymbol" w:cs="OpenSymbol" w:hint="default"/>
      </w:rPr>
    </w:lvl>
    <w:lvl w:ilvl="6">
      <w:start w:val="1"/>
      <w:numFmt w:val="bullet"/>
      <w:lvlText w:val=""/>
      <w:lvlJc w:val="left"/>
      <w:pPr>
        <w:tabs>
          <w:tab w:val="num" w:pos="1680"/>
        </w:tabs>
        <w:ind w:left="1680" w:hanging="360"/>
      </w:pPr>
      <w:rPr>
        <w:rFonts w:ascii="Symbol" w:hAnsi="Symbol" w:cs="Symbol" w:hint="default"/>
        <w:sz w:val="24"/>
        <w:szCs w:val="24"/>
        <w:highlight w:val="yellow"/>
        <w:lang w:val="uk-UA" w:eastAsia="uk-UA"/>
      </w:rPr>
    </w:lvl>
    <w:lvl w:ilvl="7">
      <w:start w:val="1"/>
      <w:numFmt w:val="bullet"/>
      <w:lvlText w:val="◦"/>
      <w:lvlJc w:val="left"/>
      <w:pPr>
        <w:tabs>
          <w:tab w:val="num" w:pos="2040"/>
        </w:tabs>
        <w:ind w:left="2040" w:hanging="360"/>
      </w:pPr>
      <w:rPr>
        <w:rFonts w:ascii="OpenSymbol" w:hAnsi="OpenSymbol" w:cs="OpenSymbol" w:hint="default"/>
      </w:rPr>
    </w:lvl>
    <w:lvl w:ilvl="8">
      <w:start w:val="1"/>
      <w:numFmt w:val="bullet"/>
      <w:lvlText w:val="▪"/>
      <w:lvlJc w:val="left"/>
      <w:pPr>
        <w:tabs>
          <w:tab w:val="num" w:pos="2400"/>
        </w:tabs>
        <w:ind w:left="24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ourier New" w:hAnsi="Courier New" w:eastAsia="Times New Roman" w:cs="Courier New"/>
      <w:color w:val="000000"/>
      <w:kern w:val="0"/>
      <w:sz w:val="24"/>
      <w:szCs w:val="24"/>
      <w:lang w:val="uk-UA" w:eastAsia="zh-CN" w:bidi="ar-SA"/>
    </w:rPr>
  </w:style>
  <w:style w:type="paragraph" w:styleId="2">
    <w:name w:val="Heading 2"/>
    <w:basedOn w:val="12"/>
    <w:next w:val="Style25"/>
    <w:uiPriority w:val="9"/>
    <w:semiHidden/>
    <w:unhideWhenUsed/>
    <w:qFormat/>
    <w:pPr>
      <w:numPr>
        <w:ilvl w:val="1"/>
        <w:numId w:val="1"/>
      </w:numPr>
      <w:spacing w:before="200" w:after="120"/>
      <w:outlineLvl w:val="1"/>
    </w:pPr>
    <w:rPr>
      <w:rFonts w:ascii="Liberation Serif;Times New Roma" w:hAnsi="Liberation Serif;Times New Roma"/>
      <w:b/>
      <w:bCs/>
      <w:sz w:val="36"/>
      <w:szCs w:val="36"/>
    </w:rPr>
  </w:style>
  <w:style w:type="paragraph" w:styleId="3">
    <w:name w:val="Heading 3"/>
    <w:basedOn w:val="12"/>
    <w:next w:val="Style25"/>
    <w:uiPriority w:val="9"/>
    <w:semiHidden/>
    <w:unhideWhenUsed/>
    <w:qFormat/>
    <w:pPr>
      <w:numPr>
        <w:ilvl w:val="2"/>
        <w:numId w:val="1"/>
      </w:numPr>
      <w:spacing w:before="140" w:after="120"/>
      <w:outlineLvl w:val="2"/>
    </w:pPr>
    <w:rPr>
      <w:rFonts w:ascii="Liberation Serif;Times New Roma" w:hAnsi="Liberation Serif;Times New Roma"/>
      <w:b/>
      <w:bCs/>
    </w:rPr>
  </w:style>
  <w:style w:type="paragraph" w:styleId="4">
    <w:name w:val="Heading 4"/>
    <w:basedOn w:val="12"/>
    <w:next w:val="Style25"/>
    <w:uiPriority w:val="9"/>
    <w:semiHidden/>
    <w:unhideWhenUsed/>
    <w:qFormat/>
    <w:pPr>
      <w:numPr>
        <w:ilvl w:val="3"/>
        <w:numId w:val="1"/>
      </w:num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eastAsia="uk-UA"/>
    </w:rPr>
  </w:style>
  <w:style w:type="character" w:styleId="WW8Num3z0" w:customStyle="1">
    <w:name w:val="WW8Num3z0"/>
    <w:qFormat/>
    <w:rPr>
      <w:rFonts w:ascii="Symbol" w:hAnsi="Symbol" w:eastAsia="Times New Roman" w:cs="OpenSymbol;Arial Unicode MS"/>
      <w:color w:val="auto"/>
      <w:sz w:val="24"/>
      <w:szCs w:val="24"/>
      <w:lang w:val="uk-UA" w:eastAsia="uk-UA"/>
    </w:rPr>
  </w:style>
  <w:style w:type="character" w:styleId="WW8Num3z1" w:customStyle="1">
    <w:name w:val="WW8Num3z1"/>
    <w:qFormat/>
    <w:rPr>
      <w:rFonts w:ascii="OpenSymbol;Arial Unicode MS" w:hAnsi="OpenSymbol;Arial Unicode MS" w:cs="OpenSymbol;Arial Unicode MS"/>
    </w:rPr>
  </w:style>
  <w:style w:type="character" w:styleId="WW8Num3z3" w:customStyle="1">
    <w:name w:val="WW8Num3z3"/>
    <w:qFormat/>
    <w:rPr>
      <w:rFonts w:ascii="Symbol" w:hAnsi="Symbol" w:cs="OpenSymbol;Arial Unicode MS"/>
      <w:color w:val="auto"/>
      <w:sz w:val="24"/>
      <w:szCs w:val="24"/>
      <w:lang w:val="uk-UA" w:eastAsia="uk-UA"/>
    </w:rPr>
  </w:style>
  <w:style w:type="character" w:styleId="WW8Num3z2" w:customStyle="1">
    <w:name w:val="WW8Num3z2"/>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eastAsia="Times New Roman" w:cs="OpenSymbol;Arial Unicode MS"/>
      <w:color w:val="auto"/>
      <w:sz w:val="24"/>
      <w:szCs w:val="24"/>
      <w:lang w:val="uk-UA" w:eastAsia="uk-UA"/>
    </w:rPr>
  </w:style>
  <w:style w:type="character" w:styleId="WW8Num4z1" w:customStyle="1">
    <w:name w:val="WW8Num4z1"/>
    <w:qFormat/>
    <w:rPr>
      <w:rFonts w:ascii="OpenSymbol;Arial Unicode MS" w:hAnsi="OpenSymbol;Arial Unicode MS" w:cs="OpenSymbol;Arial Unicode MS"/>
    </w:rPr>
  </w:style>
  <w:style w:type="character" w:styleId="WW8Num5z0" w:customStyle="1">
    <w:name w:val="WW8Num5z0"/>
    <w:qFormat/>
    <w:rPr>
      <w:rFonts w:ascii="Times New Roman" w:hAnsi="Times New Roman" w:cs="Times New Roman"/>
      <w:b w:val="false"/>
      <w:bCs/>
      <w:i w:val="false"/>
      <w:caps w:val="false"/>
      <w:smallCaps w:val="false"/>
      <w:strike w:val="false"/>
      <w:dstrike w:val="false"/>
      <w:color w:val="000000"/>
      <w:spacing w:val="0"/>
      <w:w w:val="100"/>
      <w:position w:val="0"/>
      <w:sz w:val="22"/>
      <w:sz w:val="22"/>
      <w:u w:val="none"/>
      <w:vertAlign w:val="baseline"/>
    </w:rPr>
  </w:style>
  <w:style w:type="character" w:styleId="WW8Num6z0" w:customStyle="1">
    <w:name w:val="WW8Num6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eastAsia="Times New Roman" w:cs="Symbol"/>
      <w:color w:val="auto"/>
      <w:spacing w:val="-10"/>
      <w:sz w:val="24"/>
      <w:szCs w:val="24"/>
      <w:lang w:val="uk-UA" w:eastAsia="uk-UA"/>
    </w:rPr>
  </w:style>
  <w:style w:type="character" w:styleId="WW8Num8z1" w:customStyle="1">
    <w:name w:val="WW8Num8z1"/>
    <w:qFormat/>
    <w:rPr>
      <w:rFonts w:ascii="Times New Roman" w:hAnsi="Times New Roman" w:cs="Times New Roman"/>
      <w:b w:val="false"/>
      <w:i w:val="false"/>
      <w:caps w:val="false"/>
      <w:smallCaps w:val="false"/>
      <w:strike w:val="false"/>
      <w:dstrike w:val="false"/>
      <w:color w:val="000000"/>
      <w:spacing w:val="0"/>
      <w:w w:val="100"/>
      <w:position w:val="0"/>
      <w:sz w:val="24"/>
      <w:sz w:val="24"/>
      <w:szCs w:val="24"/>
      <w:u w:val="none"/>
      <w:vertAlign w:val="baseline"/>
      <w:lang w:val="uk-UA" w:eastAsia="uk-UA"/>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cs="Symbol"/>
      <w:color w:val="auto"/>
      <w:spacing w:val="-10"/>
      <w:sz w:val="24"/>
      <w:szCs w:val="24"/>
      <w:lang w:val="uk-UA" w:eastAsia="uk-UA"/>
    </w:rPr>
  </w:style>
  <w:style w:type="character" w:styleId="WW8Num9z1" w:customStyle="1">
    <w:name w:val="WW8Num9z1"/>
    <w:qFormat/>
    <w:rPr>
      <w:rFonts w:ascii="Times New Roman" w:hAnsi="Times New Roman" w:cs="Times New Roman"/>
      <w:b w:val="false"/>
      <w:i w:val="false"/>
      <w:caps w:val="false"/>
      <w:smallCaps w:val="false"/>
      <w:strike w:val="false"/>
      <w:dstrike w:val="false"/>
      <w:color w:val="000000"/>
      <w:spacing w:val="0"/>
      <w:w w:val="100"/>
      <w:position w:val="0"/>
      <w:sz w:val="24"/>
      <w:sz w:val="24"/>
      <w:szCs w:val="24"/>
      <w:u w:val="none"/>
      <w:vertAlign w:val="baseline"/>
      <w:lang w:val="uk-UA" w:eastAsia="uk-UA"/>
    </w:rPr>
  </w:style>
  <w:style w:type="character" w:styleId="WW8Num2z1" w:customStyle="1">
    <w:name w:val="WW8Num2z1"/>
    <w:qFormat/>
    <w:rPr>
      <w:rFonts w:ascii="Times New Roman" w:hAnsi="Times New Roman" w:cs="Times New Roman"/>
      <w:b w:val="false"/>
      <w:i w:val="false"/>
      <w:caps w:val="false"/>
      <w:smallCaps w:val="false"/>
      <w:strike w:val="false"/>
      <w:dstrike w:val="false"/>
      <w:color w:val="000000"/>
      <w:spacing w:val="0"/>
      <w:w w:val="100"/>
      <w:position w:val="0"/>
      <w:sz w:val="24"/>
      <w:sz w:val="24"/>
      <w:szCs w:val="24"/>
      <w:u w:val="none"/>
      <w:vertAlign w:val="baseline"/>
      <w:lang w:val="uk-UA" w:eastAsia="uk-UA"/>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Symbol" w:hAnsi="Symbol" w:cs="Symbol"/>
      <w:color w:val="auto"/>
      <w:spacing w:val="-10"/>
      <w:sz w:val="24"/>
      <w:szCs w:val="24"/>
      <w:lang w:val="uk-UA" w:eastAsia="uk-UA"/>
    </w:rPr>
  </w:style>
  <w:style w:type="character" w:styleId="WW8Num10z1" w:customStyle="1">
    <w:name w:val="WW8Num10z1"/>
    <w:qFormat/>
    <w:rPr>
      <w:rFonts w:ascii="Times New Roman" w:hAnsi="Times New Roman" w:cs="Times New Roman"/>
      <w:b w:val="false"/>
      <w:i w:val="false"/>
      <w:caps w:val="false"/>
      <w:smallCaps w:val="false"/>
      <w:strike w:val="false"/>
      <w:dstrike w:val="false"/>
      <w:color w:val="000000"/>
      <w:spacing w:val="0"/>
      <w:w w:val="100"/>
      <w:position w:val="0"/>
      <w:sz w:val="24"/>
      <w:sz w:val="24"/>
      <w:szCs w:val="24"/>
      <w:u w:val="none"/>
      <w:vertAlign w:val="baseline"/>
      <w:lang w:val="uk-UA" w:eastAsia="uk-UA"/>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11z0" w:customStyle="1">
    <w:name w:val="WW8Num11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12z0" w:customStyle="1">
    <w:name w:val="WW8Num1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eastAsia="uk-UA"/>
    </w:rPr>
  </w:style>
  <w:style w:type="character" w:styleId="WW8Num13z0" w:customStyle="1">
    <w:name w:val="WW8Num13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14z0" w:customStyle="1">
    <w:name w:val="WW8Num14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15z0" w:customStyle="1">
    <w:name w:val="WW8Num1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16z0" w:customStyle="1">
    <w:name w:val="WW8Num1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17z0" w:customStyle="1">
    <w:name w:val="WW8Num17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18z0" w:customStyle="1">
    <w:name w:val="WW8Num1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19z0" w:customStyle="1">
    <w:name w:val="WW8Num19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20z0" w:customStyle="1">
    <w:name w:val="WW8Num20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21z0" w:customStyle="1">
    <w:name w:val="WW8Num21z0"/>
    <w:qFormat/>
    <w:rPr>
      <w:color w:val="000000"/>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1" w:customStyle="1">
    <w:name w:val="Основной шрифт абзаца1"/>
    <w:qFormat/>
    <w:rPr/>
  </w:style>
  <w:style w:type="character" w:styleId="Style11" w:customStyle="1">
    <w:name w:val="Основной текст Знак"/>
    <w:qFormat/>
    <w:rPr>
      <w:sz w:val="22"/>
      <w:szCs w:val="22"/>
      <w:lang w:bidi="ar-SA"/>
    </w:rPr>
  </w:style>
  <w:style w:type="character" w:styleId="23pt" w:customStyle="1">
    <w:name w:val="Заголовок №2 + Интервал 3 pt"/>
    <w:qFormat/>
    <w:rPr>
      <w:rFonts w:ascii="Times New Roman" w:hAnsi="Times New Roman" w:cs="Times New Roman"/>
      <w:b/>
      <w:bCs/>
      <w:spacing w:val="60"/>
      <w:sz w:val="26"/>
      <w:szCs w:val="26"/>
      <w:u w:val="none"/>
    </w:rPr>
  </w:style>
  <w:style w:type="character" w:styleId="Style12">
    <w:name w:val="Гіперпосилання"/>
    <w:rPr>
      <w:rFonts w:cs="Times New Roman"/>
      <w:color w:val="000080"/>
      <w:u w:val="single"/>
    </w:rPr>
  </w:style>
  <w:style w:type="character" w:styleId="Style13" w:customStyle="1">
    <w:name w:val="Основной текст + Курсив"/>
    <w:qFormat/>
    <w:rPr>
      <w:rFonts w:ascii="Times New Roman" w:hAnsi="Times New Roman" w:cs="Times New Roman"/>
      <w:i/>
      <w:iCs/>
      <w:sz w:val="22"/>
      <w:szCs w:val="22"/>
      <w:u w:val="none"/>
      <w:lang w:bidi="ar-SA"/>
    </w:rPr>
  </w:style>
  <w:style w:type="character" w:styleId="Pagenumber">
    <w:name w:val="page number"/>
    <w:basedOn w:val="1"/>
    <w:qFormat/>
    <w:rPr/>
  </w:style>
  <w:style w:type="character" w:styleId="31" w:customStyle="1">
    <w:name w:val="Основной текст (3)_"/>
    <w:qFormat/>
    <w:rPr>
      <w:i/>
      <w:iCs/>
      <w:sz w:val="22"/>
      <w:szCs w:val="22"/>
      <w:lang w:bidi="ar-SA"/>
    </w:rPr>
  </w:style>
  <w:style w:type="character" w:styleId="32" w:customStyle="1">
    <w:name w:val="Основной текст (3) + Не курсив"/>
    <w:basedOn w:val="31"/>
    <w:qFormat/>
    <w:rPr>
      <w:i/>
      <w:iCs/>
      <w:sz w:val="22"/>
      <w:szCs w:val="22"/>
      <w:lang w:bidi="ar-SA"/>
    </w:rPr>
  </w:style>
  <w:style w:type="character" w:styleId="33" w:customStyle="1">
    <w:name w:val="Основной текст (3)"/>
    <w:qFormat/>
    <w:rPr>
      <w:rFonts w:ascii="Times New Roman" w:hAnsi="Times New Roman" w:cs="Times New Roman"/>
      <w:i w:val="false"/>
      <w:iCs w:val="false"/>
      <w:sz w:val="22"/>
      <w:szCs w:val="22"/>
      <w:u w:val="single"/>
      <w:lang w:bidi="ar-SA"/>
    </w:rPr>
  </w:style>
  <w:style w:type="character" w:styleId="41" w:customStyle="1">
    <w:name w:val="Основной текст (4)_"/>
    <w:qFormat/>
    <w:rPr>
      <w:i/>
      <w:iCs/>
      <w:sz w:val="19"/>
      <w:szCs w:val="19"/>
      <w:lang w:bidi="ar-SA"/>
    </w:rPr>
  </w:style>
  <w:style w:type="character" w:styleId="21" w:customStyle="1">
    <w:name w:val="Основной текст + Курсив2"/>
    <w:qFormat/>
    <w:rPr>
      <w:rFonts w:ascii="Times New Roman" w:hAnsi="Times New Roman" w:cs="Times New Roman"/>
      <w:i/>
      <w:iCs/>
      <w:sz w:val="22"/>
      <w:szCs w:val="22"/>
      <w:u w:val="none"/>
      <w:lang w:bidi="ar-SA"/>
    </w:rPr>
  </w:style>
  <w:style w:type="character" w:styleId="Style14" w:customStyle="1">
    <w:name w:val="Подпись к таблице_"/>
    <w:qFormat/>
    <w:rPr>
      <w:sz w:val="22"/>
      <w:szCs w:val="22"/>
      <w:lang w:bidi="ar-SA"/>
    </w:rPr>
  </w:style>
  <w:style w:type="character" w:styleId="Style15" w:customStyle="1">
    <w:name w:val="Подпись к таблице"/>
    <w:qFormat/>
    <w:rPr>
      <w:sz w:val="22"/>
      <w:szCs w:val="22"/>
      <w:u w:val="single"/>
      <w:lang w:bidi="ar-SA"/>
    </w:rPr>
  </w:style>
  <w:style w:type="character" w:styleId="3Exact" w:customStyle="1">
    <w:name w:val="Основной текст (3) Exact"/>
    <w:qFormat/>
    <w:rPr>
      <w:rFonts w:ascii="Times New Roman" w:hAnsi="Times New Roman" w:cs="Times New Roman"/>
      <w:i/>
      <w:iCs/>
      <w:spacing w:val="-2"/>
      <w:sz w:val="21"/>
      <w:szCs w:val="21"/>
      <w:u w:val="none"/>
    </w:rPr>
  </w:style>
  <w:style w:type="character" w:styleId="Style16" w:customStyle="1">
    <w:name w:val="Основной текст + Малые прописные"/>
    <w:qFormat/>
    <w:rPr>
      <w:rFonts w:ascii="Times New Roman" w:hAnsi="Times New Roman" w:cs="Times New Roman"/>
      <w:smallCaps/>
      <w:sz w:val="22"/>
      <w:szCs w:val="22"/>
      <w:u w:val="none"/>
      <w:lang w:bidi="ar-SA"/>
    </w:rPr>
  </w:style>
  <w:style w:type="character" w:styleId="42" w:customStyle="1">
    <w:name w:val="Заголовок №4_"/>
    <w:qFormat/>
    <w:rPr>
      <w:sz w:val="22"/>
      <w:szCs w:val="22"/>
      <w:lang w:bidi="ar-SA"/>
    </w:rPr>
  </w:style>
  <w:style w:type="character" w:styleId="34" w:customStyle="1">
    <w:name w:val="Заголовок №3_"/>
    <w:qFormat/>
    <w:rPr>
      <w:sz w:val="22"/>
      <w:szCs w:val="22"/>
      <w:lang w:bidi="ar-SA"/>
    </w:rPr>
  </w:style>
  <w:style w:type="character" w:styleId="9pt2" w:customStyle="1">
    <w:name w:val="Основной текст + 9 pt2"/>
    <w:qFormat/>
    <w:rPr>
      <w:rFonts w:ascii="Times New Roman" w:hAnsi="Times New Roman" w:cs="Times New Roman"/>
      <w:b/>
      <w:bCs/>
      <w:sz w:val="18"/>
      <w:szCs w:val="18"/>
      <w:u w:val="none"/>
      <w:lang w:bidi="ar-SA"/>
    </w:rPr>
  </w:style>
  <w:style w:type="character" w:styleId="43" w:customStyle="1">
    <w:name w:val="Заголовок №4"/>
    <w:qFormat/>
    <w:rPr>
      <w:rFonts w:ascii="Times New Roman" w:hAnsi="Times New Roman" w:cs="Times New Roman"/>
      <w:sz w:val="22"/>
      <w:szCs w:val="22"/>
      <w:u w:val="single"/>
      <w:lang w:bidi="ar-SA"/>
    </w:rPr>
  </w:style>
  <w:style w:type="character" w:styleId="9pt1" w:customStyle="1">
    <w:name w:val="Основной текст + 9 pt1"/>
    <w:qFormat/>
    <w:rPr>
      <w:rFonts w:ascii="Times New Roman" w:hAnsi="Times New Roman" w:cs="Times New Roman"/>
      <w:sz w:val="18"/>
      <w:szCs w:val="18"/>
      <w:u w:val="none"/>
      <w:lang w:bidi="ar-SA"/>
    </w:rPr>
  </w:style>
  <w:style w:type="character" w:styleId="Exact" w:customStyle="1">
    <w:name w:val="Основной текст Exact"/>
    <w:qFormat/>
    <w:rPr>
      <w:rFonts w:ascii="Times New Roman" w:hAnsi="Times New Roman" w:cs="Times New Roman"/>
      <w:spacing w:val="3"/>
      <w:sz w:val="21"/>
      <w:szCs w:val="21"/>
      <w:u w:val="none"/>
    </w:rPr>
  </w:style>
  <w:style w:type="character" w:styleId="Appleconvertedspace" w:customStyle="1">
    <w:name w:val="apple-converted-space"/>
    <w:basedOn w:val="1"/>
    <w:qFormat/>
    <w:rPr/>
  </w:style>
  <w:style w:type="character" w:styleId="A" w:customStyle="1">
    <w:name w:val="a"/>
    <w:basedOn w:val="1"/>
    <w:qFormat/>
    <w:rPr/>
  </w:style>
  <w:style w:type="character" w:styleId="Grame" w:customStyle="1">
    <w:name w:val="grame"/>
    <w:basedOn w:val="1"/>
    <w:qFormat/>
    <w:rPr/>
  </w:style>
  <w:style w:type="character" w:styleId="Style17" w:customStyle="1">
    <w:name w:val="Основной текст_"/>
    <w:qFormat/>
    <w:rPr>
      <w:sz w:val="22"/>
      <w:szCs w:val="22"/>
      <w:lang w:bidi="ar-SA"/>
    </w:rPr>
  </w:style>
  <w:style w:type="character" w:styleId="Style18" w:customStyle="1">
    <w:name w:val="Текст выноски Знак"/>
    <w:qFormat/>
    <w:rPr>
      <w:rFonts w:ascii="Segoe UI" w:hAnsi="Segoe UI" w:cs="Segoe UI"/>
      <w:color w:val="000000"/>
      <w:sz w:val="18"/>
      <w:szCs w:val="18"/>
      <w:lang w:val="uk-UA"/>
    </w:rPr>
  </w:style>
  <w:style w:type="character" w:styleId="WWCharLFO2LVL1" w:customStyle="1">
    <w:name w:val="WW_CharLFO2LVL1"/>
    <w:qFormat/>
    <w:rPr>
      <w:rFonts w:ascii="Times New Roman" w:hAnsi="Times New Roman" w:cs="Times New Roman"/>
      <w:b w:val="false"/>
      <w:i w:val="false"/>
      <w:caps w:val="false"/>
      <w:smallCaps w:val="false"/>
      <w:strike w:val="false"/>
      <w:dstrike w:val="false"/>
      <w:color w:val="000000"/>
      <w:spacing w:val="0"/>
      <w:w w:val="100"/>
      <w:position w:val="0"/>
      <w:sz w:val="24"/>
      <w:sz w:val="24"/>
      <w:u w:val="none"/>
      <w:vertAlign w:val="baseline"/>
    </w:rPr>
  </w:style>
  <w:style w:type="character" w:styleId="WWCharLFO2LVL2" w:customStyle="1">
    <w:name w:val="WW_CharLFO2LVL2"/>
    <w:qFormat/>
    <w:rPr>
      <w:rFonts w:ascii="Times New Roman" w:hAnsi="Times New Roman" w:cs="Times New Roman"/>
      <w:b w:val="false"/>
      <w:i w:val="false"/>
      <w:caps w:val="false"/>
      <w:smallCaps w:val="false"/>
      <w:strike w:val="false"/>
      <w:dstrike w:val="false"/>
      <w:color w:val="000000"/>
      <w:spacing w:val="0"/>
      <w:w w:val="100"/>
      <w:position w:val="0"/>
      <w:sz w:val="24"/>
      <w:sz w:val="24"/>
      <w:u w:val="none"/>
      <w:vertAlign w:val="baseline"/>
    </w:rPr>
  </w:style>
  <w:style w:type="character" w:styleId="WWCharLFO2LVL3" w:customStyle="1">
    <w:name w:val="WW_CharLFO2LVL3"/>
    <w:qFormat/>
    <w:rPr>
      <w:rFonts w:ascii="Times New Roman" w:hAnsi="Times New Roman" w:cs="Times New Roman"/>
      <w:b w:val="false"/>
      <w:i w:val="false"/>
      <w:caps w:val="false"/>
      <w:smallCaps w:val="false"/>
      <w:strike w:val="false"/>
      <w:dstrike w:val="false"/>
      <w:color w:val="000000"/>
      <w:spacing w:val="0"/>
      <w:w w:val="100"/>
      <w:position w:val="0"/>
      <w:sz w:val="24"/>
      <w:sz w:val="24"/>
      <w:u w:val="none"/>
      <w:vertAlign w:val="baseline"/>
    </w:rPr>
  </w:style>
  <w:style w:type="character" w:styleId="WWCharLFO2LVL4" w:customStyle="1">
    <w:name w:val="WW_CharLFO2LVL4"/>
    <w:qFormat/>
    <w:rPr>
      <w:rFonts w:ascii="Times New Roman" w:hAnsi="Times New Roman" w:cs="Times New Roman"/>
      <w:b w:val="false"/>
      <w:i w:val="false"/>
      <w:caps w:val="false"/>
      <w:smallCaps w:val="false"/>
      <w:strike w:val="false"/>
      <w:dstrike w:val="false"/>
      <w:color w:val="000000"/>
      <w:spacing w:val="0"/>
      <w:w w:val="100"/>
      <w:position w:val="0"/>
      <w:sz w:val="24"/>
      <w:sz w:val="24"/>
      <w:u w:val="none"/>
      <w:vertAlign w:val="baseline"/>
    </w:rPr>
  </w:style>
  <w:style w:type="character" w:styleId="WWCharLFO2LVL5" w:customStyle="1">
    <w:name w:val="WW_CharLFO2LVL5"/>
    <w:qFormat/>
    <w:rPr>
      <w:rFonts w:ascii="Times New Roman" w:hAnsi="Times New Roman" w:cs="Times New Roman"/>
      <w:b w:val="false"/>
      <w:i w:val="false"/>
      <w:caps w:val="false"/>
      <w:smallCaps w:val="false"/>
      <w:strike w:val="false"/>
      <w:dstrike w:val="false"/>
      <w:color w:val="000000"/>
      <w:spacing w:val="0"/>
      <w:w w:val="100"/>
      <w:position w:val="0"/>
      <w:sz w:val="24"/>
      <w:sz w:val="24"/>
      <w:u w:val="none"/>
      <w:vertAlign w:val="baseline"/>
    </w:rPr>
  </w:style>
  <w:style w:type="character" w:styleId="WWCharLFO2LVL6" w:customStyle="1">
    <w:name w:val="WW_CharLFO2LVL6"/>
    <w:qFormat/>
    <w:rPr>
      <w:rFonts w:ascii="Times New Roman" w:hAnsi="Times New Roman" w:cs="Times New Roman"/>
      <w:b w:val="false"/>
      <w:i w:val="false"/>
      <w:caps w:val="false"/>
      <w:smallCaps w:val="false"/>
      <w:strike w:val="false"/>
      <w:dstrike w:val="false"/>
      <w:color w:val="000000"/>
      <w:spacing w:val="0"/>
      <w:w w:val="100"/>
      <w:position w:val="0"/>
      <w:sz w:val="24"/>
      <w:sz w:val="24"/>
      <w:u w:val="none"/>
      <w:vertAlign w:val="baseline"/>
    </w:rPr>
  </w:style>
  <w:style w:type="character" w:styleId="WWCharLFO2LVL7" w:customStyle="1">
    <w:name w:val="WW_CharLFO2LVL7"/>
    <w:qFormat/>
    <w:rPr>
      <w:rFonts w:ascii="Times New Roman" w:hAnsi="Times New Roman" w:cs="Times New Roman"/>
      <w:b w:val="false"/>
      <w:i w:val="false"/>
      <w:caps w:val="false"/>
      <w:smallCaps w:val="false"/>
      <w:strike w:val="false"/>
      <w:dstrike w:val="false"/>
      <w:color w:val="000000"/>
      <w:spacing w:val="0"/>
      <w:w w:val="100"/>
      <w:position w:val="0"/>
      <w:sz w:val="24"/>
      <w:sz w:val="24"/>
      <w:u w:val="none"/>
      <w:vertAlign w:val="baseline"/>
    </w:rPr>
  </w:style>
  <w:style w:type="character" w:styleId="WWCharLFO2LVL8" w:customStyle="1">
    <w:name w:val="WW_CharLFO2LVL8"/>
    <w:qFormat/>
    <w:rPr>
      <w:rFonts w:ascii="Times New Roman" w:hAnsi="Times New Roman" w:cs="Times New Roman"/>
      <w:b w:val="false"/>
      <w:i w:val="false"/>
      <w:caps w:val="false"/>
      <w:smallCaps w:val="false"/>
      <w:strike w:val="false"/>
      <w:dstrike w:val="false"/>
      <w:color w:val="000000"/>
      <w:spacing w:val="0"/>
      <w:w w:val="100"/>
      <w:position w:val="0"/>
      <w:sz w:val="24"/>
      <w:sz w:val="24"/>
      <w:u w:val="none"/>
      <w:vertAlign w:val="baseline"/>
    </w:rPr>
  </w:style>
  <w:style w:type="character" w:styleId="WWCharLFO2LVL9" w:customStyle="1">
    <w:name w:val="WW_CharLFO2LVL9"/>
    <w:qFormat/>
    <w:rPr>
      <w:rFonts w:ascii="Times New Roman" w:hAnsi="Times New Roman" w:cs="Times New Roman"/>
      <w:b w:val="false"/>
      <w:i w:val="false"/>
      <w:caps w:val="false"/>
      <w:smallCaps w:val="false"/>
      <w:strike w:val="false"/>
      <w:dstrike w:val="false"/>
      <w:color w:val="000000"/>
      <w:spacing w:val="0"/>
      <w:w w:val="100"/>
      <w:position w:val="0"/>
      <w:sz w:val="24"/>
      <w:sz w:val="24"/>
      <w:u w:val="none"/>
      <w:vertAlign w:val="baseline"/>
    </w:rPr>
  </w:style>
  <w:style w:type="character" w:styleId="WWCharLFO4LVL1" w:customStyle="1">
    <w:name w:val="WW_CharLFO4LVL1"/>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CharLFO4LVL2" w:customStyle="1">
    <w:name w:val="WW_CharLFO4LVL2"/>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CharLFO4LVL3" w:customStyle="1">
    <w:name w:val="WW_CharLFO4LVL3"/>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CharLFO4LVL4" w:customStyle="1">
    <w:name w:val="WW_CharLFO4LVL4"/>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CharLFO4LVL5" w:customStyle="1">
    <w:name w:val="WW_CharLFO4LVL5"/>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CharLFO4LVL6" w:customStyle="1">
    <w:name w:val="WW_CharLFO4LVL6"/>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CharLFO4LVL7" w:customStyle="1">
    <w:name w:val="WW_CharLFO4LVL7"/>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CharLFO4LVL8" w:customStyle="1">
    <w:name w:val="WW_CharLFO4LVL8"/>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CharLFO4LVL9" w:customStyle="1">
    <w:name w:val="WW_CharLFO4LVL9"/>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CharLFO3LVL1" w:customStyle="1">
    <w:name w:val="WW_CharLFO3LVL1"/>
    <w:qFormat/>
    <w:rPr>
      <w:rFonts w:ascii="Times New Roman" w:hAnsi="Times New Roman" w:cs="Times New Roman"/>
      <w:b w:val="false"/>
      <w:bCs w:val="false"/>
      <w:i/>
      <w:iCs/>
      <w:caps w:val="false"/>
      <w:smallCaps w:val="false"/>
      <w:strike w:val="false"/>
      <w:dstrike w:val="false"/>
      <w:color w:val="000000"/>
      <w:spacing w:val="0"/>
      <w:w w:val="100"/>
      <w:position w:val="0"/>
      <w:sz w:val="22"/>
      <w:sz w:val="22"/>
      <w:szCs w:val="22"/>
      <w:u w:val="none"/>
      <w:vertAlign w:val="baseline"/>
    </w:rPr>
  </w:style>
  <w:style w:type="character" w:styleId="WWCharLFO3LVL2" w:customStyle="1">
    <w:name w:val="WW_CharLFO3LVL2"/>
    <w:qFormat/>
    <w:rPr>
      <w:rFonts w:ascii="Times New Roman" w:hAnsi="Times New Roman" w:cs="Times New Roman"/>
      <w:b w:val="false"/>
      <w:bCs w:val="false"/>
      <w:i/>
      <w:iCs/>
      <w:caps w:val="false"/>
      <w:smallCaps w:val="false"/>
      <w:strike w:val="false"/>
      <w:dstrike w:val="false"/>
      <w:color w:val="000000"/>
      <w:spacing w:val="0"/>
      <w:w w:val="100"/>
      <w:position w:val="0"/>
      <w:sz w:val="22"/>
      <w:sz w:val="22"/>
      <w:szCs w:val="22"/>
      <w:u w:val="none"/>
      <w:vertAlign w:val="baseline"/>
    </w:rPr>
  </w:style>
  <w:style w:type="character" w:styleId="WWCharLFO3LVL3" w:customStyle="1">
    <w:name w:val="WW_CharLFO3LVL3"/>
    <w:qFormat/>
    <w:rPr>
      <w:rFonts w:ascii="Times New Roman" w:hAnsi="Times New Roman" w:cs="Times New Roman"/>
      <w:b w:val="false"/>
      <w:bCs w:val="false"/>
      <w:i/>
      <w:iCs/>
      <w:caps w:val="false"/>
      <w:smallCaps w:val="false"/>
      <w:strike w:val="false"/>
      <w:dstrike w:val="false"/>
      <w:color w:val="000000"/>
      <w:spacing w:val="0"/>
      <w:w w:val="100"/>
      <w:position w:val="0"/>
      <w:sz w:val="22"/>
      <w:sz w:val="22"/>
      <w:szCs w:val="22"/>
      <w:u w:val="none"/>
      <w:vertAlign w:val="baseline"/>
    </w:rPr>
  </w:style>
  <w:style w:type="character" w:styleId="WWCharLFO3LVL4" w:customStyle="1">
    <w:name w:val="WW_CharLFO3LVL4"/>
    <w:qFormat/>
    <w:rPr>
      <w:rFonts w:ascii="Times New Roman" w:hAnsi="Times New Roman" w:cs="Times New Roman"/>
      <w:b w:val="false"/>
      <w:bCs w:val="false"/>
      <w:i/>
      <w:iCs/>
      <w:caps w:val="false"/>
      <w:smallCaps w:val="false"/>
      <w:strike w:val="false"/>
      <w:dstrike w:val="false"/>
      <w:color w:val="000000"/>
      <w:spacing w:val="0"/>
      <w:w w:val="100"/>
      <w:position w:val="0"/>
      <w:sz w:val="22"/>
      <w:sz w:val="22"/>
      <w:szCs w:val="22"/>
      <w:u w:val="none"/>
      <w:vertAlign w:val="baseline"/>
    </w:rPr>
  </w:style>
  <w:style w:type="character" w:styleId="WWCharLFO3LVL5" w:customStyle="1">
    <w:name w:val="WW_CharLFO3LVL5"/>
    <w:qFormat/>
    <w:rPr>
      <w:rFonts w:ascii="Times New Roman" w:hAnsi="Times New Roman" w:cs="Times New Roman"/>
      <w:b w:val="false"/>
      <w:bCs w:val="false"/>
      <w:i/>
      <w:iCs/>
      <w:caps w:val="false"/>
      <w:smallCaps w:val="false"/>
      <w:strike w:val="false"/>
      <w:dstrike w:val="false"/>
      <w:color w:val="000000"/>
      <w:spacing w:val="0"/>
      <w:w w:val="100"/>
      <w:position w:val="0"/>
      <w:sz w:val="22"/>
      <w:sz w:val="22"/>
      <w:szCs w:val="22"/>
      <w:u w:val="none"/>
      <w:vertAlign w:val="baseline"/>
    </w:rPr>
  </w:style>
  <w:style w:type="character" w:styleId="WWCharLFO3LVL6" w:customStyle="1">
    <w:name w:val="WW_CharLFO3LVL6"/>
    <w:qFormat/>
    <w:rPr>
      <w:rFonts w:ascii="Times New Roman" w:hAnsi="Times New Roman" w:cs="Times New Roman"/>
      <w:b w:val="false"/>
      <w:bCs w:val="false"/>
      <w:i/>
      <w:iCs/>
      <w:caps w:val="false"/>
      <w:smallCaps w:val="false"/>
      <w:strike w:val="false"/>
      <w:dstrike w:val="false"/>
      <w:color w:val="000000"/>
      <w:spacing w:val="0"/>
      <w:w w:val="100"/>
      <w:position w:val="0"/>
      <w:sz w:val="22"/>
      <w:sz w:val="22"/>
      <w:szCs w:val="22"/>
      <w:u w:val="none"/>
      <w:vertAlign w:val="baseline"/>
    </w:rPr>
  </w:style>
  <w:style w:type="character" w:styleId="WWCharLFO3LVL7" w:customStyle="1">
    <w:name w:val="WW_CharLFO3LVL7"/>
    <w:qFormat/>
    <w:rPr>
      <w:rFonts w:ascii="Times New Roman" w:hAnsi="Times New Roman" w:cs="Times New Roman"/>
      <w:b w:val="false"/>
      <w:bCs w:val="false"/>
      <w:i/>
      <w:iCs/>
      <w:caps w:val="false"/>
      <w:smallCaps w:val="false"/>
      <w:strike w:val="false"/>
      <w:dstrike w:val="false"/>
      <w:color w:val="000000"/>
      <w:spacing w:val="0"/>
      <w:w w:val="100"/>
      <w:position w:val="0"/>
      <w:sz w:val="22"/>
      <w:sz w:val="22"/>
      <w:szCs w:val="22"/>
      <w:u w:val="none"/>
      <w:vertAlign w:val="baseline"/>
    </w:rPr>
  </w:style>
  <w:style w:type="character" w:styleId="WWCharLFO3LVL8" w:customStyle="1">
    <w:name w:val="WW_CharLFO3LVL8"/>
    <w:qFormat/>
    <w:rPr>
      <w:rFonts w:ascii="Times New Roman" w:hAnsi="Times New Roman" w:cs="Times New Roman"/>
      <w:b w:val="false"/>
      <w:bCs w:val="false"/>
      <w:i/>
      <w:iCs/>
      <w:caps w:val="false"/>
      <w:smallCaps w:val="false"/>
      <w:strike w:val="false"/>
      <w:dstrike w:val="false"/>
      <w:color w:val="000000"/>
      <w:spacing w:val="0"/>
      <w:w w:val="100"/>
      <w:position w:val="0"/>
      <w:sz w:val="22"/>
      <w:sz w:val="22"/>
      <w:szCs w:val="22"/>
      <w:u w:val="none"/>
      <w:vertAlign w:val="baseline"/>
    </w:rPr>
  </w:style>
  <w:style w:type="character" w:styleId="WWCharLFO3LVL9" w:customStyle="1">
    <w:name w:val="WW_CharLFO3LVL9"/>
    <w:qFormat/>
    <w:rPr>
      <w:rFonts w:ascii="Times New Roman" w:hAnsi="Times New Roman" w:cs="Times New Roman"/>
      <w:b w:val="false"/>
      <w:bCs w:val="false"/>
      <w:i/>
      <w:iCs/>
      <w:caps w:val="false"/>
      <w:smallCaps w:val="false"/>
      <w:strike w:val="false"/>
      <w:dstrike w:val="false"/>
      <w:color w:val="000000"/>
      <w:spacing w:val="0"/>
      <w:w w:val="100"/>
      <w:position w:val="0"/>
      <w:sz w:val="22"/>
      <w:sz w:val="22"/>
      <w:szCs w:val="22"/>
      <w:u w:val="none"/>
      <w:vertAlign w:val="baseline"/>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Style19" w:customStyle="1">
    <w:name w:val="Виділення жирним"/>
    <w:qFormat/>
    <w:rPr>
      <w:b/>
      <w:bCs/>
    </w:rPr>
  </w:style>
  <w:style w:type="character" w:styleId="Style20">
    <w:name w:val="Виділення"/>
    <w:qFormat/>
    <w:rPr>
      <w:i/>
      <w:iCs/>
    </w:rPr>
  </w:style>
  <w:style w:type="character" w:styleId="Style21" w:customStyle="1">
    <w:name w:val="Маркери списку"/>
    <w:qFormat/>
    <w:rPr>
      <w:rFonts w:ascii="OpenSymbol;Arial Unicode MS" w:hAnsi="OpenSymbol;Arial Unicode MS" w:eastAsia="OpenSymbol;Arial Unicode MS" w:cs="OpenSymbol;Arial Unicode MS"/>
    </w:rPr>
  </w:style>
  <w:style w:type="character" w:styleId="11" w:customStyle="1">
    <w:name w:val="Текст выноски Знак1"/>
    <w:basedOn w:val="DefaultParagraphFont"/>
    <w:link w:val="BalloonText"/>
    <w:uiPriority w:val="99"/>
    <w:semiHidden/>
    <w:qFormat/>
    <w:rsid w:val="00bf73b9"/>
    <w:rPr>
      <w:rFonts w:ascii="Segoe UI" w:hAnsi="Segoe UI" w:eastAsia="Times New Roman" w:cs="Segoe UI"/>
      <w:color w:val="000000"/>
      <w:sz w:val="18"/>
      <w:szCs w:val="18"/>
      <w:lang w:bidi="ar-SA"/>
    </w:rPr>
  </w:style>
  <w:style w:type="character" w:styleId="Style22" w:customStyle="1">
    <w:name w:val="Нижний колонтитул Знак"/>
    <w:basedOn w:val="DefaultParagraphFont"/>
    <w:uiPriority w:val="99"/>
    <w:qFormat/>
    <w:rsid w:val="00151db2"/>
    <w:rPr>
      <w:rFonts w:ascii="Courier New" w:hAnsi="Courier New" w:eastAsia="Times New Roman" w:cs="Courier New"/>
      <w:color w:val="000000"/>
      <w:sz w:val="24"/>
      <w:lang w:bidi="ar-SA"/>
    </w:rPr>
  </w:style>
  <w:style w:type="character" w:styleId="Style23">
    <w:name w:val="Основной шрифт абзаца"/>
    <w:qFormat/>
    <w:rPr/>
  </w:style>
  <w:style w:type="paragraph" w:styleId="Style24">
    <w:name w:val="Заголовок"/>
    <w:basedOn w:val="Normal"/>
    <w:next w:val="Style25"/>
    <w:qFormat/>
    <w:pPr>
      <w:keepNext w:val="true"/>
      <w:spacing w:before="240" w:after="120"/>
    </w:pPr>
    <w:rPr>
      <w:rFonts w:ascii="Liberation Sans" w:hAnsi="Liberation Sans" w:eastAsia="Noto Sans CJK SC" w:cs="Lohit Devanagari"/>
      <w:sz w:val="28"/>
      <w:szCs w:val="28"/>
    </w:rPr>
  </w:style>
  <w:style w:type="paragraph" w:styleId="Style25">
    <w:name w:val="Body Text"/>
    <w:basedOn w:val="Normal"/>
    <w:pPr>
      <w:shd w:val="clear" w:color="auto" w:fill="FFFFFF"/>
      <w:spacing w:lineRule="exact" w:line="274" w:before="600" w:after="0"/>
      <w:ind w:hanging="1200"/>
      <w:jc w:val="both"/>
    </w:pPr>
    <w:rPr>
      <w:rFonts w:ascii="Times New Roman" w:hAnsi="Times New Roman" w:cs="Times New Roman"/>
      <w:sz w:val="22"/>
      <w:szCs w:val="22"/>
      <w:lang w:eastAsia="uk-UA"/>
    </w:rPr>
  </w:style>
  <w:style w:type="paragraph" w:styleId="Style26">
    <w:name w:val="List"/>
    <w:basedOn w:val="Style25"/>
    <w:pPr/>
    <w:rPr>
      <w:rFonts w:cs="Lohit Devanagari"/>
    </w:rPr>
  </w:style>
  <w:style w:type="paragraph" w:styleId="Style27">
    <w:name w:val="Caption"/>
    <w:basedOn w:val="Normal"/>
    <w:qFormat/>
    <w:pPr>
      <w:suppressLineNumbers/>
      <w:spacing w:before="120" w:after="120"/>
    </w:pPr>
    <w:rPr>
      <w:rFonts w:cs="Lohit Devanagari"/>
      <w:i/>
      <w:iCs/>
      <w:sz w:val="24"/>
      <w:szCs w:val="24"/>
    </w:rPr>
  </w:style>
  <w:style w:type="paragraph" w:styleId="Style28" w:customStyle="1">
    <w:name w:val="Покажчик"/>
    <w:basedOn w:val="Normal"/>
    <w:qFormat/>
    <w:pPr>
      <w:suppressLineNumbers/>
    </w:pPr>
    <w:rPr>
      <w:rFonts w:cs="Lohit Devanagari"/>
    </w:rPr>
  </w:style>
  <w:style w:type="paragraph" w:styleId="12" w:customStyle="1">
    <w:name w:val="Заголовок1"/>
    <w:basedOn w:val="Normal"/>
    <w:next w:val="Style25"/>
    <w:qFormat/>
    <w:pPr>
      <w:keepNext w:val="true"/>
      <w:spacing w:before="240" w:after="120"/>
    </w:pPr>
    <w:rPr>
      <w:rFonts w:ascii="Liberation Sans;Arial" w:hAnsi="Liberation Sans;Arial" w:eastAsia="Tahoma" w:cs="Lohit Devanagari"/>
      <w:sz w:val="28"/>
      <w:szCs w:val="28"/>
    </w:rPr>
  </w:style>
  <w:style w:type="paragraph" w:styleId="Caption">
    <w:name w:val="caption"/>
    <w:basedOn w:val="Normal"/>
    <w:qFormat/>
    <w:pPr>
      <w:suppressLineNumbers/>
      <w:spacing w:before="120" w:after="120"/>
    </w:pPr>
    <w:rPr>
      <w:rFonts w:cs="Lohit Devanagari"/>
      <w:i/>
      <w:iCs/>
    </w:rPr>
  </w:style>
  <w:style w:type="paragraph" w:styleId="Style29" w:customStyle="1">
    <w:name w:val="Обычный (веб)"/>
    <w:basedOn w:val="Normal"/>
    <w:qFormat/>
    <w:pPr>
      <w:widowControl/>
      <w:spacing w:before="280" w:after="280"/>
    </w:pPr>
    <w:rPr>
      <w:rFonts w:ascii="Times New Roman" w:hAnsi="Times New Roman" w:cs="Times New Roman"/>
    </w:rPr>
  </w:style>
  <w:style w:type="paragraph" w:styleId="Style30" w:customStyle="1">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31">
    <w:name w:val="Header"/>
    <w:basedOn w:val="Normal"/>
    <w:pPr>
      <w:tabs>
        <w:tab w:val="clear" w:pos="708"/>
        <w:tab w:val="center" w:pos="4819" w:leader="none"/>
        <w:tab w:val="right" w:pos="9639" w:leader="none"/>
      </w:tabs>
    </w:pPr>
    <w:rPr/>
  </w:style>
  <w:style w:type="paragraph" w:styleId="311" w:customStyle="1">
    <w:name w:val="Основной текст (3)1"/>
    <w:basedOn w:val="Normal"/>
    <w:qFormat/>
    <w:pPr>
      <w:shd w:val="clear" w:color="auto" w:fill="FFFFFF"/>
      <w:spacing w:lineRule="atLeast" w:line="240" w:before="120" w:after="60"/>
      <w:jc w:val="center"/>
    </w:pPr>
    <w:rPr>
      <w:rFonts w:ascii="Times New Roman" w:hAnsi="Times New Roman" w:cs="Times New Roman"/>
      <w:i/>
      <w:iCs/>
      <w:sz w:val="22"/>
      <w:szCs w:val="22"/>
      <w:lang w:eastAsia="uk-UA"/>
    </w:rPr>
  </w:style>
  <w:style w:type="paragraph" w:styleId="44" w:customStyle="1">
    <w:name w:val="Основной текст (4)"/>
    <w:basedOn w:val="Normal"/>
    <w:qFormat/>
    <w:pPr>
      <w:shd w:val="clear" w:color="auto" w:fill="FFFFFF"/>
      <w:spacing w:lineRule="exact" w:line="269"/>
    </w:pPr>
    <w:rPr>
      <w:rFonts w:ascii="Times New Roman" w:hAnsi="Times New Roman" w:cs="Times New Roman"/>
      <w:i/>
      <w:iCs/>
      <w:sz w:val="19"/>
      <w:szCs w:val="19"/>
      <w:lang w:eastAsia="uk-UA"/>
    </w:rPr>
  </w:style>
  <w:style w:type="paragraph" w:styleId="13" w:customStyle="1">
    <w:name w:val="Подпись к таблице1"/>
    <w:basedOn w:val="Normal"/>
    <w:qFormat/>
    <w:pPr>
      <w:shd w:val="clear" w:color="auto" w:fill="FFFFFF"/>
      <w:spacing w:lineRule="atLeast" w:line="240"/>
    </w:pPr>
    <w:rPr>
      <w:rFonts w:ascii="Times New Roman" w:hAnsi="Times New Roman" w:cs="Times New Roman"/>
      <w:sz w:val="22"/>
      <w:szCs w:val="22"/>
      <w:lang w:eastAsia="uk-UA"/>
    </w:rPr>
  </w:style>
  <w:style w:type="paragraph" w:styleId="411" w:customStyle="1">
    <w:name w:val="Заголовок №41"/>
    <w:basedOn w:val="Normal"/>
    <w:qFormat/>
    <w:pPr>
      <w:shd w:val="clear" w:color="auto" w:fill="FFFFFF"/>
      <w:spacing w:lineRule="exact" w:line="259" w:before="360" w:after="0"/>
      <w:jc w:val="both"/>
    </w:pPr>
    <w:rPr>
      <w:rFonts w:ascii="Times New Roman" w:hAnsi="Times New Roman" w:cs="Times New Roman"/>
      <w:sz w:val="22"/>
      <w:szCs w:val="22"/>
      <w:lang w:eastAsia="uk-UA"/>
    </w:rPr>
  </w:style>
  <w:style w:type="paragraph" w:styleId="35" w:customStyle="1">
    <w:name w:val="Заголовок №3"/>
    <w:basedOn w:val="Normal"/>
    <w:qFormat/>
    <w:pPr>
      <w:shd w:val="clear" w:color="auto" w:fill="FFFFFF"/>
      <w:spacing w:lineRule="atLeast" w:line="240" w:before="240" w:after="180"/>
      <w:jc w:val="both"/>
    </w:pPr>
    <w:rPr>
      <w:rFonts w:ascii="Times New Roman" w:hAnsi="Times New Roman" w:cs="Times New Roman"/>
      <w:sz w:val="22"/>
      <w:szCs w:val="22"/>
      <w:lang w:eastAsia="uk-UA"/>
    </w:rPr>
  </w:style>
  <w:style w:type="paragraph" w:styleId="HTML1" w:customStyle="1">
    <w:name w:val="Стандартный HTML1"/>
    <w:basedOn w:val="Norma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sz w:val="20"/>
      <w:szCs w:val="20"/>
      <w:lang w:val="ru-RU"/>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uk-UA" w:eastAsia="zh-CN" w:bidi="ar-SA"/>
    </w:rPr>
  </w:style>
  <w:style w:type="paragraph" w:styleId="14" w:customStyle="1">
    <w:name w:val="Текст выноски1"/>
    <w:basedOn w:val="Normal"/>
    <w:qFormat/>
    <w:pPr/>
    <w:rPr>
      <w:rFonts w:ascii="Segoe UI" w:hAnsi="Segoe UI" w:cs="Segoe UI"/>
      <w:sz w:val="18"/>
      <w:szCs w:val="18"/>
    </w:rPr>
  </w:style>
  <w:style w:type="paragraph" w:styleId="Style32" w:customStyle="1">
    <w:name w:val="Вміст рамки"/>
    <w:basedOn w:val="Normal"/>
    <w:qFormat/>
    <w:pPr/>
    <w:rPr/>
  </w:style>
  <w:style w:type="paragraph" w:styleId="Style33" w:customStyle="1">
    <w:name w:val="Вміст таблиці"/>
    <w:basedOn w:val="Normal"/>
    <w:qFormat/>
    <w:pPr>
      <w:suppressLineNumbers/>
    </w:pPr>
    <w:rPr/>
  </w:style>
  <w:style w:type="paragraph" w:styleId="Style34" w:customStyle="1">
    <w:name w:val="Заголовок таблиці"/>
    <w:basedOn w:val="Style33"/>
    <w:qFormat/>
    <w:pPr>
      <w:jc w:val="center"/>
    </w:pPr>
    <w:rPr>
      <w:b/>
      <w:bCs/>
    </w:rPr>
  </w:style>
  <w:style w:type="paragraph" w:styleId="15" w:customStyle="1">
    <w:name w:val="Обычный1"/>
    <w:qFormat/>
    <w:pPr>
      <w:widowControl w:val="false"/>
      <w:suppressAutoHyphens w:val="true"/>
      <w:bidi w:val="0"/>
      <w:spacing w:before="0" w:after="0"/>
      <w:jc w:val="left"/>
    </w:pPr>
    <w:rPr>
      <w:rFonts w:ascii="Courier New" w:hAnsi="Courier New" w:eastAsia="Tahoma" w:cs="Courier New"/>
      <w:color w:val="000000"/>
      <w:kern w:val="0"/>
      <w:sz w:val="24"/>
      <w:szCs w:val="24"/>
      <w:lang w:val="uk-UA" w:eastAsia="zh-CN" w:bidi="hi-IN"/>
    </w:rPr>
  </w:style>
  <w:style w:type="paragraph" w:styleId="LOnormal" w:customStyle="1">
    <w:name w:val="LO-normal"/>
    <w:qFormat/>
    <w:pPr>
      <w:widowControl/>
      <w:suppressAutoHyphens w:val="true"/>
      <w:bidi w:val="0"/>
      <w:spacing w:lineRule="auto" w:line="276" w:before="0" w:after="0"/>
      <w:jc w:val="left"/>
    </w:pPr>
    <w:rPr>
      <w:rFonts w:ascii="Arial" w:hAnsi="Arial" w:eastAsia="Tahoma" w:cs="Arial"/>
      <w:color w:val="000000"/>
      <w:kern w:val="0"/>
      <w:sz w:val="22"/>
      <w:szCs w:val="22"/>
      <w:lang w:val="ru-RU" w:eastAsia="zh-CN" w:bidi="ar-SA"/>
    </w:rPr>
  </w:style>
  <w:style w:type="paragraph" w:styleId="16" w:customStyle="1">
    <w:name w:val="Абзац списка1"/>
    <w:basedOn w:val="Normal"/>
    <w:qFormat/>
    <w:pPr>
      <w:widowControl/>
      <w:spacing w:lineRule="auto" w:line="252" w:before="0" w:after="160"/>
      <w:ind w:left="720" w:hanging="0"/>
      <w:contextualSpacing/>
    </w:pPr>
    <w:rPr>
      <w:rFonts w:ascii="Calibri" w:hAnsi="Calibri" w:eastAsia="Calibri" w:cs="Times New Roman"/>
      <w:sz w:val="22"/>
      <w:szCs w:val="22"/>
      <w:lang w:val="ru-RU"/>
    </w:rPr>
  </w:style>
  <w:style w:type="paragraph" w:styleId="Style35" w:customStyle="1">
    <w:name w:val="Знак Знак Знак Знак Знак"/>
    <w:basedOn w:val="Normal"/>
    <w:qFormat/>
    <w:pPr>
      <w:widowControl/>
    </w:pPr>
    <w:rPr>
      <w:rFonts w:ascii="Verdana" w:hAnsi="Verdana" w:cs="Verdana"/>
      <w:sz w:val="20"/>
      <w:szCs w:val="20"/>
      <w:lang w:val="en-US"/>
    </w:rPr>
  </w:style>
  <w:style w:type="paragraph" w:styleId="Style36">
    <w:name w:val="Footnote Text"/>
    <w:basedOn w:val="Normal"/>
    <w:pPr/>
    <w:rPr>
      <w:rFonts w:ascii="Times New Roman CYR" w:hAnsi="Times New Roman CYR" w:cs="Times New Roman CYR"/>
      <w:sz w:val="20"/>
      <w:szCs w:val="20"/>
    </w:rPr>
  </w:style>
  <w:style w:type="paragraph" w:styleId="Style37" w:customStyle="1">
    <w:name w:val="Текст у вказаному форматі"/>
    <w:basedOn w:val="Normal"/>
    <w:qFormat/>
    <w:pPr/>
    <w:rPr>
      <w:rFonts w:ascii="Liberation Mono;Courier New" w:hAnsi="Liberation Mono;Courier New" w:eastAsia="Courier New" w:cs="Liberation Mono;Courier New"/>
      <w:sz w:val="20"/>
      <w:szCs w:val="20"/>
    </w:rPr>
  </w:style>
  <w:style w:type="paragraph" w:styleId="FrameContents" w:customStyle="1">
    <w:name w:val="Frame Contents"/>
    <w:basedOn w:val="Normal"/>
    <w:qFormat/>
    <w:pPr/>
    <w:rPr/>
  </w:style>
  <w:style w:type="paragraph" w:styleId="Style38" w:customStyle="1">
    <w:name w:val="Вміст кадру"/>
    <w:basedOn w:val="Normal"/>
    <w:qFormat/>
    <w:pPr/>
    <w:rPr/>
  </w:style>
  <w:style w:type="paragraph" w:styleId="BalloonText">
    <w:name w:val="Balloon Text"/>
    <w:basedOn w:val="Normal"/>
    <w:link w:val="11"/>
    <w:uiPriority w:val="99"/>
    <w:semiHidden/>
    <w:unhideWhenUsed/>
    <w:qFormat/>
    <w:rsid w:val="00bf73b9"/>
    <w:pPr/>
    <w:rPr>
      <w:rFonts w:ascii="Segoe UI" w:hAnsi="Segoe UI" w:cs="Segoe UI"/>
      <w:sz w:val="18"/>
      <w:szCs w:val="18"/>
    </w:rPr>
  </w:style>
  <w:style w:type="paragraph" w:styleId="Style39">
    <w:name w:val="Footer"/>
    <w:basedOn w:val="Normal"/>
    <w:link w:val="Style22"/>
    <w:uiPriority w:val="99"/>
    <w:unhideWhenUsed/>
    <w:rsid w:val="00151db2"/>
    <w:pPr>
      <w:tabs>
        <w:tab w:val="clear" w:pos="708"/>
        <w:tab w:val="center" w:pos="4819" w:leader="none"/>
        <w:tab w:val="right" w:pos="9639" w:leader="none"/>
      </w:tabs>
    </w:pPr>
    <w:rPr/>
  </w:style>
  <w:style w:type="paragraph" w:styleId="Style40">
    <w:name w:val="Обычный"/>
    <w:qFormat/>
    <w:pPr>
      <w:widowControl w:val="false"/>
      <w:suppressAutoHyphens w:val="true"/>
      <w:bidi w:val="0"/>
      <w:spacing w:before="0" w:after="0"/>
      <w:jc w:val="left"/>
    </w:pPr>
    <w:rPr>
      <w:rFonts w:ascii="Courier New" w:hAnsi="Courier New" w:eastAsia="Tahoma" w:cs="Courier New"/>
      <w:color w:val="000000"/>
      <w:kern w:val="0"/>
      <w:sz w:val="24"/>
      <w:szCs w:val="24"/>
      <w:lang w:val="uk-UA" w:eastAsia="zh-CN"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E51A-112B-47BD-9AA8-1376191ABC8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LibreOffice/7.3.7.2$Linux_X86_64 LibreOffice_project/30$Build-2</Application>
  <AppVersion>15.0000</AppVersion>
  <Pages>26</Pages>
  <Words>8423</Words>
  <Characters>56141</Characters>
  <CharactersWithSpaces>65913</CharactersWithSpaces>
  <Paragraphs>516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2025-03-31T14:29:00Z</dcterms:created>
  <dc:creator>User</dc:creator>
  <dc:description/>
  <dc:language>uk-UA</dc:language>
  <cp:lastModifiedBy/>
  <cp:lastPrinted>2025-03-31T17:55:36Z</cp:lastPrinted>
  <dcterms:modified xsi:type="dcterms:W3CDTF">2025-03-31T18:01:48Z</dcterms:modified>
  <cp:revision>14</cp:revision>
  <dc:subject/>
  <dc:title> </dc:title>
</cp:coreProperties>
</file>

<file path=docProps/custom.xml><?xml version="1.0" encoding="utf-8"?>
<Properties xmlns="http://schemas.openxmlformats.org/officeDocument/2006/custom-properties" xmlns:vt="http://schemas.openxmlformats.org/officeDocument/2006/docPropsVTypes"/>
</file>