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D5E07" w14:textId="77777777" w:rsidR="006E4E54" w:rsidRPr="006E4E54" w:rsidRDefault="006E4E54" w:rsidP="006E4E54">
      <w:pPr>
        <w:widowControl w:val="0"/>
        <w:ind w:left="80"/>
        <w:jc w:val="center"/>
        <w:rPr>
          <w:b/>
          <w:bCs/>
          <w:iCs/>
          <w:szCs w:val="28"/>
        </w:rPr>
      </w:pPr>
      <w:r w:rsidRPr="006E4E54">
        <w:rPr>
          <w:b/>
          <w:bCs/>
          <w:iCs/>
          <w:szCs w:val="28"/>
        </w:rPr>
        <w:t>Аналіз регуляторного впливу</w:t>
      </w:r>
    </w:p>
    <w:p w14:paraId="599D0B08" w14:textId="77777777" w:rsidR="006E4E54" w:rsidRDefault="006E4E54" w:rsidP="006E4E54">
      <w:pPr>
        <w:widowControl w:val="0"/>
        <w:ind w:left="80"/>
        <w:jc w:val="center"/>
        <w:rPr>
          <w:b/>
          <w:bCs/>
          <w:iCs/>
          <w:szCs w:val="28"/>
        </w:rPr>
      </w:pPr>
      <w:r w:rsidRPr="006E4E54">
        <w:rPr>
          <w:b/>
          <w:bCs/>
          <w:iCs/>
          <w:szCs w:val="28"/>
        </w:rPr>
        <w:t xml:space="preserve">до проєкту постанови Кабінету Міністрів України «Про внесення змін </w:t>
      </w:r>
    </w:p>
    <w:p w14:paraId="78BD1F99" w14:textId="77777777" w:rsidR="006E4E54" w:rsidRDefault="006E4E54" w:rsidP="006E4E54">
      <w:pPr>
        <w:widowControl w:val="0"/>
        <w:ind w:left="80"/>
        <w:jc w:val="center"/>
        <w:rPr>
          <w:b/>
          <w:bCs/>
          <w:iCs/>
          <w:szCs w:val="28"/>
        </w:rPr>
      </w:pPr>
      <w:r w:rsidRPr="006E4E54">
        <w:rPr>
          <w:b/>
          <w:bCs/>
          <w:iCs/>
          <w:szCs w:val="28"/>
        </w:rPr>
        <w:t xml:space="preserve">до переліку платних послуг, які надаються підрозділами Міністерства внутрішніх справ, Національної поліції та Державної міграційної служби, </w:t>
      </w:r>
    </w:p>
    <w:p w14:paraId="0A722DCA" w14:textId="77777777" w:rsidR="0086716E" w:rsidRPr="00666442" w:rsidRDefault="006E4E54" w:rsidP="006E4E54">
      <w:pPr>
        <w:widowControl w:val="0"/>
        <w:ind w:left="80"/>
        <w:jc w:val="center"/>
        <w:rPr>
          <w:b/>
          <w:bCs/>
          <w:szCs w:val="28"/>
          <w:shd w:val="clear" w:color="auto" w:fill="FFFFFF"/>
          <w:lang w:eastAsia="uk-UA"/>
        </w:rPr>
      </w:pPr>
      <w:r w:rsidRPr="006E4E54">
        <w:rPr>
          <w:b/>
          <w:bCs/>
          <w:iCs/>
          <w:szCs w:val="28"/>
        </w:rPr>
        <w:t>і розміру плати за їх надання»</w:t>
      </w:r>
    </w:p>
    <w:p w14:paraId="595365F0" w14:textId="77777777" w:rsidR="00B55A55" w:rsidRPr="00666442" w:rsidRDefault="00B55A55" w:rsidP="00B55A55">
      <w:pPr>
        <w:widowControl w:val="0"/>
        <w:ind w:left="80"/>
        <w:jc w:val="center"/>
        <w:rPr>
          <w:b/>
          <w:bCs/>
          <w:szCs w:val="28"/>
          <w:shd w:val="clear" w:color="auto" w:fill="FFFFFF"/>
          <w:lang w:eastAsia="uk-UA"/>
        </w:rPr>
      </w:pPr>
    </w:p>
    <w:p w14:paraId="6F7A93EF" w14:textId="77777777" w:rsidR="0086716E" w:rsidRPr="00666442" w:rsidRDefault="0086716E" w:rsidP="0086716E">
      <w:pPr>
        <w:jc w:val="center"/>
        <w:rPr>
          <w:b/>
          <w:bCs/>
          <w:szCs w:val="28"/>
        </w:rPr>
      </w:pPr>
      <w:r w:rsidRPr="00666442">
        <w:rPr>
          <w:b/>
          <w:bCs/>
          <w:szCs w:val="28"/>
        </w:rPr>
        <w:t>І. Визначення проблеми</w:t>
      </w:r>
    </w:p>
    <w:p w14:paraId="4C8A194E" w14:textId="77777777" w:rsidR="00DD0E52" w:rsidRPr="00666442" w:rsidRDefault="00DD0E52" w:rsidP="00453704">
      <w:pPr>
        <w:keepNext/>
        <w:keepLines/>
        <w:ind w:right="60"/>
        <w:jc w:val="both"/>
        <w:outlineLvl w:val="1"/>
        <w:rPr>
          <w:rFonts w:eastAsia="Arial Unicode MS"/>
          <w:szCs w:val="28"/>
          <w:shd w:val="clear" w:color="auto" w:fill="FFFFFF"/>
        </w:rPr>
      </w:pPr>
    </w:p>
    <w:p w14:paraId="68F9AB50" w14:textId="77777777" w:rsidR="00850257" w:rsidRDefault="009A407D" w:rsidP="00BB788D">
      <w:pPr>
        <w:tabs>
          <w:tab w:val="left" w:pos="1134"/>
          <w:tab w:val="left" w:pos="1701"/>
        </w:tabs>
        <w:ind w:firstLine="567"/>
        <w:jc w:val="both"/>
        <w:rPr>
          <w:bCs/>
          <w:szCs w:val="28"/>
          <w:shd w:val="clear" w:color="auto" w:fill="FFFFFF"/>
        </w:rPr>
      </w:pPr>
      <w:r w:rsidRPr="009A407D">
        <w:rPr>
          <w:bCs/>
          <w:szCs w:val="28"/>
          <w:shd w:val="clear" w:color="auto" w:fill="FFFFFF"/>
        </w:rPr>
        <w:t>Наразі, Міністерством внутрішніх справ України вживаються заходи щодо розширення сфери діяльності Державного та науково-дослідних експертно-криміналістичних центрів МВС України щодо провадження діяльності по проведенню випробувань колісних транспортних засобів під час обов’язкового технічного контролю. Для чого вн</w:t>
      </w:r>
      <w:r w:rsidR="00625F52">
        <w:rPr>
          <w:bCs/>
          <w:szCs w:val="28"/>
          <w:shd w:val="clear" w:color="auto" w:fill="FFFFFF"/>
        </w:rPr>
        <w:t>е</w:t>
      </w:r>
      <w:r w:rsidRPr="009A407D">
        <w:rPr>
          <w:bCs/>
          <w:szCs w:val="28"/>
          <w:shd w:val="clear" w:color="auto" w:fill="FFFFFF"/>
        </w:rPr>
        <w:t>с</w:t>
      </w:r>
      <w:r w:rsidR="00625F52">
        <w:rPr>
          <w:bCs/>
          <w:szCs w:val="28"/>
          <w:shd w:val="clear" w:color="auto" w:fill="FFFFFF"/>
        </w:rPr>
        <w:t>ені</w:t>
      </w:r>
      <w:r w:rsidRPr="009A407D">
        <w:rPr>
          <w:bCs/>
          <w:szCs w:val="28"/>
          <w:shd w:val="clear" w:color="auto" w:fill="FFFFFF"/>
        </w:rPr>
        <w:t xml:space="preserve"> відповідні зміни до положення про Державний та науково-дослідні експертно-криміналістичні центри МВС України, затверджені наказом Міністерства внутрішніх справ України від 31 січня 2017 року № 77, а також триває процес акредитації відповідно до </w:t>
      </w:r>
      <w:r w:rsidR="00E15BB5">
        <w:rPr>
          <w:bCs/>
          <w:szCs w:val="28"/>
          <w:shd w:val="clear" w:color="auto" w:fill="FFFFFF"/>
        </w:rPr>
        <w:t xml:space="preserve">вимог </w:t>
      </w:r>
      <w:r w:rsidRPr="009A407D">
        <w:rPr>
          <w:bCs/>
          <w:szCs w:val="28"/>
          <w:shd w:val="clear" w:color="auto" w:fill="FFFFFF"/>
        </w:rPr>
        <w:t>ДСТУ EN ISO/IEC 17065:2019 Оцінка відповідності. Вимоги до органів з сертифікації продукції, процесів та послуг (EN ISO/IEC 17065:2012, IDT; ISO/IEC 17065:2012, IDT) та ДСТУ EN ISO/IEC 17025:2019 Загальні вимоги до компетентності випробувальних та калібрувальних лабораторій (EN ISO/IEC 17025:2017, IDT; ISO/IEC 17025:2017, IDT).</w:t>
      </w:r>
    </w:p>
    <w:p w14:paraId="4D2DFE11" w14:textId="77777777" w:rsidR="00BB788D" w:rsidRPr="00BB788D" w:rsidRDefault="00BB788D" w:rsidP="00BB788D">
      <w:pPr>
        <w:pStyle w:val="12"/>
        <w:shd w:val="clear" w:color="auto" w:fill="auto"/>
        <w:spacing w:line="240" w:lineRule="auto"/>
        <w:ind w:firstLine="600"/>
        <w:jc w:val="both"/>
        <w:rPr>
          <w:sz w:val="28"/>
          <w:szCs w:val="28"/>
        </w:rPr>
      </w:pPr>
      <w:r w:rsidRPr="00BB788D">
        <w:rPr>
          <w:sz w:val="28"/>
          <w:szCs w:val="28"/>
        </w:rPr>
        <w:t xml:space="preserve">Порядком проведення обов’язкового технічного контролю та обсягами перевірки технічного стану транспортних засобів, затвердженими постановою </w:t>
      </w:r>
      <w:bookmarkStart w:id="0" w:name="_Hlk132199559"/>
      <w:r w:rsidRPr="00BB788D">
        <w:rPr>
          <w:sz w:val="28"/>
          <w:szCs w:val="28"/>
        </w:rPr>
        <w:t>Кабінету Міністрів України від 30 січня 2012 року № 137</w:t>
      </w:r>
      <w:bookmarkEnd w:id="0"/>
      <w:r w:rsidRPr="00BB788D">
        <w:rPr>
          <w:sz w:val="28"/>
          <w:szCs w:val="28"/>
        </w:rPr>
        <w:t>, серед іншого визначено перелік категорій транспортних засобів, які підлягають обов’язковому технічному контролю в Україні. До зазначеного переліку переважно включено автомобілі, що використовуються для надання послуг із перевезення пасажирів та вантажів, а також транспортних засобів, що використовується з метою отримання прибутку.</w:t>
      </w:r>
    </w:p>
    <w:p w14:paraId="7878C27D" w14:textId="77777777" w:rsidR="00064EFA" w:rsidRPr="00ED6976" w:rsidRDefault="00064EFA" w:rsidP="00BB788D">
      <w:pPr>
        <w:pStyle w:val="ae"/>
        <w:spacing w:before="0" w:beforeAutospacing="0" w:after="0" w:afterAutospacing="0"/>
        <w:ind w:firstLine="567"/>
        <w:jc w:val="both"/>
        <w:rPr>
          <w:sz w:val="28"/>
          <w:szCs w:val="32"/>
          <w:shd w:val="clear" w:color="auto" w:fill="FFFFFF"/>
          <w:lang w:val="uk-UA"/>
        </w:rPr>
      </w:pPr>
      <w:r w:rsidRPr="003830F6">
        <w:rPr>
          <w:sz w:val="28"/>
          <w:szCs w:val="28"/>
          <w:shd w:val="clear" w:color="auto" w:fill="FFFFFF"/>
          <w:lang w:val="uk-UA"/>
        </w:rPr>
        <w:t xml:space="preserve">Абзацом 22 пункту 15 Порядку державної реєстрації (перереєстрації), зняття з обліку автомобілів, автобусів, а також самохідних машин, </w:t>
      </w:r>
      <w:r w:rsidRPr="003830F6">
        <w:rPr>
          <w:bCs/>
          <w:sz w:val="28"/>
          <w:szCs w:val="32"/>
          <w:shd w:val="clear" w:color="auto" w:fill="FFFFFF"/>
          <w:lang w:val="uk-UA"/>
        </w:rPr>
        <w:t>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року № 1388 передбачено, що т</w:t>
      </w:r>
      <w:r w:rsidRPr="003830F6">
        <w:rPr>
          <w:sz w:val="28"/>
          <w:szCs w:val="32"/>
          <w:shd w:val="clear" w:color="auto" w:fill="FFFFFF"/>
          <w:lang w:val="uk-UA"/>
        </w:rPr>
        <w:t>ранспортним засобам, у реєстраційних документах яких відсутня інформація щодо ідентифікаційних номерів кузова, шасі (рами), зареєстрованим до 18 жовтня 2006 р., протягом двох років з дня набрання чинності постановою Кабінету Міністрів України від 10 вересня 2022 р.</w:t>
      </w:r>
      <w:r w:rsidRPr="003830F6">
        <w:rPr>
          <w:sz w:val="28"/>
          <w:szCs w:val="32"/>
          <w:shd w:val="clear" w:color="auto" w:fill="FFFFFF"/>
        </w:rPr>
        <w:t> </w:t>
      </w:r>
      <w:r w:rsidRPr="003830F6">
        <w:rPr>
          <w:sz w:val="28"/>
          <w:szCs w:val="32"/>
          <w:shd w:val="clear" w:color="auto" w:fill="FFFFFF"/>
          <w:lang w:val="uk-UA"/>
        </w:rPr>
        <w:t>№ 1019</w:t>
      </w:r>
      <w:r w:rsidRPr="003830F6">
        <w:rPr>
          <w:sz w:val="28"/>
          <w:szCs w:val="32"/>
          <w:shd w:val="clear" w:color="auto" w:fill="FFFFFF"/>
        </w:rPr>
        <w:t> </w:t>
      </w:r>
      <w:r w:rsidRPr="003830F6">
        <w:rPr>
          <w:sz w:val="28"/>
          <w:szCs w:val="32"/>
          <w:shd w:val="clear" w:color="auto" w:fill="FFFFFF"/>
          <w:lang w:val="uk-UA"/>
        </w:rPr>
        <w:t xml:space="preserve">“Про внесення змін до деяких постанов Кабінету Міністрів України з питань державної реєстрації транспортних засобів, допуску громадян до керування транспортними засобами” (Офіційний вісник України, 2022 р., № 75, ст. 4544), а зареєстрованим на тимчасово окупованій Російською </w:t>
      </w:r>
      <w:r w:rsidRPr="00ED6976">
        <w:rPr>
          <w:sz w:val="28"/>
          <w:szCs w:val="32"/>
          <w:shd w:val="clear" w:color="auto" w:fill="FFFFFF"/>
          <w:lang w:val="uk-UA"/>
        </w:rPr>
        <w:t xml:space="preserve">Федерацією території України, - протягом двох років з дня припинення або скасування воєнного стану на відповідній території присвоюються та наносяться на них спеціальні індивідуальні номери на підставі заяви особи, за якою такий </w:t>
      </w:r>
      <w:r w:rsidRPr="00ED6976">
        <w:rPr>
          <w:sz w:val="28"/>
          <w:szCs w:val="32"/>
          <w:shd w:val="clear" w:color="auto" w:fill="FFFFFF"/>
          <w:lang w:val="uk-UA"/>
        </w:rPr>
        <w:lastRenderedPageBreak/>
        <w:t>транспортний засіб був зареєстрований, з подальшою перереєстрацією такого транспортного засобу в порядку, установленому цим Порядком.</w:t>
      </w:r>
    </w:p>
    <w:p w14:paraId="4BCA4054" w14:textId="77777777" w:rsidR="00064EFA" w:rsidRPr="004C694D" w:rsidRDefault="00064EFA" w:rsidP="00BB788D">
      <w:pPr>
        <w:pStyle w:val="3"/>
        <w:shd w:val="clear" w:color="auto" w:fill="FFFFFF"/>
        <w:spacing w:before="0" w:after="0"/>
        <w:ind w:firstLine="567"/>
        <w:jc w:val="both"/>
        <w:rPr>
          <w:rFonts w:ascii="Times New Roman" w:hAnsi="Times New Roman"/>
          <w:b w:val="0"/>
          <w:sz w:val="28"/>
          <w:szCs w:val="28"/>
        </w:rPr>
      </w:pPr>
      <w:r w:rsidRPr="003830F6">
        <w:rPr>
          <w:rFonts w:ascii="Times New Roman" w:hAnsi="Times New Roman"/>
          <w:b w:val="0"/>
          <w:sz w:val="28"/>
          <w:szCs w:val="28"/>
          <w:shd w:val="clear" w:color="auto" w:fill="FFFFFF"/>
        </w:rPr>
        <w:t>Пунктом 36</w:t>
      </w:r>
      <w:r w:rsidRPr="003830F6">
        <w:rPr>
          <w:rFonts w:ascii="Times New Roman" w:hAnsi="Times New Roman"/>
          <w:b w:val="0"/>
          <w:sz w:val="28"/>
          <w:szCs w:val="28"/>
          <w:shd w:val="clear" w:color="auto" w:fill="FFFFFF"/>
          <w:vertAlign w:val="superscript"/>
        </w:rPr>
        <w:t xml:space="preserve">4 </w:t>
      </w:r>
      <w:r w:rsidRPr="003830F6">
        <w:rPr>
          <w:rFonts w:ascii="Times New Roman" w:hAnsi="Times New Roman"/>
          <w:b w:val="0"/>
          <w:sz w:val="28"/>
          <w:szCs w:val="28"/>
          <w:shd w:val="clear" w:color="auto" w:fill="FFFFFF"/>
        </w:rPr>
        <w:t>Переліку платних послуг,</w:t>
      </w:r>
      <w:r w:rsidRPr="003830F6">
        <w:rPr>
          <w:rFonts w:ascii="Times New Roman" w:hAnsi="Times New Roman"/>
          <w:sz w:val="28"/>
          <w:szCs w:val="28"/>
          <w:shd w:val="clear" w:color="auto" w:fill="FFFFFF"/>
        </w:rPr>
        <w:t xml:space="preserve"> </w:t>
      </w:r>
      <w:hyperlink r:id="rId8" w:tgtFrame="_blank" w:history="1">
        <w:r w:rsidRPr="003830F6">
          <w:rPr>
            <w:rStyle w:val="a8"/>
            <w:rFonts w:ascii="Times New Roman" w:hAnsi="Times New Roman"/>
            <w:b w:val="0"/>
            <w:color w:val="auto"/>
            <w:sz w:val="28"/>
            <w:szCs w:val="28"/>
            <w:u w:val="none"/>
          </w:rPr>
          <w:t>які надаються підрозділами Міністерства внутрішніх справ</w:t>
        </w:r>
      </w:hyperlink>
      <w:hyperlink r:id="rId9" w:tgtFrame="_blank" w:history="1">
        <w:r w:rsidRPr="003830F6">
          <w:rPr>
            <w:rStyle w:val="a8"/>
            <w:rFonts w:ascii="Times New Roman" w:hAnsi="Times New Roman"/>
            <w:b w:val="0"/>
            <w:color w:val="auto"/>
            <w:sz w:val="28"/>
            <w:szCs w:val="28"/>
            <w:u w:val="none"/>
          </w:rPr>
          <w:t>, Національної поліції</w:t>
        </w:r>
      </w:hyperlink>
      <w:r w:rsidRPr="003830F6">
        <w:rPr>
          <w:rFonts w:ascii="Times New Roman" w:hAnsi="Times New Roman"/>
          <w:b w:val="0"/>
          <w:sz w:val="28"/>
          <w:szCs w:val="28"/>
        </w:rPr>
        <w:t> </w:t>
      </w:r>
      <w:hyperlink r:id="rId10" w:tgtFrame="_blank" w:history="1">
        <w:r w:rsidRPr="003830F6">
          <w:rPr>
            <w:rStyle w:val="a8"/>
            <w:rFonts w:ascii="Times New Roman" w:hAnsi="Times New Roman"/>
            <w:b w:val="0"/>
            <w:color w:val="auto"/>
            <w:sz w:val="28"/>
            <w:szCs w:val="28"/>
            <w:u w:val="none"/>
          </w:rPr>
          <w:t>та Державної міграційної служби, і розмір плати за їх надання</w:t>
        </w:r>
      </w:hyperlink>
      <w:r w:rsidRPr="003830F6">
        <w:rPr>
          <w:rFonts w:ascii="Times New Roman" w:hAnsi="Times New Roman"/>
          <w:b w:val="0"/>
          <w:sz w:val="28"/>
          <w:szCs w:val="28"/>
        </w:rPr>
        <w:t xml:space="preserve">, затвердженого </w:t>
      </w:r>
      <w:r w:rsidRPr="003830F6">
        <w:rPr>
          <w:rFonts w:ascii="Times New Roman" w:hAnsi="Times New Roman"/>
          <w:b w:val="0"/>
          <w:bCs w:val="0"/>
          <w:sz w:val="28"/>
          <w:szCs w:val="32"/>
          <w:shd w:val="clear" w:color="auto" w:fill="FFFFFF"/>
        </w:rPr>
        <w:t xml:space="preserve">постановою Кабінету Міністрів України від 4 червня 2007 року № 795 встановлено розмір плати за надання послуги з </w:t>
      </w:r>
      <w:hyperlink r:id="rId11" w:tgtFrame="_blank" w:history="1">
        <w:r w:rsidRPr="003830F6">
          <w:rPr>
            <w:rStyle w:val="a8"/>
            <w:rFonts w:ascii="Times New Roman" w:hAnsi="Times New Roman"/>
            <w:b w:val="0"/>
            <w:color w:val="auto"/>
            <w:sz w:val="28"/>
            <w:szCs w:val="28"/>
            <w:u w:val="none"/>
            <w:shd w:val="clear" w:color="auto" w:fill="FFFFFF"/>
          </w:rPr>
          <w:t>нанесення спеціальних індивідуальних та дублюючих ідентифікаційних номерів транспортних засобів</w:t>
        </w:r>
      </w:hyperlink>
      <w:r w:rsidRPr="003830F6">
        <w:rPr>
          <w:rFonts w:ascii="Times New Roman" w:hAnsi="Times New Roman"/>
          <w:b w:val="0"/>
          <w:sz w:val="28"/>
          <w:szCs w:val="28"/>
        </w:rPr>
        <w:t xml:space="preserve">, що складає 300 відсотків </w:t>
      </w:r>
      <w:hyperlink r:id="rId12" w:tgtFrame="_blank" w:history="1">
        <w:r w:rsidRPr="003830F6">
          <w:rPr>
            <w:rStyle w:val="a8"/>
            <w:rFonts w:ascii="Times New Roman" w:hAnsi="Times New Roman"/>
            <w:b w:val="0"/>
            <w:color w:val="auto"/>
            <w:sz w:val="28"/>
            <w:szCs w:val="28"/>
            <w:u w:val="none"/>
            <w:shd w:val="clear" w:color="auto" w:fill="FFFFFF"/>
          </w:rPr>
          <w:t>прожиткового мінімуму для працездатних осіб, розмір якого встановлено на 1 січня календарного року</w:t>
        </w:r>
      </w:hyperlink>
      <w:r w:rsidRPr="003830F6">
        <w:rPr>
          <w:rFonts w:ascii="Times New Roman" w:hAnsi="Times New Roman"/>
          <w:b w:val="0"/>
          <w:sz w:val="28"/>
          <w:szCs w:val="28"/>
        </w:rPr>
        <w:t xml:space="preserve">. З метою зменшення фінансового навантаження на фізичних та юридичних осіб, стимулювання збільшення попиту на отримання експертної послуги, а також забезпечення конкурентоспроможності державних установ </w:t>
      </w:r>
      <w:r w:rsidRPr="003830F6">
        <w:rPr>
          <w:rFonts w:ascii="Times New Roman" w:hAnsi="Times New Roman"/>
          <w:b w:val="0"/>
        </w:rPr>
        <w:t>з приватними підприємствами, які надають аналогічну послугу,</w:t>
      </w:r>
      <w:r w:rsidRPr="003830F6">
        <w:rPr>
          <w:rFonts w:ascii="Times New Roman" w:hAnsi="Times New Roman"/>
          <w:b w:val="0"/>
          <w:sz w:val="28"/>
          <w:szCs w:val="28"/>
        </w:rPr>
        <w:t xml:space="preserve">  пропонується знизити розмір плати за надання послуги </w:t>
      </w:r>
      <w:r w:rsidRPr="003830F6">
        <w:rPr>
          <w:rFonts w:ascii="Times New Roman" w:hAnsi="Times New Roman"/>
          <w:b w:val="0"/>
          <w:bCs w:val="0"/>
          <w:sz w:val="28"/>
          <w:szCs w:val="32"/>
          <w:shd w:val="clear" w:color="auto" w:fill="FFFFFF"/>
        </w:rPr>
        <w:t xml:space="preserve">з </w:t>
      </w:r>
      <w:hyperlink r:id="rId13" w:tgtFrame="_blank" w:history="1">
        <w:r w:rsidRPr="003830F6">
          <w:rPr>
            <w:rStyle w:val="a8"/>
            <w:rFonts w:ascii="Times New Roman" w:hAnsi="Times New Roman"/>
            <w:b w:val="0"/>
            <w:color w:val="auto"/>
            <w:sz w:val="28"/>
            <w:szCs w:val="28"/>
            <w:u w:val="none"/>
            <w:shd w:val="clear" w:color="auto" w:fill="FFFFFF"/>
          </w:rPr>
          <w:t>нанесення спеціальних індивідуальних та дублюючих ідентифікаційних номерів транспортних засобів</w:t>
        </w:r>
      </w:hyperlink>
      <w:r w:rsidRPr="003830F6">
        <w:rPr>
          <w:rFonts w:ascii="Times New Roman" w:hAnsi="Times New Roman"/>
          <w:b w:val="0"/>
          <w:sz w:val="28"/>
          <w:szCs w:val="28"/>
        </w:rPr>
        <w:t xml:space="preserve">  до 200 відсотків </w:t>
      </w:r>
      <w:hyperlink r:id="rId14" w:tgtFrame="_blank" w:history="1">
        <w:r w:rsidRPr="003830F6">
          <w:rPr>
            <w:rStyle w:val="a8"/>
            <w:rFonts w:ascii="Times New Roman" w:hAnsi="Times New Roman"/>
            <w:b w:val="0"/>
            <w:color w:val="auto"/>
            <w:sz w:val="28"/>
            <w:szCs w:val="28"/>
            <w:u w:val="none"/>
            <w:shd w:val="clear" w:color="auto" w:fill="FFFFFF"/>
          </w:rPr>
          <w:t>прожиткового мінімуму для працездатних осіб, розмір якого встановлено на 1 січня календарного року</w:t>
        </w:r>
      </w:hyperlink>
      <w:r w:rsidRPr="003830F6">
        <w:rPr>
          <w:rFonts w:ascii="Times New Roman" w:hAnsi="Times New Roman"/>
          <w:b w:val="0"/>
          <w:sz w:val="28"/>
          <w:szCs w:val="28"/>
        </w:rPr>
        <w:t>.</w:t>
      </w:r>
    </w:p>
    <w:p w14:paraId="2912A75D" w14:textId="77777777" w:rsidR="00850257" w:rsidRPr="004C694D" w:rsidRDefault="00850257" w:rsidP="00830009">
      <w:pPr>
        <w:tabs>
          <w:tab w:val="left" w:pos="1134"/>
          <w:tab w:val="left" w:pos="1701"/>
        </w:tabs>
        <w:spacing w:line="245" w:lineRule="auto"/>
        <w:ind w:firstLine="567"/>
        <w:jc w:val="both"/>
        <w:rPr>
          <w:b/>
          <w:bCs/>
          <w:szCs w:val="28"/>
          <w:shd w:val="clear" w:color="auto" w:fill="FFFFFF"/>
        </w:rPr>
      </w:pPr>
    </w:p>
    <w:p w14:paraId="4BAB7440" w14:textId="77777777" w:rsidR="0086716E" w:rsidRPr="00666442" w:rsidRDefault="0086716E" w:rsidP="0086716E">
      <w:pPr>
        <w:ind w:firstLine="851"/>
        <w:jc w:val="both"/>
        <w:rPr>
          <w:szCs w:val="28"/>
        </w:rPr>
      </w:pPr>
      <w:r w:rsidRPr="00666442">
        <w:rPr>
          <w:szCs w:val="28"/>
        </w:rPr>
        <w:t>Визначення основних груп (підгруп), на які проблема має вплив:</w:t>
      </w:r>
    </w:p>
    <w:p w14:paraId="0B979072" w14:textId="77777777" w:rsidR="0086716E" w:rsidRPr="00666442" w:rsidRDefault="0086716E" w:rsidP="0086716E">
      <w:pPr>
        <w:ind w:firstLine="851"/>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01"/>
        <w:gridCol w:w="4394"/>
      </w:tblGrid>
      <w:tr w:rsidR="00284E09" w:rsidRPr="00666442" w14:paraId="4F7D1E99" w14:textId="77777777" w:rsidTr="00DF7ABC">
        <w:tc>
          <w:tcPr>
            <w:tcW w:w="3652" w:type="dxa"/>
            <w:shd w:val="clear" w:color="auto" w:fill="auto"/>
          </w:tcPr>
          <w:p w14:paraId="508D2D0B" w14:textId="77777777" w:rsidR="0086716E" w:rsidRPr="00666442" w:rsidRDefault="0086716E" w:rsidP="00B84594">
            <w:pPr>
              <w:jc w:val="both"/>
              <w:rPr>
                <w:b/>
                <w:szCs w:val="28"/>
              </w:rPr>
            </w:pPr>
            <w:r w:rsidRPr="00666442">
              <w:rPr>
                <w:b/>
                <w:szCs w:val="28"/>
              </w:rPr>
              <w:t>Групи (підгрупи)</w:t>
            </w:r>
          </w:p>
        </w:tc>
        <w:tc>
          <w:tcPr>
            <w:tcW w:w="1701" w:type="dxa"/>
            <w:shd w:val="clear" w:color="auto" w:fill="auto"/>
          </w:tcPr>
          <w:p w14:paraId="5305F1B6" w14:textId="77777777" w:rsidR="0086716E" w:rsidRPr="00666442" w:rsidRDefault="0086716E" w:rsidP="00B84594">
            <w:pPr>
              <w:jc w:val="both"/>
              <w:rPr>
                <w:b/>
                <w:szCs w:val="28"/>
              </w:rPr>
            </w:pPr>
            <w:r w:rsidRPr="00666442">
              <w:rPr>
                <w:b/>
                <w:szCs w:val="28"/>
              </w:rPr>
              <w:t>Так</w:t>
            </w:r>
          </w:p>
        </w:tc>
        <w:tc>
          <w:tcPr>
            <w:tcW w:w="4394" w:type="dxa"/>
            <w:shd w:val="clear" w:color="auto" w:fill="auto"/>
          </w:tcPr>
          <w:p w14:paraId="2616B07B" w14:textId="77777777" w:rsidR="0086716E" w:rsidRPr="00666442" w:rsidRDefault="0086716E" w:rsidP="00B84594">
            <w:pPr>
              <w:jc w:val="both"/>
              <w:rPr>
                <w:b/>
                <w:szCs w:val="28"/>
              </w:rPr>
            </w:pPr>
            <w:r w:rsidRPr="00666442">
              <w:rPr>
                <w:b/>
                <w:szCs w:val="28"/>
              </w:rPr>
              <w:t>Ні</w:t>
            </w:r>
          </w:p>
        </w:tc>
      </w:tr>
      <w:tr w:rsidR="00284E09" w:rsidRPr="00666442" w14:paraId="55AA4893" w14:textId="77777777" w:rsidTr="00DF7ABC">
        <w:tc>
          <w:tcPr>
            <w:tcW w:w="3652" w:type="dxa"/>
            <w:shd w:val="clear" w:color="auto" w:fill="auto"/>
          </w:tcPr>
          <w:p w14:paraId="0E0BAB1A" w14:textId="77777777" w:rsidR="0086716E" w:rsidRPr="00666442" w:rsidRDefault="003B7FC2" w:rsidP="00B84594">
            <w:pPr>
              <w:jc w:val="both"/>
              <w:rPr>
                <w:szCs w:val="28"/>
              </w:rPr>
            </w:pPr>
            <w:r w:rsidRPr="00666442">
              <w:rPr>
                <w:bCs/>
                <w:szCs w:val="28"/>
                <w:shd w:val="clear" w:color="auto" w:fill="FFFFFF"/>
                <w:lang w:eastAsia="uk-UA"/>
              </w:rPr>
              <w:t>Громадяни</w:t>
            </w:r>
          </w:p>
        </w:tc>
        <w:tc>
          <w:tcPr>
            <w:tcW w:w="1701" w:type="dxa"/>
            <w:shd w:val="clear" w:color="auto" w:fill="auto"/>
          </w:tcPr>
          <w:p w14:paraId="70AFBDEA" w14:textId="77777777" w:rsidR="0086716E" w:rsidRPr="00666442" w:rsidRDefault="00196771" w:rsidP="00B84594">
            <w:pPr>
              <w:jc w:val="both"/>
              <w:rPr>
                <w:szCs w:val="28"/>
              </w:rPr>
            </w:pPr>
            <w:r w:rsidRPr="00666442">
              <w:rPr>
                <w:szCs w:val="28"/>
              </w:rPr>
              <w:t>+</w:t>
            </w:r>
          </w:p>
        </w:tc>
        <w:tc>
          <w:tcPr>
            <w:tcW w:w="4394" w:type="dxa"/>
            <w:shd w:val="clear" w:color="auto" w:fill="auto"/>
          </w:tcPr>
          <w:p w14:paraId="2115A010" w14:textId="77777777" w:rsidR="0086716E" w:rsidRPr="00666442" w:rsidRDefault="0086716E" w:rsidP="00B84594">
            <w:pPr>
              <w:jc w:val="both"/>
              <w:rPr>
                <w:szCs w:val="28"/>
              </w:rPr>
            </w:pPr>
          </w:p>
        </w:tc>
      </w:tr>
      <w:tr w:rsidR="00BA38B2" w:rsidRPr="00666442" w14:paraId="13C584DB" w14:textId="77777777" w:rsidTr="00DF7ABC">
        <w:tc>
          <w:tcPr>
            <w:tcW w:w="3652" w:type="dxa"/>
            <w:shd w:val="clear" w:color="auto" w:fill="auto"/>
          </w:tcPr>
          <w:p w14:paraId="00AF032D" w14:textId="77777777" w:rsidR="00BA38B2" w:rsidRPr="00666442" w:rsidRDefault="00BA38B2" w:rsidP="00B84594">
            <w:pPr>
              <w:jc w:val="both"/>
              <w:rPr>
                <w:bCs/>
                <w:szCs w:val="28"/>
                <w:shd w:val="clear" w:color="auto" w:fill="FFFFFF"/>
                <w:lang w:eastAsia="uk-UA"/>
              </w:rPr>
            </w:pPr>
            <w:r w:rsidRPr="00666442">
              <w:rPr>
                <w:bCs/>
                <w:szCs w:val="28"/>
                <w:shd w:val="clear" w:color="auto" w:fill="FFFFFF"/>
                <w:lang w:eastAsia="uk-UA"/>
              </w:rPr>
              <w:t>Держава</w:t>
            </w:r>
          </w:p>
        </w:tc>
        <w:tc>
          <w:tcPr>
            <w:tcW w:w="1701" w:type="dxa"/>
            <w:shd w:val="clear" w:color="auto" w:fill="auto"/>
          </w:tcPr>
          <w:p w14:paraId="55198BAB" w14:textId="77777777" w:rsidR="00BA38B2" w:rsidRPr="00666442" w:rsidRDefault="00BA38B2" w:rsidP="00B84594">
            <w:pPr>
              <w:jc w:val="both"/>
              <w:rPr>
                <w:szCs w:val="28"/>
              </w:rPr>
            </w:pPr>
            <w:r>
              <w:rPr>
                <w:szCs w:val="28"/>
              </w:rPr>
              <w:t>+</w:t>
            </w:r>
          </w:p>
        </w:tc>
        <w:tc>
          <w:tcPr>
            <w:tcW w:w="4394" w:type="dxa"/>
            <w:shd w:val="clear" w:color="auto" w:fill="auto"/>
          </w:tcPr>
          <w:p w14:paraId="50101369" w14:textId="77777777" w:rsidR="00BA38B2" w:rsidRPr="00666442" w:rsidRDefault="00BA38B2" w:rsidP="00B84594">
            <w:pPr>
              <w:jc w:val="both"/>
              <w:rPr>
                <w:szCs w:val="28"/>
              </w:rPr>
            </w:pPr>
          </w:p>
        </w:tc>
      </w:tr>
      <w:tr w:rsidR="00284E09" w:rsidRPr="00666442" w14:paraId="2F51122E" w14:textId="77777777" w:rsidTr="00DF7ABC">
        <w:tc>
          <w:tcPr>
            <w:tcW w:w="3652" w:type="dxa"/>
            <w:shd w:val="clear" w:color="auto" w:fill="auto"/>
          </w:tcPr>
          <w:p w14:paraId="1B8673A4" w14:textId="77777777" w:rsidR="00E07AB2" w:rsidRPr="00666442" w:rsidRDefault="003B7FC2" w:rsidP="00BA38B2">
            <w:pPr>
              <w:jc w:val="both"/>
              <w:rPr>
                <w:szCs w:val="28"/>
              </w:rPr>
            </w:pPr>
            <w:r w:rsidRPr="00666442">
              <w:rPr>
                <w:bCs/>
                <w:szCs w:val="28"/>
                <w:shd w:val="clear" w:color="auto" w:fill="FFFFFF"/>
                <w:lang w:eastAsia="uk-UA"/>
              </w:rPr>
              <w:t>Суб’єкти господарювання</w:t>
            </w:r>
            <w:r w:rsidR="00BA38B2">
              <w:rPr>
                <w:bCs/>
                <w:szCs w:val="28"/>
                <w:shd w:val="clear" w:color="auto" w:fill="FFFFFF"/>
                <w:lang w:eastAsia="uk-UA"/>
              </w:rPr>
              <w:t>,</w:t>
            </w:r>
            <w:r w:rsidR="00BA38B2" w:rsidRPr="00BA38B2">
              <w:rPr>
                <w:color w:val="333333"/>
                <w:shd w:val="clear" w:color="auto" w:fill="FFFFFF"/>
              </w:rPr>
              <w:t xml:space="preserve"> </w:t>
            </w:r>
          </w:p>
        </w:tc>
        <w:tc>
          <w:tcPr>
            <w:tcW w:w="1701" w:type="dxa"/>
            <w:shd w:val="clear" w:color="auto" w:fill="auto"/>
          </w:tcPr>
          <w:p w14:paraId="100F2942" w14:textId="77777777" w:rsidR="00E07AB2" w:rsidRPr="00666442" w:rsidRDefault="00683AD4" w:rsidP="00B84594">
            <w:pPr>
              <w:jc w:val="both"/>
              <w:rPr>
                <w:szCs w:val="28"/>
              </w:rPr>
            </w:pPr>
            <w:r w:rsidRPr="00666442">
              <w:rPr>
                <w:szCs w:val="28"/>
              </w:rPr>
              <w:t>+</w:t>
            </w:r>
          </w:p>
        </w:tc>
        <w:tc>
          <w:tcPr>
            <w:tcW w:w="4394" w:type="dxa"/>
            <w:shd w:val="clear" w:color="auto" w:fill="auto"/>
          </w:tcPr>
          <w:p w14:paraId="30AE71D0" w14:textId="77777777" w:rsidR="00E07AB2" w:rsidRPr="00666442" w:rsidRDefault="00E07AB2" w:rsidP="00B84594">
            <w:pPr>
              <w:jc w:val="both"/>
              <w:rPr>
                <w:szCs w:val="28"/>
              </w:rPr>
            </w:pPr>
          </w:p>
        </w:tc>
      </w:tr>
      <w:tr w:rsidR="00284E09" w:rsidRPr="00666442" w14:paraId="74693FAE" w14:textId="77777777" w:rsidTr="00DF7ABC">
        <w:tc>
          <w:tcPr>
            <w:tcW w:w="3652" w:type="dxa"/>
            <w:tcBorders>
              <w:top w:val="single" w:sz="4" w:space="0" w:color="auto"/>
              <w:left w:val="single" w:sz="4" w:space="0" w:color="auto"/>
              <w:bottom w:val="single" w:sz="4" w:space="0" w:color="auto"/>
              <w:right w:val="single" w:sz="4" w:space="0" w:color="auto"/>
            </w:tcBorders>
            <w:shd w:val="clear" w:color="auto" w:fill="auto"/>
          </w:tcPr>
          <w:p w14:paraId="54332B7A" w14:textId="77777777" w:rsidR="008125E8" w:rsidRPr="00666442" w:rsidRDefault="00BA38B2" w:rsidP="00B84594">
            <w:pPr>
              <w:jc w:val="both"/>
              <w:rPr>
                <w:bCs/>
                <w:szCs w:val="28"/>
                <w:shd w:val="clear" w:color="auto" w:fill="FFFFFF"/>
                <w:lang w:eastAsia="uk-UA"/>
              </w:rPr>
            </w:pPr>
            <w:r w:rsidRPr="00BA38B2">
              <w:rPr>
                <w:bCs/>
                <w:szCs w:val="28"/>
                <w:shd w:val="clear" w:color="auto" w:fill="FFFFFF"/>
                <w:lang w:eastAsia="uk-UA"/>
              </w:rPr>
              <w:t>у тому числі</w:t>
            </w:r>
            <w:r>
              <w:rPr>
                <w:bCs/>
                <w:szCs w:val="28"/>
                <w:shd w:val="clear" w:color="auto" w:fill="FFFFFF"/>
                <w:lang w:eastAsia="uk-UA"/>
              </w:rPr>
              <w:t xml:space="preserve"> суб’єкти малого підприємництва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17CD13" w14:textId="77777777" w:rsidR="008125E8" w:rsidRPr="00666442" w:rsidRDefault="00683AD4" w:rsidP="008125E8">
            <w:pPr>
              <w:jc w:val="both"/>
              <w:rPr>
                <w:szCs w:val="28"/>
              </w:rPr>
            </w:pPr>
            <w:r w:rsidRPr="00666442">
              <w:rPr>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231F02" w14:textId="77777777" w:rsidR="008125E8" w:rsidRPr="00666442" w:rsidRDefault="008125E8" w:rsidP="008125E8">
            <w:pPr>
              <w:jc w:val="both"/>
              <w:rPr>
                <w:szCs w:val="28"/>
              </w:rPr>
            </w:pPr>
          </w:p>
        </w:tc>
      </w:tr>
    </w:tbl>
    <w:p w14:paraId="04BCD9A5" w14:textId="77777777" w:rsidR="00C5063F" w:rsidRDefault="00C5063F" w:rsidP="00BB788D">
      <w:pPr>
        <w:pStyle w:val="12"/>
        <w:shd w:val="clear" w:color="auto" w:fill="auto"/>
        <w:spacing w:line="240" w:lineRule="auto"/>
        <w:ind w:firstLine="600"/>
        <w:jc w:val="both"/>
        <w:rPr>
          <w:sz w:val="28"/>
          <w:szCs w:val="28"/>
        </w:rPr>
      </w:pPr>
    </w:p>
    <w:p w14:paraId="5BF643EA" w14:textId="77777777" w:rsidR="00BB788D" w:rsidRPr="00BB788D" w:rsidRDefault="00BB788D" w:rsidP="00BB788D">
      <w:pPr>
        <w:pStyle w:val="12"/>
        <w:shd w:val="clear" w:color="auto" w:fill="auto"/>
        <w:spacing w:line="240" w:lineRule="auto"/>
        <w:ind w:firstLine="600"/>
        <w:jc w:val="both"/>
        <w:rPr>
          <w:sz w:val="28"/>
          <w:szCs w:val="28"/>
        </w:rPr>
      </w:pPr>
      <w:r w:rsidRPr="00BB788D">
        <w:rPr>
          <w:sz w:val="28"/>
          <w:szCs w:val="28"/>
        </w:rPr>
        <w:t>На сьогодні переважну більшість послуг із сертифікації та обов’язкового технічного контролю транспортних засобів надають приватні підприємства, а питома вага установ державної форми власності на цьому ринку є мізерною.</w:t>
      </w:r>
    </w:p>
    <w:p w14:paraId="119851F6" w14:textId="77777777" w:rsidR="00BB788D" w:rsidRPr="00BB788D" w:rsidRDefault="00DF7ABC" w:rsidP="00BB788D">
      <w:pPr>
        <w:pStyle w:val="12"/>
        <w:spacing w:line="240" w:lineRule="auto"/>
        <w:ind w:firstLine="600"/>
        <w:jc w:val="both"/>
        <w:rPr>
          <w:sz w:val="28"/>
          <w:szCs w:val="28"/>
        </w:rPr>
      </w:pPr>
      <w:r>
        <w:rPr>
          <w:sz w:val="28"/>
          <w:szCs w:val="28"/>
        </w:rPr>
        <w:t>В</w:t>
      </w:r>
      <w:r w:rsidR="00BB788D">
        <w:rPr>
          <w:sz w:val="28"/>
          <w:szCs w:val="28"/>
        </w:rPr>
        <w:t xml:space="preserve"> </w:t>
      </w:r>
      <w:r w:rsidR="00BB788D" w:rsidRPr="00BB788D">
        <w:rPr>
          <w:sz w:val="28"/>
          <w:szCs w:val="28"/>
        </w:rPr>
        <w:t>Україні</w:t>
      </w:r>
      <w:r w:rsidR="00BB788D">
        <w:rPr>
          <w:sz w:val="28"/>
          <w:szCs w:val="28"/>
        </w:rPr>
        <w:t xml:space="preserve"> функціонують</w:t>
      </w:r>
      <w:r w:rsidR="00BB788D" w:rsidRPr="00BB788D">
        <w:rPr>
          <w:sz w:val="28"/>
          <w:szCs w:val="28"/>
        </w:rPr>
        <w:t xml:space="preserve"> лише </w:t>
      </w:r>
      <w:r w:rsidR="00BB788D">
        <w:rPr>
          <w:sz w:val="28"/>
          <w:szCs w:val="28"/>
        </w:rPr>
        <w:t>три</w:t>
      </w:r>
      <w:r w:rsidR="00BB788D" w:rsidRPr="00BB788D">
        <w:rPr>
          <w:sz w:val="28"/>
          <w:szCs w:val="28"/>
        </w:rPr>
        <w:t xml:space="preserve"> державні підприємства – ДП «ДержавтотрансНДІпроект» Міністерства інфраструктури України</w:t>
      </w:r>
      <w:r w:rsidR="00BB788D">
        <w:rPr>
          <w:sz w:val="28"/>
          <w:szCs w:val="28"/>
        </w:rPr>
        <w:t xml:space="preserve">, </w:t>
      </w:r>
      <w:r w:rsidR="00BB788D">
        <w:rPr>
          <w:sz w:val="28"/>
          <w:szCs w:val="28"/>
        </w:rPr>
        <w:br/>
      </w:r>
      <w:r w:rsidR="00BB788D" w:rsidRPr="00BB788D">
        <w:rPr>
          <w:sz w:val="28"/>
          <w:szCs w:val="28"/>
        </w:rPr>
        <w:t>ДП «Укрметртестстандарт»</w:t>
      </w:r>
      <w:r w:rsidR="00BB788D">
        <w:rPr>
          <w:sz w:val="28"/>
          <w:szCs w:val="28"/>
        </w:rPr>
        <w:t xml:space="preserve"> та </w:t>
      </w:r>
      <w:r w:rsidR="006E4E54">
        <w:rPr>
          <w:sz w:val="28"/>
          <w:szCs w:val="28"/>
        </w:rPr>
        <w:t xml:space="preserve">ДП </w:t>
      </w:r>
      <w:r w:rsidR="00BB788D">
        <w:rPr>
          <w:sz w:val="28"/>
          <w:szCs w:val="28"/>
        </w:rPr>
        <w:t xml:space="preserve">НДІ «Система» Міністерства економіки України, які </w:t>
      </w:r>
      <w:r w:rsidR="00BB788D" w:rsidRPr="00BB788D">
        <w:rPr>
          <w:sz w:val="28"/>
          <w:szCs w:val="28"/>
        </w:rPr>
        <w:t>є призначеними органами з оцінки в</w:t>
      </w:r>
      <w:r w:rsidR="00BB788D">
        <w:rPr>
          <w:sz w:val="28"/>
          <w:szCs w:val="28"/>
        </w:rPr>
        <w:t>ідповідності щодо проведення сер</w:t>
      </w:r>
      <w:r w:rsidR="00BB788D" w:rsidRPr="00BB788D">
        <w:rPr>
          <w:sz w:val="28"/>
          <w:szCs w:val="28"/>
        </w:rPr>
        <w:t>тифікації та обов’язкового технічного контролю колісних транспортних засобів і надають відповідні платні послуги.</w:t>
      </w:r>
    </w:p>
    <w:p w14:paraId="1B8CF7B4" w14:textId="20D0ADD2" w:rsidR="008C385B" w:rsidRDefault="00771538" w:rsidP="00BB788D">
      <w:pPr>
        <w:ind w:firstLine="567"/>
        <w:jc w:val="both"/>
      </w:pPr>
      <w:r w:rsidRPr="003830F6">
        <w:t>Також у</w:t>
      </w:r>
      <w:r w:rsidR="004C694D" w:rsidRPr="003830F6">
        <w:t xml:space="preserve"> зв’язку із розширенням сфери діяльності Експертної служби МВС та актуалізації вартості деяких її послуг проектом акта пропонується </w:t>
      </w:r>
      <w:r w:rsidR="00C4588F" w:rsidRPr="000B45C5">
        <w:t>в</w:t>
      </w:r>
      <w:r w:rsidR="00020F5E" w:rsidRPr="000B45C5">
        <w:t>нести</w:t>
      </w:r>
      <w:r w:rsidR="004C694D" w:rsidRPr="003830F6">
        <w:t xml:space="preserve"> відповідні зміни до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затвердженого постановою Кабінету Міністрів України від 04 червня 2007 року № 795.</w:t>
      </w:r>
    </w:p>
    <w:p w14:paraId="0A0763C0" w14:textId="77777777" w:rsidR="00C5063F" w:rsidRDefault="00C5063F" w:rsidP="00674A1E">
      <w:pPr>
        <w:ind w:firstLine="567"/>
        <w:jc w:val="center"/>
        <w:rPr>
          <w:b/>
          <w:bCs/>
          <w:szCs w:val="28"/>
        </w:rPr>
      </w:pPr>
    </w:p>
    <w:p w14:paraId="588A686F" w14:textId="77777777" w:rsidR="003202FC" w:rsidRDefault="003202FC" w:rsidP="00674A1E">
      <w:pPr>
        <w:ind w:firstLine="567"/>
        <w:jc w:val="center"/>
        <w:rPr>
          <w:b/>
          <w:bCs/>
          <w:szCs w:val="28"/>
        </w:rPr>
      </w:pPr>
    </w:p>
    <w:p w14:paraId="50D54031" w14:textId="77777777" w:rsidR="003202FC" w:rsidRDefault="003202FC" w:rsidP="003202FC">
      <w:pPr>
        <w:ind w:firstLine="567"/>
        <w:rPr>
          <w:b/>
          <w:bCs/>
          <w:szCs w:val="28"/>
        </w:rPr>
      </w:pPr>
    </w:p>
    <w:p w14:paraId="200C77C9" w14:textId="77777777" w:rsidR="003202FC" w:rsidRDefault="003202FC" w:rsidP="003202FC">
      <w:pPr>
        <w:ind w:firstLine="567"/>
        <w:jc w:val="center"/>
        <w:rPr>
          <w:b/>
          <w:bCs/>
          <w:szCs w:val="28"/>
        </w:rPr>
      </w:pPr>
    </w:p>
    <w:p w14:paraId="195C27A6" w14:textId="77777777" w:rsidR="00AF0B77" w:rsidRDefault="00AF0B77" w:rsidP="003202FC">
      <w:pPr>
        <w:ind w:firstLine="567"/>
        <w:jc w:val="center"/>
        <w:rPr>
          <w:b/>
          <w:bCs/>
          <w:szCs w:val="28"/>
        </w:rPr>
      </w:pPr>
    </w:p>
    <w:p w14:paraId="7F69C5AC" w14:textId="77777777" w:rsidR="00C5063F" w:rsidRDefault="0086716E" w:rsidP="003202FC">
      <w:pPr>
        <w:ind w:firstLine="567"/>
        <w:jc w:val="center"/>
        <w:rPr>
          <w:b/>
          <w:bCs/>
          <w:szCs w:val="28"/>
        </w:rPr>
      </w:pPr>
      <w:r w:rsidRPr="00666442">
        <w:rPr>
          <w:b/>
          <w:bCs/>
          <w:szCs w:val="28"/>
        </w:rPr>
        <w:t xml:space="preserve">ІІ. Цілі державного </w:t>
      </w:r>
      <w:r w:rsidR="003202FC">
        <w:rPr>
          <w:b/>
          <w:bCs/>
          <w:szCs w:val="28"/>
        </w:rPr>
        <w:t>р</w:t>
      </w:r>
      <w:r w:rsidRPr="00666442">
        <w:rPr>
          <w:b/>
          <w:bCs/>
          <w:szCs w:val="28"/>
        </w:rPr>
        <w:t>егулювання</w:t>
      </w:r>
    </w:p>
    <w:p w14:paraId="17D1446F" w14:textId="77777777" w:rsidR="003202FC" w:rsidRPr="00666442" w:rsidRDefault="003202FC" w:rsidP="003202FC">
      <w:pPr>
        <w:ind w:firstLine="567"/>
        <w:rPr>
          <w:b/>
          <w:bCs/>
          <w:szCs w:val="28"/>
        </w:rPr>
      </w:pPr>
    </w:p>
    <w:p w14:paraId="523B0DFF" w14:textId="77777777" w:rsidR="00BB788D" w:rsidRPr="00BB788D" w:rsidRDefault="00453C5D" w:rsidP="00C5063F">
      <w:pPr>
        <w:pStyle w:val="12"/>
        <w:shd w:val="clear" w:color="auto" w:fill="auto"/>
        <w:spacing w:line="240" w:lineRule="auto"/>
        <w:ind w:firstLine="567"/>
        <w:jc w:val="both"/>
        <w:rPr>
          <w:sz w:val="28"/>
        </w:rPr>
      </w:pPr>
      <w:r w:rsidRPr="00BB788D">
        <w:rPr>
          <w:bCs/>
          <w:sz w:val="28"/>
          <w:szCs w:val="28"/>
        </w:rPr>
        <w:t xml:space="preserve">Основною ціллю </w:t>
      </w:r>
      <w:r w:rsidR="00810890" w:rsidRPr="00BB788D">
        <w:rPr>
          <w:bCs/>
          <w:sz w:val="28"/>
          <w:szCs w:val="28"/>
        </w:rPr>
        <w:t>регуляторного акта</w:t>
      </w:r>
      <w:r w:rsidRPr="00BB788D">
        <w:rPr>
          <w:bCs/>
          <w:sz w:val="28"/>
          <w:szCs w:val="28"/>
        </w:rPr>
        <w:t xml:space="preserve"> є</w:t>
      </w:r>
      <w:r w:rsidR="00BB788D" w:rsidRPr="00BB788D">
        <w:rPr>
          <w:bCs/>
          <w:sz w:val="28"/>
          <w:szCs w:val="28"/>
        </w:rPr>
        <w:t xml:space="preserve"> </w:t>
      </w:r>
      <w:r w:rsidR="00BB788D" w:rsidRPr="00BB788D">
        <w:rPr>
          <w:sz w:val="28"/>
        </w:rPr>
        <w:t>розширення сфери діяльності Експертної служби МВС та актуалі</w:t>
      </w:r>
      <w:r w:rsidR="00BB788D">
        <w:rPr>
          <w:sz w:val="28"/>
        </w:rPr>
        <w:t>зації вартості деяких її послуг шляхом</w:t>
      </w:r>
      <w:r w:rsidR="00BB788D" w:rsidRPr="00BB788D">
        <w:rPr>
          <w:sz w:val="28"/>
        </w:rPr>
        <w:t xml:space="preserve"> вне</w:t>
      </w:r>
      <w:r w:rsidR="00BB788D">
        <w:rPr>
          <w:sz w:val="28"/>
        </w:rPr>
        <w:t>сення</w:t>
      </w:r>
      <w:r w:rsidR="00BB788D" w:rsidRPr="00BB788D">
        <w:rPr>
          <w:sz w:val="28"/>
        </w:rPr>
        <w:t xml:space="preserve"> відпо</w:t>
      </w:r>
      <w:r w:rsidR="00BB788D">
        <w:rPr>
          <w:sz w:val="28"/>
        </w:rPr>
        <w:t xml:space="preserve">відних змін </w:t>
      </w:r>
      <w:r w:rsidR="00BB788D" w:rsidRPr="00BB788D">
        <w:rPr>
          <w:sz w:val="28"/>
        </w:rPr>
        <w:t>до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 затвердженого постановою Кабінету Міністрів України від 04 червня 2007 року № 795.</w:t>
      </w:r>
    </w:p>
    <w:p w14:paraId="3E94C7E7" w14:textId="77777777" w:rsidR="00B17694" w:rsidRPr="00477F5A" w:rsidRDefault="00B17694" w:rsidP="00477F5A">
      <w:pPr>
        <w:pStyle w:val="23"/>
        <w:spacing w:after="0" w:line="240" w:lineRule="auto"/>
        <w:ind w:firstLine="567"/>
        <w:jc w:val="both"/>
        <w:rPr>
          <w:szCs w:val="28"/>
          <w:bdr w:val="none" w:sz="0" w:space="0" w:color="auto" w:frame="1"/>
          <w:shd w:val="clear" w:color="auto" w:fill="FFFFFF"/>
          <w:lang w:val="uk-UA"/>
        </w:rPr>
      </w:pPr>
    </w:p>
    <w:p w14:paraId="6CC5C1B5" w14:textId="77777777" w:rsidR="003202FC" w:rsidRDefault="0086716E" w:rsidP="00477F5A">
      <w:pPr>
        <w:pStyle w:val="a3"/>
        <w:ind w:firstLine="0"/>
        <w:jc w:val="center"/>
        <w:rPr>
          <w:b/>
          <w:szCs w:val="28"/>
          <w:lang w:val="uk-UA"/>
        </w:rPr>
      </w:pPr>
      <w:r w:rsidRPr="00666442">
        <w:rPr>
          <w:b/>
          <w:szCs w:val="28"/>
          <w:lang w:val="uk-UA"/>
        </w:rPr>
        <w:t>ІІІ. Визначення та оцінка альтернат</w:t>
      </w:r>
      <w:r w:rsidR="00477F5A">
        <w:rPr>
          <w:b/>
          <w:szCs w:val="28"/>
          <w:lang w:val="uk-UA"/>
        </w:rPr>
        <w:t>ивних способів досягнення цілей</w:t>
      </w:r>
    </w:p>
    <w:p w14:paraId="79A51FF5" w14:textId="77777777" w:rsidR="003202FC" w:rsidRPr="00666442" w:rsidRDefault="003202FC" w:rsidP="00477F5A">
      <w:pPr>
        <w:pStyle w:val="a3"/>
        <w:ind w:firstLine="0"/>
        <w:jc w:val="center"/>
        <w:rPr>
          <w:b/>
          <w:szCs w:val="28"/>
          <w:lang w:val="uk-UA"/>
        </w:rPr>
      </w:pPr>
    </w:p>
    <w:p w14:paraId="4EC7E6B9" w14:textId="77777777" w:rsidR="0086716E" w:rsidRPr="00666442" w:rsidRDefault="0086716E" w:rsidP="0086716E">
      <w:pPr>
        <w:pStyle w:val="a3"/>
        <w:numPr>
          <w:ilvl w:val="0"/>
          <w:numId w:val="1"/>
        </w:numPr>
        <w:ind w:left="851" w:firstLine="0"/>
        <w:rPr>
          <w:szCs w:val="28"/>
          <w:lang w:val="uk-UA"/>
        </w:rPr>
      </w:pPr>
      <w:r w:rsidRPr="00666442">
        <w:rPr>
          <w:szCs w:val="28"/>
          <w:lang w:val="uk-UA"/>
        </w:rPr>
        <w:t>Визначення альтернативних способів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512"/>
      </w:tblGrid>
      <w:tr w:rsidR="00284E09" w:rsidRPr="00666442" w14:paraId="66027BCE" w14:textId="77777777" w:rsidTr="00DF7ABC">
        <w:trPr>
          <w:tblHeader/>
        </w:trPr>
        <w:tc>
          <w:tcPr>
            <w:tcW w:w="2127" w:type="dxa"/>
            <w:tcBorders>
              <w:top w:val="double" w:sz="4" w:space="0" w:color="auto"/>
              <w:left w:val="double" w:sz="4" w:space="0" w:color="auto"/>
              <w:bottom w:val="double" w:sz="4" w:space="0" w:color="auto"/>
              <w:right w:val="double" w:sz="4" w:space="0" w:color="auto"/>
            </w:tcBorders>
          </w:tcPr>
          <w:p w14:paraId="65EB36A0" w14:textId="77777777" w:rsidR="0086716E" w:rsidRPr="00666442" w:rsidRDefault="0086716E" w:rsidP="00B84594">
            <w:pPr>
              <w:pStyle w:val="21"/>
              <w:spacing w:after="0" w:line="240" w:lineRule="auto"/>
              <w:ind w:left="0"/>
              <w:jc w:val="center"/>
              <w:rPr>
                <w:b/>
                <w:bCs/>
                <w:szCs w:val="28"/>
                <w:lang w:val="uk-UA"/>
              </w:rPr>
            </w:pPr>
            <w:r w:rsidRPr="00666442">
              <w:rPr>
                <w:b/>
                <w:bCs/>
                <w:szCs w:val="28"/>
                <w:lang w:val="uk-UA"/>
              </w:rPr>
              <w:t>Вид альтернативи</w:t>
            </w:r>
          </w:p>
        </w:tc>
        <w:tc>
          <w:tcPr>
            <w:tcW w:w="7512" w:type="dxa"/>
            <w:tcBorders>
              <w:top w:val="double" w:sz="4" w:space="0" w:color="auto"/>
              <w:left w:val="double" w:sz="4" w:space="0" w:color="auto"/>
              <w:bottom w:val="double" w:sz="4" w:space="0" w:color="auto"/>
              <w:right w:val="double" w:sz="4" w:space="0" w:color="auto"/>
            </w:tcBorders>
            <w:vAlign w:val="center"/>
          </w:tcPr>
          <w:p w14:paraId="0B9B75CA" w14:textId="77777777" w:rsidR="0086716E" w:rsidRPr="00666442" w:rsidRDefault="00477F5A" w:rsidP="00B84594">
            <w:pPr>
              <w:pStyle w:val="21"/>
              <w:spacing w:after="0" w:line="240" w:lineRule="auto"/>
              <w:ind w:left="0" w:firstLine="58"/>
              <w:jc w:val="center"/>
              <w:rPr>
                <w:b/>
                <w:bCs/>
                <w:szCs w:val="28"/>
                <w:lang w:val="uk-UA"/>
              </w:rPr>
            </w:pPr>
            <w:r>
              <w:rPr>
                <w:b/>
                <w:bCs/>
                <w:szCs w:val="28"/>
                <w:lang w:val="uk-UA"/>
              </w:rPr>
              <w:t>Опис альтернативи</w:t>
            </w:r>
          </w:p>
        </w:tc>
      </w:tr>
      <w:tr w:rsidR="0075730C" w:rsidRPr="00666442" w14:paraId="447B32BF" w14:textId="77777777" w:rsidTr="00DF7ABC">
        <w:trPr>
          <w:trHeight w:val="413"/>
        </w:trPr>
        <w:tc>
          <w:tcPr>
            <w:tcW w:w="2127" w:type="dxa"/>
            <w:tcBorders>
              <w:top w:val="double" w:sz="4" w:space="0" w:color="auto"/>
            </w:tcBorders>
          </w:tcPr>
          <w:p w14:paraId="08547B3C" w14:textId="77777777" w:rsidR="0086716E" w:rsidRPr="00666442" w:rsidRDefault="007622A7" w:rsidP="00B84594">
            <w:pPr>
              <w:pStyle w:val="21"/>
              <w:spacing w:after="0" w:line="240" w:lineRule="auto"/>
              <w:ind w:left="0"/>
              <w:jc w:val="both"/>
              <w:rPr>
                <w:bCs/>
                <w:szCs w:val="28"/>
                <w:lang w:val="uk-UA"/>
              </w:rPr>
            </w:pPr>
            <w:r w:rsidRPr="00666442">
              <w:rPr>
                <w:bCs/>
                <w:szCs w:val="28"/>
                <w:lang w:val="uk-UA"/>
              </w:rPr>
              <w:t>Альтернатива 1</w:t>
            </w:r>
          </w:p>
        </w:tc>
        <w:tc>
          <w:tcPr>
            <w:tcW w:w="7512" w:type="dxa"/>
            <w:tcBorders>
              <w:top w:val="double" w:sz="4" w:space="0" w:color="auto"/>
            </w:tcBorders>
          </w:tcPr>
          <w:p w14:paraId="2C0867C4" w14:textId="77777777" w:rsidR="00477F5A" w:rsidRPr="00477F5A" w:rsidRDefault="00477F5A" w:rsidP="000769F1">
            <w:pPr>
              <w:shd w:val="clear" w:color="auto" w:fill="FFFFFF"/>
              <w:jc w:val="both"/>
              <w:rPr>
                <w:i/>
                <w:szCs w:val="28"/>
              </w:rPr>
            </w:pPr>
            <w:r w:rsidRPr="00477F5A">
              <w:rPr>
                <w:i/>
                <w:iCs/>
                <w:szCs w:val="28"/>
              </w:rPr>
              <w:t xml:space="preserve">Залишення </w:t>
            </w:r>
            <w:r w:rsidR="00832DB3">
              <w:rPr>
                <w:i/>
                <w:iCs/>
                <w:szCs w:val="28"/>
              </w:rPr>
              <w:t>наявної</w:t>
            </w:r>
            <w:r w:rsidRPr="00477F5A">
              <w:rPr>
                <w:i/>
                <w:iCs/>
                <w:szCs w:val="28"/>
              </w:rPr>
              <w:t xml:space="preserve"> ситуації без змін</w:t>
            </w:r>
            <w:r w:rsidRPr="00477F5A">
              <w:rPr>
                <w:i/>
                <w:szCs w:val="28"/>
              </w:rPr>
              <w:t xml:space="preserve"> </w:t>
            </w:r>
          </w:p>
          <w:p w14:paraId="5981A22B" w14:textId="77777777" w:rsidR="005E2038" w:rsidRDefault="0086716E" w:rsidP="000769F1">
            <w:pPr>
              <w:shd w:val="clear" w:color="auto" w:fill="FFFFFF"/>
              <w:jc w:val="both"/>
              <w:rPr>
                <w:szCs w:val="28"/>
                <w:shd w:val="clear" w:color="auto" w:fill="FFFFFF"/>
              </w:rPr>
            </w:pPr>
            <w:r w:rsidRPr="00666442">
              <w:rPr>
                <w:szCs w:val="28"/>
              </w:rPr>
              <w:t xml:space="preserve">Збереження чинного регулювання </w:t>
            </w:r>
            <w:r w:rsidR="00393441">
              <w:rPr>
                <w:szCs w:val="28"/>
              </w:rPr>
              <w:t xml:space="preserve">унеможливлює якісне надання послуг та створює додаткові </w:t>
            </w:r>
            <w:r w:rsidR="00630622">
              <w:rPr>
                <w:szCs w:val="28"/>
              </w:rPr>
              <w:t>проблеми, а саме</w:t>
            </w:r>
            <w:r w:rsidR="00AC559D" w:rsidRPr="00666442">
              <w:rPr>
                <w:szCs w:val="28"/>
                <w:shd w:val="clear" w:color="auto" w:fill="FFFFFF"/>
              </w:rPr>
              <w:t>:</w:t>
            </w:r>
          </w:p>
          <w:p w14:paraId="5D372EE6" w14:textId="77777777" w:rsidR="00630622" w:rsidRPr="00ED6976" w:rsidRDefault="005F7C36" w:rsidP="00ED6976">
            <w:pPr>
              <w:ind w:firstLine="317"/>
              <w:jc w:val="both"/>
              <w:rPr>
                <w:szCs w:val="28"/>
                <w:shd w:val="clear" w:color="auto" w:fill="FFFFFF"/>
              </w:rPr>
            </w:pPr>
            <w:r w:rsidRPr="00ED6976">
              <w:rPr>
                <w:szCs w:val="28"/>
                <w:shd w:val="clear" w:color="auto" w:fill="FFFFFF"/>
              </w:rPr>
              <w:t xml:space="preserve">низький рівень конкуренції між суб’єктами </w:t>
            </w:r>
            <w:r w:rsidRPr="00ED6976">
              <w:t>господарювання уповноваженими на надання платних послуг</w:t>
            </w:r>
            <w:r w:rsidR="00630622" w:rsidRPr="00ED6976">
              <w:rPr>
                <w:szCs w:val="28"/>
                <w:shd w:val="clear" w:color="auto" w:fill="FFFFFF"/>
              </w:rPr>
              <w:t xml:space="preserve">; </w:t>
            </w:r>
          </w:p>
          <w:p w14:paraId="290F213F" w14:textId="77777777" w:rsidR="00882735" w:rsidRPr="00666442" w:rsidRDefault="0086716E" w:rsidP="000769F1">
            <w:pPr>
              <w:shd w:val="clear" w:color="auto" w:fill="FFFFFF"/>
              <w:jc w:val="both"/>
              <w:rPr>
                <w:szCs w:val="28"/>
              </w:rPr>
            </w:pPr>
            <w:r w:rsidRPr="00666442">
              <w:rPr>
                <w:szCs w:val="28"/>
              </w:rPr>
              <w:t>Отже, збереження чинного регулювання є неприйнятним</w:t>
            </w:r>
            <w:r w:rsidR="00DF7ABC">
              <w:rPr>
                <w:szCs w:val="28"/>
              </w:rPr>
              <w:t>.</w:t>
            </w:r>
          </w:p>
        </w:tc>
      </w:tr>
      <w:tr w:rsidR="0075730C" w:rsidRPr="00666442" w14:paraId="110A5333" w14:textId="77777777" w:rsidTr="00DF7ABC">
        <w:trPr>
          <w:trHeight w:val="556"/>
        </w:trPr>
        <w:tc>
          <w:tcPr>
            <w:tcW w:w="2127" w:type="dxa"/>
          </w:tcPr>
          <w:p w14:paraId="4556A074" w14:textId="77777777" w:rsidR="0086716E" w:rsidRPr="00666442" w:rsidRDefault="00EA1890" w:rsidP="00B84594">
            <w:pPr>
              <w:pStyle w:val="21"/>
              <w:spacing w:after="0" w:line="240" w:lineRule="auto"/>
              <w:ind w:left="0"/>
              <w:jc w:val="both"/>
              <w:rPr>
                <w:bCs/>
                <w:szCs w:val="28"/>
                <w:lang w:val="uk-UA"/>
              </w:rPr>
            </w:pPr>
            <w:r w:rsidRPr="00666442">
              <w:rPr>
                <w:bCs/>
                <w:szCs w:val="28"/>
                <w:lang w:val="uk-UA"/>
              </w:rPr>
              <w:t>Альтернатива 2</w:t>
            </w:r>
          </w:p>
        </w:tc>
        <w:tc>
          <w:tcPr>
            <w:tcW w:w="7512" w:type="dxa"/>
          </w:tcPr>
          <w:p w14:paraId="27565E87" w14:textId="77777777" w:rsidR="00477F5A" w:rsidRDefault="00477F5A" w:rsidP="000769F1">
            <w:pPr>
              <w:tabs>
                <w:tab w:val="left" w:pos="1134"/>
                <w:tab w:val="left" w:pos="1701"/>
              </w:tabs>
              <w:spacing w:line="245" w:lineRule="auto"/>
              <w:jc w:val="both"/>
              <w:rPr>
                <w:szCs w:val="28"/>
              </w:rPr>
            </w:pPr>
            <w:r w:rsidRPr="00477F5A">
              <w:rPr>
                <w:i/>
                <w:iCs/>
                <w:szCs w:val="28"/>
              </w:rPr>
              <w:t>Прийняття регуляторного акта</w:t>
            </w:r>
            <w:r w:rsidRPr="00477F5A">
              <w:rPr>
                <w:szCs w:val="28"/>
              </w:rPr>
              <w:t xml:space="preserve"> </w:t>
            </w:r>
          </w:p>
          <w:p w14:paraId="37753976" w14:textId="77777777" w:rsidR="00DD0064" w:rsidRDefault="0086716E" w:rsidP="000769F1">
            <w:pPr>
              <w:tabs>
                <w:tab w:val="left" w:pos="1134"/>
                <w:tab w:val="left" w:pos="1701"/>
              </w:tabs>
              <w:spacing w:line="245" w:lineRule="auto"/>
              <w:jc w:val="both"/>
              <w:rPr>
                <w:szCs w:val="28"/>
              </w:rPr>
            </w:pPr>
            <w:r w:rsidRPr="00666442">
              <w:rPr>
                <w:szCs w:val="28"/>
              </w:rPr>
              <w:t xml:space="preserve">Прийняття проєкту </w:t>
            </w:r>
            <w:r w:rsidR="00DF35D9">
              <w:rPr>
                <w:szCs w:val="28"/>
              </w:rPr>
              <w:t>акта</w:t>
            </w:r>
            <w:r w:rsidRPr="00666442">
              <w:rPr>
                <w:szCs w:val="28"/>
              </w:rPr>
              <w:t xml:space="preserve"> забезпечує</w:t>
            </w:r>
            <w:r w:rsidR="00DD0064">
              <w:rPr>
                <w:szCs w:val="28"/>
              </w:rPr>
              <w:t>:</w:t>
            </w:r>
            <w:r w:rsidR="00630622">
              <w:rPr>
                <w:szCs w:val="28"/>
              </w:rPr>
              <w:t xml:space="preserve"> </w:t>
            </w:r>
          </w:p>
          <w:p w14:paraId="272A243C" w14:textId="77777777" w:rsidR="00DF35D9" w:rsidRPr="00ED6976" w:rsidRDefault="00DF35D9" w:rsidP="00DF35D9">
            <w:pPr>
              <w:tabs>
                <w:tab w:val="left" w:pos="1134"/>
                <w:tab w:val="left" w:pos="1701"/>
              </w:tabs>
              <w:spacing w:line="245" w:lineRule="auto"/>
              <w:ind w:firstLine="318"/>
              <w:jc w:val="both"/>
              <w:rPr>
                <w:szCs w:val="28"/>
              </w:rPr>
            </w:pPr>
            <w:r w:rsidRPr="00ED6976">
              <w:t xml:space="preserve">конкуренцію державних установ з приватними суб’єктами господарювання уповноваженими на проведення </w:t>
            </w:r>
            <w:r w:rsidR="00DF7ABC">
              <w:t>обов’язкового технічного контролю</w:t>
            </w:r>
            <w:r w:rsidRPr="00ED6976">
              <w:t xml:space="preserve"> колісних транспортних засобів та надання зазначених послуг на </w:t>
            </w:r>
            <w:r w:rsidR="005F7C36" w:rsidRPr="00ED6976">
              <w:t xml:space="preserve">новітньому </w:t>
            </w:r>
            <w:r w:rsidRPr="00ED6976">
              <w:t xml:space="preserve">обладнанні сертифікованому в Україні, </w:t>
            </w:r>
            <w:r w:rsidR="00DF7ABC" w:rsidRPr="00AB49C2">
              <w:rPr>
                <w:bCs/>
                <w:szCs w:val="28"/>
                <w:shd w:val="clear" w:color="auto" w:fill="FFFFFF"/>
              </w:rPr>
              <w:t xml:space="preserve">відповідно до акредитації в Національному агентстві з акредитації України </w:t>
            </w:r>
            <w:r w:rsidR="00DF7ABC">
              <w:rPr>
                <w:bCs/>
                <w:szCs w:val="28"/>
                <w:shd w:val="clear" w:color="auto" w:fill="FFFFFF"/>
              </w:rPr>
              <w:t xml:space="preserve">та </w:t>
            </w:r>
            <w:r w:rsidR="00DF7ABC" w:rsidRPr="008F654F">
              <w:rPr>
                <w:bCs/>
                <w:szCs w:val="28"/>
                <w:shd w:val="clear" w:color="auto" w:fill="FFFFFF"/>
              </w:rPr>
              <w:t>економічно обґрунтованих цін</w:t>
            </w:r>
            <w:r w:rsidR="00DF7ABC">
              <w:t>;</w:t>
            </w:r>
          </w:p>
          <w:p w14:paraId="16BCC666" w14:textId="77777777" w:rsidR="00DD0064" w:rsidRPr="00ED6976" w:rsidRDefault="00DF35D9" w:rsidP="00CC1A0B">
            <w:pPr>
              <w:tabs>
                <w:tab w:val="left" w:pos="1134"/>
                <w:tab w:val="left" w:pos="1701"/>
              </w:tabs>
              <w:spacing w:line="245" w:lineRule="auto"/>
              <w:ind w:firstLine="459"/>
              <w:jc w:val="both"/>
              <w:rPr>
                <w:szCs w:val="28"/>
              </w:rPr>
            </w:pPr>
            <w:r w:rsidRPr="00ED6976">
              <w:t xml:space="preserve">розширення мережі суб’єктів уповноважених на проведення обов’язкового технічного контролю, що дозволить проходити випробування </w:t>
            </w:r>
            <w:r w:rsidR="00DF7ABC">
              <w:t xml:space="preserve">та обов’язковий технічний контроль </w:t>
            </w:r>
            <w:r w:rsidR="00DF7ABC" w:rsidRPr="00ED6976">
              <w:t xml:space="preserve">колісних транспортних засобів </w:t>
            </w:r>
            <w:r w:rsidRPr="00ED6976">
              <w:t>в установах Експертної служби МВС</w:t>
            </w:r>
            <w:r w:rsidR="00DD0064" w:rsidRPr="00ED6976">
              <w:rPr>
                <w:szCs w:val="28"/>
              </w:rPr>
              <w:t>;</w:t>
            </w:r>
          </w:p>
          <w:p w14:paraId="6313FE29" w14:textId="77777777" w:rsidR="004070BC" w:rsidRPr="00666442" w:rsidRDefault="002A1B9E" w:rsidP="002A1B9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0"/>
              <w:jc w:val="both"/>
              <w:textAlignment w:val="baseline"/>
              <w:rPr>
                <w:bCs/>
                <w:szCs w:val="28"/>
                <w:shd w:val="clear" w:color="auto" w:fill="FFFFFF"/>
              </w:rPr>
            </w:pPr>
            <w:r w:rsidRPr="00ED6976">
              <w:t>у</w:t>
            </w:r>
            <w:r w:rsidR="004070BC" w:rsidRPr="00ED6976">
              <w:t>становлення економічно обґрунтованих розмірів плати за надання послуг дозволить забезпечити конкурентоспроможність державних установ  з приватними підприємствами, які надають послуги з дублювання первинних або нанесення спеціальних індивідуальних ідентифікаційних номерів транспортних засобів</w:t>
            </w:r>
            <w:r w:rsidR="00DF7ABC">
              <w:t>.</w:t>
            </w:r>
          </w:p>
        </w:tc>
      </w:tr>
    </w:tbl>
    <w:p w14:paraId="54267902" w14:textId="77777777" w:rsidR="00494A01" w:rsidRDefault="00494A01" w:rsidP="003E24AA">
      <w:pPr>
        <w:pStyle w:val="23"/>
        <w:spacing w:after="0" w:line="240" w:lineRule="auto"/>
        <w:jc w:val="both"/>
        <w:rPr>
          <w:szCs w:val="28"/>
          <w:lang w:val="uk-UA"/>
        </w:rPr>
      </w:pPr>
    </w:p>
    <w:p w14:paraId="62FD2561" w14:textId="77777777" w:rsidR="003202FC" w:rsidRDefault="003202FC" w:rsidP="0086716E">
      <w:pPr>
        <w:pStyle w:val="23"/>
        <w:spacing w:after="0" w:line="240" w:lineRule="auto"/>
        <w:ind w:firstLine="851"/>
        <w:jc w:val="both"/>
        <w:rPr>
          <w:szCs w:val="28"/>
          <w:lang w:val="uk-UA"/>
        </w:rPr>
      </w:pPr>
    </w:p>
    <w:p w14:paraId="248FEA68" w14:textId="77777777" w:rsidR="003202FC" w:rsidRDefault="003202FC" w:rsidP="0086716E">
      <w:pPr>
        <w:pStyle w:val="23"/>
        <w:spacing w:after="0" w:line="240" w:lineRule="auto"/>
        <w:ind w:firstLine="851"/>
        <w:jc w:val="both"/>
        <w:rPr>
          <w:szCs w:val="28"/>
          <w:lang w:val="uk-UA"/>
        </w:rPr>
      </w:pPr>
    </w:p>
    <w:p w14:paraId="40206E66" w14:textId="77777777" w:rsidR="003202FC" w:rsidRDefault="003202FC" w:rsidP="0086716E">
      <w:pPr>
        <w:pStyle w:val="23"/>
        <w:spacing w:after="0" w:line="240" w:lineRule="auto"/>
        <w:ind w:firstLine="851"/>
        <w:jc w:val="both"/>
        <w:rPr>
          <w:szCs w:val="28"/>
          <w:lang w:val="uk-UA"/>
        </w:rPr>
      </w:pPr>
    </w:p>
    <w:p w14:paraId="7DFD5C69" w14:textId="77777777" w:rsidR="0086716E" w:rsidRDefault="0086716E" w:rsidP="0086716E">
      <w:pPr>
        <w:pStyle w:val="23"/>
        <w:spacing w:after="0" w:line="240" w:lineRule="auto"/>
        <w:ind w:firstLine="851"/>
        <w:jc w:val="both"/>
        <w:rPr>
          <w:szCs w:val="28"/>
          <w:lang w:val="uk-UA"/>
        </w:rPr>
      </w:pPr>
      <w:r w:rsidRPr="00666442">
        <w:rPr>
          <w:szCs w:val="28"/>
          <w:lang w:val="uk-UA"/>
        </w:rPr>
        <w:t>Оцінка впливу на сферу інтересів громадян</w:t>
      </w:r>
    </w:p>
    <w:p w14:paraId="7BCF32FC" w14:textId="77777777" w:rsidR="00505DFE" w:rsidRPr="00666442" w:rsidRDefault="00505DFE" w:rsidP="0086716E">
      <w:pPr>
        <w:pStyle w:val="23"/>
        <w:spacing w:after="0" w:line="240" w:lineRule="auto"/>
        <w:ind w:firstLine="851"/>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685"/>
        <w:gridCol w:w="3827"/>
      </w:tblGrid>
      <w:tr w:rsidR="00284E09" w:rsidRPr="00666442" w14:paraId="55E9EFAF" w14:textId="77777777" w:rsidTr="00DF7ABC">
        <w:tc>
          <w:tcPr>
            <w:tcW w:w="2127" w:type="dxa"/>
            <w:shd w:val="clear" w:color="auto" w:fill="auto"/>
          </w:tcPr>
          <w:p w14:paraId="56E3DDB7" w14:textId="77777777" w:rsidR="0086716E" w:rsidRPr="00666442" w:rsidRDefault="0086716E" w:rsidP="00B84594">
            <w:pPr>
              <w:pStyle w:val="23"/>
              <w:spacing w:after="0" w:line="240" w:lineRule="auto"/>
              <w:jc w:val="both"/>
              <w:rPr>
                <w:b/>
                <w:szCs w:val="28"/>
                <w:lang w:val="uk-UA"/>
              </w:rPr>
            </w:pPr>
            <w:r w:rsidRPr="00666442">
              <w:rPr>
                <w:b/>
                <w:szCs w:val="28"/>
                <w:lang w:val="uk-UA"/>
              </w:rPr>
              <w:t>Вид альтернативи</w:t>
            </w:r>
          </w:p>
          <w:p w14:paraId="7EBD8C2B" w14:textId="77777777" w:rsidR="0086716E" w:rsidRPr="00666442" w:rsidRDefault="0086716E" w:rsidP="00B84594">
            <w:pPr>
              <w:pStyle w:val="23"/>
              <w:spacing w:after="0" w:line="240" w:lineRule="auto"/>
              <w:jc w:val="both"/>
              <w:rPr>
                <w:b/>
                <w:szCs w:val="28"/>
                <w:lang w:val="uk-UA"/>
              </w:rPr>
            </w:pPr>
          </w:p>
        </w:tc>
        <w:tc>
          <w:tcPr>
            <w:tcW w:w="3685" w:type="dxa"/>
            <w:shd w:val="clear" w:color="auto" w:fill="auto"/>
          </w:tcPr>
          <w:p w14:paraId="48B753E4" w14:textId="77777777" w:rsidR="0086716E" w:rsidRPr="00666442" w:rsidRDefault="0086716E" w:rsidP="00B84594">
            <w:pPr>
              <w:pStyle w:val="23"/>
              <w:spacing w:after="0" w:line="240" w:lineRule="auto"/>
              <w:jc w:val="both"/>
              <w:rPr>
                <w:b/>
                <w:szCs w:val="28"/>
                <w:lang w:val="uk-UA"/>
              </w:rPr>
            </w:pPr>
            <w:r w:rsidRPr="00666442">
              <w:rPr>
                <w:b/>
                <w:szCs w:val="28"/>
                <w:lang w:val="uk-UA"/>
              </w:rPr>
              <w:t>Вигоди</w:t>
            </w:r>
          </w:p>
        </w:tc>
        <w:tc>
          <w:tcPr>
            <w:tcW w:w="3827" w:type="dxa"/>
            <w:shd w:val="clear" w:color="auto" w:fill="auto"/>
          </w:tcPr>
          <w:p w14:paraId="3C1A3ED9" w14:textId="77777777" w:rsidR="0086716E" w:rsidRPr="00666442" w:rsidRDefault="0086716E" w:rsidP="00B84594">
            <w:pPr>
              <w:pStyle w:val="23"/>
              <w:spacing w:after="0" w:line="240" w:lineRule="auto"/>
              <w:jc w:val="both"/>
              <w:rPr>
                <w:b/>
                <w:szCs w:val="28"/>
                <w:lang w:val="uk-UA"/>
              </w:rPr>
            </w:pPr>
            <w:r w:rsidRPr="00666442">
              <w:rPr>
                <w:b/>
                <w:szCs w:val="28"/>
                <w:lang w:val="uk-UA"/>
              </w:rPr>
              <w:t>Витрати</w:t>
            </w:r>
          </w:p>
        </w:tc>
      </w:tr>
      <w:tr w:rsidR="00435BC5" w:rsidRPr="00666442" w14:paraId="5673637C" w14:textId="77777777" w:rsidTr="00DF7ABC">
        <w:tc>
          <w:tcPr>
            <w:tcW w:w="2127" w:type="dxa"/>
            <w:shd w:val="clear" w:color="auto" w:fill="auto"/>
          </w:tcPr>
          <w:p w14:paraId="0A9CF926" w14:textId="77777777" w:rsidR="00614E38" w:rsidRPr="003E24AA" w:rsidRDefault="007622A7" w:rsidP="00614E38">
            <w:pPr>
              <w:pStyle w:val="23"/>
              <w:spacing w:line="240" w:lineRule="auto"/>
              <w:rPr>
                <w:bCs/>
                <w:i/>
                <w:szCs w:val="28"/>
              </w:rPr>
            </w:pPr>
            <w:r w:rsidRPr="003E24AA">
              <w:rPr>
                <w:bCs/>
                <w:szCs w:val="28"/>
                <w:lang w:val="uk-UA"/>
              </w:rPr>
              <w:t>Альтернатива 1</w:t>
            </w:r>
            <w:r w:rsidR="00614E38" w:rsidRPr="003E24AA">
              <w:rPr>
                <w:i/>
                <w:iCs/>
                <w:szCs w:val="28"/>
              </w:rPr>
              <w:t xml:space="preserve"> </w:t>
            </w:r>
            <w:r w:rsidR="00614E38" w:rsidRPr="003E24AA">
              <w:rPr>
                <w:i/>
                <w:iCs/>
                <w:szCs w:val="28"/>
                <w:lang w:val="uk-UA"/>
              </w:rPr>
              <w:t>(з</w:t>
            </w:r>
            <w:r w:rsidR="00614E38" w:rsidRPr="003E24AA">
              <w:rPr>
                <w:bCs/>
                <w:i/>
                <w:iCs/>
                <w:szCs w:val="28"/>
              </w:rPr>
              <w:t xml:space="preserve">алишення </w:t>
            </w:r>
            <w:r w:rsidR="006D409F" w:rsidRPr="003E24AA">
              <w:rPr>
                <w:bCs/>
                <w:i/>
                <w:iCs/>
                <w:szCs w:val="28"/>
                <w:lang w:val="uk-UA"/>
              </w:rPr>
              <w:t>наявної</w:t>
            </w:r>
            <w:r w:rsidR="00614E38" w:rsidRPr="003E24AA">
              <w:rPr>
                <w:bCs/>
                <w:i/>
                <w:iCs/>
                <w:szCs w:val="28"/>
              </w:rPr>
              <w:t xml:space="preserve"> ситуації без змін</w:t>
            </w:r>
            <w:r w:rsidR="00614E38" w:rsidRPr="003E24AA">
              <w:rPr>
                <w:bCs/>
                <w:i/>
                <w:szCs w:val="28"/>
              </w:rPr>
              <w:t>)</w:t>
            </w:r>
          </w:p>
          <w:p w14:paraId="430EE1D9" w14:textId="77777777" w:rsidR="0086716E" w:rsidRPr="003E24AA" w:rsidRDefault="00614E38" w:rsidP="00B84594">
            <w:pPr>
              <w:pStyle w:val="23"/>
              <w:spacing w:after="0" w:line="240" w:lineRule="auto"/>
              <w:jc w:val="both"/>
              <w:rPr>
                <w:sz w:val="24"/>
                <w:szCs w:val="24"/>
                <w:lang w:val="uk-UA"/>
              </w:rPr>
            </w:pPr>
            <w:r w:rsidRPr="003E24AA">
              <w:rPr>
                <w:bCs/>
                <w:szCs w:val="28"/>
                <w:lang w:val="uk-UA"/>
              </w:rPr>
              <w:t xml:space="preserve"> </w:t>
            </w:r>
          </w:p>
        </w:tc>
        <w:tc>
          <w:tcPr>
            <w:tcW w:w="3685" w:type="dxa"/>
            <w:shd w:val="clear" w:color="auto" w:fill="auto"/>
          </w:tcPr>
          <w:p w14:paraId="2CFB20C5" w14:textId="77777777" w:rsidR="0086716E" w:rsidRPr="003E24AA" w:rsidRDefault="0086716E" w:rsidP="00674A1E">
            <w:pPr>
              <w:pStyle w:val="23"/>
              <w:spacing w:after="0" w:line="240" w:lineRule="auto"/>
              <w:ind w:firstLine="459"/>
              <w:jc w:val="both"/>
              <w:rPr>
                <w:sz w:val="24"/>
                <w:szCs w:val="24"/>
                <w:lang w:val="uk-UA"/>
              </w:rPr>
            </w:pPr>
            <w:r w:rsidRPr="003E24AA">
              <w:rPr>
                <w:szCs w:val="28"/>
                <w:lang w:val="uk-UA"/>
              </w:rPr>
              <w:t>Відсутні</w:t>
            </w:r>
          </w:p>
        </w:tc>
        <w:tc>
          <w:tcPr>
            <w:tcW w:w="3827" w:type="dxa"/>
            <w:shd w:val="clear" w:color="auto" w:fill="auto"/>
          </w:tcPr>
          <w:p w14:paraId="3924DE5D" w14:textId="77777777" w:rsidR="00630CD6" w:rsidRPr="008F654F" w:rsidRDefault="00ED6B18" w:rsidP="005C1FC0">
            <w:pPr>
              <w:shd w:val="clear" w:color="auto" w:fill="FFFFFF"/>
              <w:tabs>
                <w:tab w:val="left" w:pos="880"/>
              </w:tabs>
              <w:rPr>
                <w:szCs w:val="28"/>
                <w:lang w:eastAsia="en-US"/>
              </w:rPr>
            </w:pPr>
            <w:r w:rsidRPr="008F654F">
              <w:rPr>
                <w:szCs w:val="28"/>
                <w:lang w:eastAsia="en-US"/>
              </w:rPr>
              <w:t xml:space="preserve">В середньому </w:t>
            </w:r>
            <w:r w:rsidR="00ED6976" w:rsidRPr="008F654F">
              <w:rPr>
                <w:szCs w:val="28"/>
                <w:lang w:eastAsia="en-US"/>
              </w:rPr>
              <w:t>1300 грн.</w:t>
            </w:r>
            <w:r w:rsidR="00ED6976" w:rsidRPr="008F654F">
              <w:t xml:space="preserve"> </w:t>
            </w:r>
            <w:r w:rsidR="00ED6976" w:rsidRPr="008F654F">
              <w:rPr>
                <w:szCs w:val="28"/>
                <w:lang w:eastAsia="en-US"/>
              </w:rPr>
              <w:t>на одного громадянина (власника транспортного засобу або уповноважену ним особу), це пов’язано з</w:t>
            </w:r>
            <w:r w:rsidR="00ED6976" w:rsidRPr="008F654F">
              <w:t xml:space="preserve"> </w:t>
            </w:r>
            <w:r w:rsidR="00ED6976" w:rsidRPr="008F654F">
              <w:rPr>
                <w:szCs w:val="28"/>
                <w:lang w:eastAsia="en-US"/>
              </w:rPr>
              <w:t>низьким рівнем конкуренції між суб’єктами господарювання уповноваженими на надання платних послуг</w:t>
            </w:r>
          </w:p>
        </w:tc>
      </w:tr>
      <w:tr w:rsidR="00C73C1D" w:rsidRPr="00666442" w14:paraId="618B87C8" w14:textId="77777777" w:rsidTr="00DF7ABC">
        <w:tc>
          <w:tcPr>
            <w:tcW w:w="2127" w:type="dxa"/>
            <w:shd w:val="clear" w:color="auto" w:fill="auto"/>
          </w:tcPr>
          <w:p w14:paraId="23BC73C0" w14:textId="77777777" w:rsidR="00C73C1D" w:rsidRPr="003E24AA" w:rsidRDefault="00C73C1D" w:rsidP="00B84594">
            <w:pPr>
              <w:pStyle w:val="21"/>
              <w:spacing w:after="0" w:line="240" w:lineRule="auto"/>
              <w:ind w:left="0"/>
              <w:jc w:val="both"/>
              <w:rPr>
                <w:bCs/>
                <w:szCs w:val="28"/>
                <w:lang w:val="uk-UA"/>
              </w:rPr>
            </w:pPr>
            <w:r w:rsidRPr="003E24AA">
              <w:rPr>
                <w:bCs/>
                <w:szCs w:val="28"/>
                <w:lang w:val="uk-UA"/>
              </w:rPr>
              <w:t>Альтернатива 2</w:t>
            </w:r>
          </w:p>
          <w:p w14:paraId="0FB14F37" w14:textId="77777777" w:rsidR="00C73C1D" w:rsidRPr="003E24AA" w:rsidRDefault="00C73C1D" w:rsidP="00614E38">
            <w:pPr>
              <w:pStyle w:val="21"/>
              <w:spacing w:line="240" w:lineRule="auto"/>
              <w:jc w:val="both"/>
              <w:rPr>
                <w:bCs/>
                <w:szCs w:val="28"/>
              </w:rPr>
            </w:pPr>
            <w:r w:rsidRPr="003E24AA">
              <w:rPr>
                <w:bCs/>
                <w:i/>
                <w:iCs/>
                <w:szCs w:val="28"/>
                <w:lang w:val="uk-UA"/>
              </w:rPr>
              <w:t>(п</w:t>
            </w:r>
            <w:r w:rsidRPr="003E24AA">
              <w:rPr>
                <w:bCs/>
                <w:i/>
                <w:iCs/>
                <w:szCs w:val="28"/>
              </w:rPr>
              <w:t>рийняття регуляторно</w:t>
            </w:r>
            <w:r w:rsidRPr="003E24AA">
              <w:rPr>
                <w:bCs/>
                <w:i/>
                <w:iCs/>
                <w:szCs w:val="28"/>
                <w:lang w:val="uk-UA"/>
              </w:rPr>
              <w:t>-</w:t>
            </w:r>
            <w:r w:rsidRPr="003E24AA">
              <w:rPr>
                <w:bCs/>
                <w:i/>
                <w:iCs/>
                <w:szCs w:val="28"/>
              </w:rPr>
              <w:t>го акта</w:t>
            </w:r>
            <w:r w:rsidRPr="003E24AA">
              <w:rPr>
                <w:bCs/>
                <w:i/>
                <w:iCs/>
                <w:szCs w:val="28"/>
                <w:lang w:val="uk-UA"/>
              </w:rPr>
              <w:t>)</w:t>
            </w:r>
            <w:r w:rsidRPr="003E24AA">
              <w:rPr>
                <w:bCs/>
                <w:szCs w:val="28"/>
              </w:rPr>
              <w:t xml:space="preserve"> </w:t>
            </w:r>
          </w:p>
          <w:p w14:paraId="2038A8E1" w14:textId="77777777" w:rsidR="00C73C1D" w:rsidRPr="003E24AA" w:rsidRDefault="00C73C1D" w:rsidP="00B84594">
            <w:pPr>
              <w:pStyle w:val="21"/>
              <w:spacing w:after="0" w:line="240" w:lineRule="auto"/>
              <w:ind w:left="0"/>
              <w:jc w:val="both"/>
              <w:rPr>
                <w:bCs/>
                <w:szCs w:val="28"/>
                <w:highlight w:val="yellow"/>
                <w:lang w:val="uk-UA"/>
              </w:rPr>
            </w:pPr>
          </w:p>
        </w:tc>
        <w:tc>
          <w:tcPr>
            <w:tcW w:w="3685" w:type="dxa"/>
            <w:shd w:val="clear" w:color="auto" w:fill="auto"/>
          </w:tcPr>
          <w:p w14:paraId="38B3868C" w14:textId="77777777" w:rsidR="008A338F" w:rsidRPr="00ED6976" w:rsidRDefault="008A338F" w:rsidP="005C1FC0">
            <w:pPr>
              <w:jc w:val="both"/>
            </w:pPr>
            <w:r w:rsidRPr="00ED6976">
              <w:t>Покращення якості надання послуг за рахунок збільшення рівня конкуренції між суб’єктами надання послуг</w:t>
            </w:r>
          </w:p>
          <w:p w14:paraId="5A3D7549" w14:textId="77777777" w:rsidR="00C73C1D" w:rsidRPr="003E24AA" w:rsidRDefault="00C73C1D" w:rsidP="005C1FC0">
            <w:pPr>
              <w:jc w:val="both"/>
              <w:rPr>
                <w:szCs w:val="28"/>
                <w:highlight w:val="yellow"/>
              </w:rPr>
            </w:pPr>
            <w:r w:rsidRPr="00ED6976">
              <w:t>Установлення економічно обґрунтованих розмірів плати за надання послуг</w:t>
            </w:r>
            <w:r w:rsidR="00ED6976" w:rsidRPr="00ED6976">
              <w:t xml:space="preserve"> державними установами</w:t>
            </w:r>
          </w:p>
        </w:tc>
        <w:tc>
          <w:tcPr>
            <w:tcW w:w="3827" w:type="dxa"/>
            <w:shd w:val="clear" w:color="auto" w:fill="auto"/>
          </w:tcPr>
          <w:p w14:paraId="02C955DA" w14:textId="77777777" w:rsidR="00C73C1D" w:rsidRPr="008F654F" w:rsidRDefault="00C73C1D" w:rsidP="00015CA5">
            <w:pPr>
              <w:ind w:firstLine="318"/>
              <w:rPr>
                <w:szCs w:val="28"/>
              </w:rPr>
            </w:pPr>
          </w:p>
          <w:p w14:paraId="00EF47FE" w14:textId="77777777" w:rsidR="00C73C1D" w:rsidRPr="008F654F" w:rsidRDefault="00C73C1D" w:rsidP="00015CA5">
            <w:pPr>
              <w:ind w:firstLine="318"/>
              <w:rPr>
                <w:szCs w:val="28"/>
              </w:rPr>
            </w:pPr>
          </w:p>
          <w:p w14:paraId="76A98CCD" w14:textId="77777777" w:rsidR="00C73C1D" w:rsidRPr="008F654F" w:rsidRDefault="00ED6B18" w:rsidP="00015CA5">
            <w:pPr>
              <w:rPr>
                <w:szCs w:val="28"/>
              </w:rPr>
            </w:pPr>
            <w:r w:rsidRPr="008F654F">
              <w:rPr>
                <w:szCs w:val="28"/>
              </w:rPr>
              <w:t xml:space="preserve">В середньому </w:t>
            </w:r>
            <w:r w:rsidR="00ED6976" w:rsidRPr="008F654F">
              <w:rPr>
                <w:szCs w:val="28"/>
              </w:rPr>
              <w:t>1020 грн. на одного громадянина (власника транспортного засобу або уповноважену ним особу)</w:t>
            </w:r>
          </w:p>
        </w:tc>
      </w:tr>
    </w:tbl>
    <w:p w14:paraId="40E4DF4B" w14:textId="77777777" w:rsidR="00BE0DB7" w:rsidRDefault="00BE0DB7" w:rsidP="00404E09">
      <w:pPr>
        <w:pStyle w:val="23"/>
        <w:spacing w:after="0" w:line="240" w:lineRule="auto"/>
        <w:ind w:firstLine="851"/>
        <w:jc w:val="both"/>
        <w:rPr>
          <w:szCs w:val="28"/>
          <w:lang w:val="uk-UA"/>
        </w:rPr>
      </w:pPr>
    </w:p>
    <w:p w14:paraId="27571FB5" w14:textId="77777777" w:rsidR="00404E09" w:rsidRDefault="00404E09" w:rsidP="00404E09">
      <w:pPr>
        <w:pStyle w:val="23"/>
        <w:spacing w:after="0" w:line="240" w:lineRule="auto"/>
        <w:ind w:firstLine="851"/>
        <w:jc w:val="both"/>
        <w:rPr>
          <w:szCs w:val="28"/>
          <w:lang w:val="uk-UA"/>
        </w:rPr>
      </w:pPr>
      <w:r w:rsidRPr="00666442">
        <w:rPr>
          <w:szCs w:val="28"/>
          <w:lang w:val="uk-UA"/>
        </w:rPr>
        <w:t xml:space="preserve">Оцінка впливу на сферу інтересів держави </w:t>
      </w:r>
    </w:p>
    <w:p w14:paraId="546825F7" w14:textId="77777777" w:rsidR="00BE0DB7" w:rsidRPr="00666442" w:rsidRDefault="00BE0DB7" w:rsidP="00404E09">
      <w:pPr>
        <w:pStyle w:val="23"/>
        <w:spacing w:after="0" w:line="240" w:lineRule="auto"/>
        <w:ind w:firstLine="851"/>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627"/>
        <w:gridCol w:w="3765"/>
      </w:tblGrid>
      <w:tr w:rsidR="00284E09" w:rsidRPr="00666442" w14:paraId="6D08BFFA" w14:textId="77777777" w:rsidTr="00015CA5">
        <w:tc>
          <w:tcPr>
            <w:tcW w:w="2127" w:type="dxa"/>
            <w:shd w:val="clear" w:color="auto" w:fill="auto"/>
          </w:tcPr>
          <w:p w14:paraId="3A854BF3" w14:textId="77777777" w:rsidR="00404E09" w:rsidRPr="00666442" w:rsidRDefault="00404E09" w:rsidP="00B84594">
            <w:pPr>
              <w:pStyle w:val="23"/>
              <w:spacing w:after="0" w:line="240" w:lineRule="auto"/>
              <w:jc w:val="both"/>
              <w:rPr>
                <w:b/>
                <w:szCs w:val="28"/>
                <w:lang w:val="uk-UA"/>
              </w:rPr>
            </w:pPr>
            <w:r w:rsidRPr="00666442">
              <w:rPr>
                <w:b/>
                <w:szCs w:val="28"/>
                <w:lang w:val="uk-UA"/>
              </w:rPr>
              <w:t>Вид альтернативи</w:t>
            </w:r>
          </w:p>
          <w:p w14:paraId="26BF6D3D" w14:textId="77777777" w:rsidR="00404E09" w:rsidRPr="00666442" w:rsidRDefault="00404E09" w:rsidP="00B84594">
            <w:pPr>
              <w:pStyle w:val="23"/>
              <w:spacing w:after="0" w:line="240" w:lineRule="auto"/>
              <w:jc w:val="both"/>
              <w:rPr>
                <w:b/>
                <w:szCs w:val="28"/>
                <w:lang w:val="uk-UA"/>
              </w:rPr>
            </w:pPr>
          </w:p>
        </w:tc>
        <w:tc>
          <w:tcPr>
            <w:tcW w:w="3685" w:type="dxa"/>
            <w:shd w:val="clear" w:color="auto" w:fill="auto"/>
          </w:tcPr>
          <w:p w14:paraId="18CE8D56" w14:textId="77777777" w:rsidR="00404E09" w:rsidRPr="00666442" w:rsidRDefault="00404E09" w:rsidP="00B84594">
            <w:pPr>
              <w:pStyle w:val="23"/>
              <w:spacing w:after="0" w:line="240" w:lineRule="auto"/>
              <w:jc w:val="both"/>
              <w:rPr>
                <w:b/>
                <w:szCs w:val="28"/>
                <w:lang w:val="uk-UA"/>
              </w:rPr>
            </w:pPr>
            <w:r w:rsidRPr="00666442">
              <w:rPr>
                <w:b/>
                <w:szCs w:val="28"/>
                <w:lang w:val="uk-UA"/>
              </w:rPr>
              <w:t>Вигоди</w:t>
            </w:r>
          </w:p>
        </w:tc>
        <w:tc>
          <w:tcPr>
            <w:tcW w:w="3827" w:type="dxa"/>
            <w:shd w:val="clear" w:color="auto" w:fill="auto"/>
          </w:tcPr>
          <w:p w14:paraId="4710DD5B" w14:textId="77777777" w:rsidR="00404E09" w:rsidRPr="00666442" w:rsidRDefault="00404E09" w:rsidP="00B84594">
            <w:pPr>
              <w:pStyle w:val="23"/>
              <w:spacing w:after="0" w:line="240" w:lineRule="auto"/>
              <w:jc w:val="both"/>
              <w:rPr>
                <w:b/>
                <w:szCs w:val="28"/>
                <w:lang w:val="uk-UA"/>
              </w:rPr>
            </w:pPr>
            <w:r w:rsidRPr="00666442">
              <w:rPr>
                <w:b/>
                <w:szCs w:val="28"/>
                <w:lang w:val="uk-UA"/>
              </w:rPr>
              <w:t>Витрати</w:t>
            </w:r>
          </w:p>
        </w:tc>
      </w:tr>
      <w:tr w:rsidR="00284E09" w:rsidRPr="00666442" w14:paraId="684A4941" w14:textId="77777777" w:rsidTr="00015CA5">
        <w:tc>
          <w:tcPr>
            <w:tcW w:w="2127" w:type="dxa"/>
            <w:shd w:val="clear" w:color="auto" w:fill="auto"/>
          </w:tcPr>
          <w:p w14:paraId="03B9C473" w14:textId="77777777" w:rsidR="00404E09" w:rsidRDefault="007622A7" w:rsidP="00B84594">
            <w:pPr>
              <w:pStyle w:val="21"/>
              <w:spacing w:after="0" w:line="240" w:lineRule="auto"/>
              <w:ind w:left="0"/>
              <w:jc w:val="both"/>
              <w:rPr>
                <w:bCs/>
                <w:szCs w:val="28"/>
                <w:lang w:val="uk-UA"/>
              </w:rPr>
            </w:pPr>
            <w:r w:rsidRPr="00666442">
              <w:rPr>
                <w:bCs/>
                <w:szCs w:val="28"/>
                <w:lang w:val="uk-UA"/>
              </w:rPr>
              <w:t>Альтернатива 1</w:t>
            </w:r>
          </w:p>
          <w:p w14:paraId="08B20F2D" w14:textId="77777777" w:rsidR="00614E38" w:rsidRPr="00614E38" w:rsidRDefault="00614E38" w:rsidP="00614E38">
            <w:pPr>
              <w:pStyle w:val="21"/>
              <w:spacing w:after="0" w:line="240" w:lineRule="auto"/>
              <w:jc w:val="both"/>
              <w:rPr>
                <w:bCs/>
                <w:i/>
                <w:szCs w:val="28"/>
              </w:rPr>
            </w:pPr>
            <w:r w:rsidRPr="00614E38">
              <w:rPr>
                <w:bCs/>
                <w:i/>
                <w:iCs/>
                <w:szCs w:val="28"/>
              </w:rPr>
              <w:t>(зали</w:t>
            </w:r>
            <w:r>
              <w:rPr>
                <w:bCs/>
                <w:i/>
                <w:iCs/>
                <w:szCs w:val="28"/>
              </w:rPr>
              <w:t xml:space="preserve">шення </w:t>
            </w:r>
            <w:r w:rsidR="0017784F">
              <w:rPr>
                <w:bCs/>
                <w:i/>
                <w:iCs/>
                <w:szCs w:val="28"/>
                <w:lang w:val="uk-UA"/>
              </w:rPr>
              <w:t>наявної</w:t>
            </w:r>
            <w:r w:rsidRPr="00614E38">
              <w:rPr>
                <w:bCs/>
                <w:i/>
                <w:iCs/>
                <w:szCs w:val="28"/>
              </w:rPr>
              <w:t xml:space="preserve"> ситуації без змін</w:t>
            </w:r>
            <w:r w:rsidRPr="00614E38">
              <w:rPr>
                <w:bCs/>
                <w:i/>
                <w:szCs w:val="28"/>
              </w:rPr>
              <w:t>)</w:t>
            </w:r>
          </w:p>
          <w:p w14:paraId="31FCE8F2" w14:textId="77777777" w:rsidR="00614E38" w:rsidRPr="00614E38" w:rsidRDefault="00614E38" w:rsidP="00B84594">
            <w:pPr>
              <w:pStyle w:val="21"/>
              <w:spacing w:after="0" w:line="240" w:lineRule="auto"/>
              <w:ind w:left="0"/>
              <w:jc w:val="both"/>
              <w:rPr>
                <w:bCs/>
                <w:szCs w:val="28"/>
              </w:rPr>
            </w:pPr>
          </w:p>
        </w:tc>
        <w:tc>
          <w:tcPr>
            <w:tcW w:w="3685" w:type="dxa"/>
            <w:shd w:val="clear" w:color="auto" w:fill="auto"/>
          </w:tcPr>
          <w:p w14:paraId="4E815D36" w14:textId="77777777" w:rsidR="00404E09" w:rsidRPr="00666442" w:rsidRDefault="00C81D1D" w:rsidP="00FF4131">
            <w:pPr>
              <w:pStyle w:val="23"/>
              <w:spacing w:after="0" w:line="240" w:lineRule="auto"/>
              <w:ind w:firstLine="276"/>
              <w:jc w:val="both"/>
              <w:rPr>
                <w:szCs w:val="28"/>
                <w:lang w:val="uk-UA"/>
              </w:rPr>
            </w:pPr>
            <w:r>
              <w:rPr>
                <w:szCs w:val="28"/>
                <w:lang w:val="uk-UA"/>
              </w:rPr>
              <w:t>Відсутні</w:t>
            </w:r>
          </w:p>
          <w:p w14:paraId="53E1BD87" w14:textId="77777777" w:rsidR="00404E09" w:rsidRPr="00666442" w:rsidRDefault="00404E09" w:rsidP="00B84594">
            <w:pPr>
              <w:pStyle w:val="23"/>
              <w:spacing w:after="0" w:line="240" w:lineRule="auto"/>
              <w:jc w:val="both"/>
              <w:rPr>
                <w:szCs w:val="28"/>
                <w:lang w:val="uk-UA"/>
              </w:rPr>
            </w:pPr>
          </w:p>
        </w:tc>
        <w:tc>
          <w:tcPr>
            <w:tcW w:w="3827" w:type="dxa"/>
            <w:shd w:val="clear" w:color="auto" w:fill="auto"/>
          </w:tcPr>
          <w:p w14:paraId="1630C6E0" w14:textId="77777777" w:rsidR="006A6A4C" w:rsidRPr="008F654F" w:rsidRDefault="00ED6B18" w:rsidP="00015CA5">
            <w:pPr>
              <w:pStyle w:val="23"/>
              <w:spacing w:after="0" w:line="240" w:lineRule="auto"/>
              <w:rPr>
                <w:shd w:val="clear" w:color="auto" w:fill="FFFFFF"/>
                <w:lang w:val="uk-UA"/>
              </w:rPr>
            </w:pPr>
            <w:r w:rsidRPr="008F654F">
              <w:rPr>
                <w:szCs w:val="28"/>
                <w:lang w:val="uk-UA" w:eastAsia="en-US"/>
              </w:rPr>
              <w:t>В середньому 1</w:t>
            </w:r>
            <w:r w:rsidRPr="008F654F">
              <w:rPr>
                <w:szCs w:val="28"/>
                <w:lang w:eastAsia="en-US"/>
              </w:rPr>
              <w:t>300 грн.</w:t>
            </w:r>
            <w:r w:rsidRPr="008F654F">
              <w:t xml:space="preserve"> </w:t>
            </w:r>
            <w:r w:rsidRPr="008F654F">
              <w:rPr>
                <w:lang w:val="uk-UA"/>
              </w:rPr>
              <w:t>з</w:t>
            </w:r>
            <w:r w:rsidRPr="008F654F">
              <w:rPr>
                <w:szCs w:val="28"/>
                <w:lang w:eastAsia="en-US"/>
              </w:rPr>
              <w:t>а од</w:t>
            </w:r>
            <w:r w:rsidRPr="008F654F">
              <w:rPr>
                <w:szCs w:val="28"/>
                <w:lang w:val="uk-UA" w:eastAsia="en-US"/>
              </w:rPr>
              <w:t>и</w:t>
            </w:r>
            <w:r w:rsidRPr="008F654F">
              <w:rPr>
                <w:szCs w:val="28"/>
                <w:lang w:eastAsia="en-US"/>
              </w:rPr>
              <w:t xml:space="preserve">н </w:t>
            </w:r>
            <w:r w:rsidRPr="008F654F">
              <w:rPr>
                <w:szCs w:val="28"/>
                <w:lang w:val="uk-UA" w:eastAsia="en-US"/>
              </w:rPr>
              <w:t>транспортний засіб, що належить</w:t>
            </w:r>
            <w:r w:rsidR="00015CA5">
              <w:rPr>
                <w:szCs w:val="28"/>
                <w:lang w:val="uk-UA" w:eastAsia="en-US"/>
              </w:rPr>
              <w:t xml:space="preserve"> </w:t>
            </w:r>
            <w:r w:rsidRPr="008F654F">
              <w:rPr>
                <w:szCs w:val="28"/>
                <w:lang w:val="uk-UA" w:eastAsia="en-US"/>
              </w:rPr>
              <w:t xml:space="preserve">установам, підприємствам та організаціям державної форми власності </w:t>
            </w:r>
          </w:p>
        </w:tc>
      </w:tr>
      <w:tr w:rsidR="00C73C1D" w:rsidRPr="00666442" w14:paraId="5352E780" w14:textId="77777777" w:rsidTr="00015CA5">
        <w:tc>
          <w:tcPr>
            <w:tcW w:w="2127" w:type="dxa"/>
            <w:shd w:val="clear" w:color="auto" w:fill="auto"/>
          </w:tcPr>
          <w:p w14:paraId="04E92034" w14:textId="77777777" w:rsidR="00C73C1D" w:rsidRDefault="00C73C1D" w:rsidP="00B84594">
            <w:pPr>
              <w:pStyle w:val="23"/>
              <w:spacing w:after="0" w:line="240" w:lineRule="auto"/>
              <w:rPr>
                <w:bCs/>
                <w:szCs w:val="28"/>
                <w:lang w:val="uk-UA"/>
              </w:rPr>
            </w:pPr>
            <w:r w:rsidRPr="00666442">
              <w:rPr>
                <w:bCs/>
                <w:szCs w:val="28"/>
                <w:lang w:val="uk-UA"/>
              </w:rPr>
              <w:t>Альтернатива 2</w:t>
            </w:r>
          </w:p>
          <w:p w14:paraId="7E851958" w14:textId="77777777" w:rsidR="00C73C1D" w:rsidRPr="00614E38" w:rsidRDefault="00C73C1D" w:rsidP="00614E38">
            <w:pPr>
              <w:pStyle w:val="23"/>
              <w:spacing w:after="0" w:line="240" w:lineRule="auto"/>
              <w:rPr>
                <w:bCs/>
                <w:szCs w:val="28"/>
              </w:rPr>
            </w:pPr>
            <w:r w:rsidRPr="00614E38">
              <w:rPr>
                <w:bCs/>
                <w:i/>
                <w:iCs/>
                <w:szCs w:val="28"/>
              </w:rPr>
              <w:t>(прийняття регуляторного акта)</w:t>
            </w:r>
          </w:p>
          <w:p w14:paraId="532A367C" w14:textId="77777777" w:rsidR="00C73C1D" w:rsidRPr="00666442" w:rsidRDefault="00C73C1D" w:rsidP="00B84594">
            <w:pPr>
              <w:pStyle w:val="23"/>
              <w:spacing w:after="0" w:line="240" w:lineRule="auto"/>
              <w:rPr>
                <w:szCs w:val="28"/>
                <w:lang w:val="uk-UA"/>
              </w:rPr>
            </w:pPr>
          </w:p>
        </w:tc>
        <w:tc>
          <w:tcPr>
            <w:tcW w:w="3685" w:type="dxa"/>
            <w:shd w:val="clear" w:color="auto" w:fill="auto"/>
          </w:tcPr>
          <w:p w14:paraId="15791415" w14:textId="77777777" w:rsidR="00692BCE" w:rsidRPr="00ED6B18" w:rsidRDefault="00692BCE" w:rsidP="00015CA5">
            <w:pPr>
              <w:shd w:val="clear" w:color="auto" w:fill="FFFFFF"/>
              <w:tabs>
                <w:tab w:val="left" w:pos="974"/>
              </w:tabs>
              <w:ind w:hanging="7"/>
            </w:pPr>
            <w:r w:rsidRPr="00ED6B18">
              <w:t>Розширення сфери діяльності державних установ дозволить збільшити надходження до Державного бюджету України</w:t>
            </w:r>
          </w:p>
          <w:p w14:paraId="610425B8" w14:textId="77777777" w:rsidR="00C73C1D" w:rsidRPr="003E24AA" w:rsidRDefault="00C73C1D" w:rsidP="00015CA5">
            <w:pPr>
              <w:shd w:val="clear" w:color="auto" w:fill="FFFFFF"/>
              <w:tabs>
                <w:tab w:val="left" w:pos="974"/>
              </w:tabs>
              <w:ind w:hanging="7"/>
              <w:rPr>
                <w:szCs w:val="28"/>
              </w:rPr>
            </w:pPr>
            <w:r w:rsidRPr="00ED6B18">
              <w:t xml:space="preserve">Установлення економічно обґрунтованих розмірів плати за надання послуг </w:t>
            </w:r>
            <w:r w:rsidRPr="00ED6B18">
              <w:lastRenderedPageBreak/>
              <w:t>дозволить стимулювати збільшення попиту на отримання послуг</w:t>
            </w:r>
            <w:r w:rsidR="00ED6B18" w:rsidRPr="00ED6B18">
              <w:t xml:space="preserve"> в  державних установах</w:t>
            </w:r>
          </w:p>
        </w:tc>
        <w:tc>
          <w:tcPr>
            <w:tcW w:w="3827" w:type="dxa"/>
            <w:shd w:val="clear" w:color="auto" w:fill="auto"/>
          </w:tcPr>
          <w:p w14:paraId="7727F79B" w14:textId="77777777" w:rsidR="00C73C1D" w:rsidRPr="008F654F" w:rsidRDefault="00ED6B18" w:rsidP="00015CA5">
            <w:pPr>
              <w:rPr>
                <w:szCs w:val="28"/>
              </w:rPr>
            </w:pPr>
            <w:r w:rsidRPr="00ED6B18">
              <w:rPr>
                <w:szCs w:val="28"/>
                <w:lang w:eastAsia="en-US"/>
              </w:rPr>
              <w:lastRenderedPageBreak/>
              <w:t>В середньому 1</w:t>
            </w:r>
            <w:r w:rsidRPr="00ED6B18">
              <w:rPr>
                <w:szCs w:val="28"/>
                <w:lang w:val="x-none" w:eastAsia="en-US"/>
              </w:rPr>
              <w:t>0</w:t>
            </w:r>
            <w:r w:rsidR="008F654F" w:rsidRPr="008F654F">
              <w:rPr>
                <w:szCs w:val="28"/>
                <w:lang w:eastAsia="en-US"/>
              </w:rPr>
              <w:t>2</w:t>
            </w:r>
            <w:r w:rsidRPr="00ED6B18">
              <w:rPr>
                <w:szCs w:val="28"/>
                <w:lang w:val="x-none" w:eastAsia="en-US"/>
              </w:rPr>
              <w:t>0 грн.</w:t>
            </w:r>
            <w:r w:rsidRPr="00ED6B18">
              <w:rPr>
                <w:lang w:val="x-none"/>
              </w:rPr>
              <w:t xml:space="preserve"> </w:t>
            </w:r>
            <w:r w:rsidRPr="00ED6B18">
              <w:t>з</w:t>
            </w:r>
            <w:r w:rsidRPr="00ED6B18">
              <w:rPr>
                <w:szCs w:val="28"/>
                <w:lang w:val="x-none" w:eastAsia="en-US"/>
              </w:rPr>
              <w:t>а од</w:t>
            </w:r>
            <w:r w:rsidRPr="00ED6B18">
              <w:rPr>
                <w:szCs w:val="28"/>
                <w:lang w:eastAsia="en-US"/>
              </w:rPr>
              <w:t>и</w:t>
            </w:r>
            <w:r w:rsidRPr="00ED6B18">
              <w:rPr>
                <w:szCs w:val="28"/>
                <w:lang w:val="x-none" w:eastAsia="en-US"/>
              </w:rPr>
              <w:t xml:space="preserve">н </w:t>
            </w:r>
            <w:r w:rsidRPr="00ED6B18">
              <w:rPr>
                <w:szCs w:val="28"/>
                <w:lang w:eastAsia="en-US"/>
              </w:rPr>
              <w:t>транспортний засіб, що належить</w:t>
            </w:r>
            <w:r w:rsidR="00015CA5">
              <w:rPr>
                <w:szCs w:val="28"/>
                <w:lang w:eastAsia="en-US"/>
              </w:rPr>
              <w:t xml:space="preserve"> </w:t>
            </w:r>
            <w:r w:rsidRPr="008F654F">
              <w:rPr>
                <w:szCs w:val="28"/>
                <w:lang w:eastAsia="en-US"/>
              </w:rPr>
              <w:t xml:space="preserve">установам, підприємствам та організаціям державної форми власності </w:t>
            </w:r>
          </w:p>
        </w:tc>
      </w:tr>
    </w:tbl>
    <w:p w14:paraId="2E87EC72" w14:textId="77777777" w:rsidR="003202FC" w:rsidRDefault="003202FC" w:rsidP="001D45CE">
      <w:pPr>
        <w:pStyle w:val="23"/>
        <w:spacing w:after="0" w:line="240" w:lineRule="auto"/>
        <w:ind w:firstLine="851"/>
        <w:jc w:val="both"/>
        <w:rPr>
          <w:szCs w:val="28"/>
          <w:lang w:val="uk-UA"/>
        </w:rPr>
      </w:pPr>
    </w:p>
    <w:p w14:paraId="2F86AE2D" w14:textId="77777777" w:rsidR="001D45CE" w:rsidRDefault="001D45CE" w:rsidP="001D45CE">
      <w:pPr>
        <w:pStyle w:val="23"/>
        <w:spacing w:after="0" w:line="240" w:lineRule="auto"/>
        <w:ind w:firstLine="851"/>
        <w:jc w:val="both"/>
        <w:rPr>
          <w:szCs w:val="28"/>
          <w:lang w:val="uk-UA"/>
        </w:rPr>
      </w:pPr>
      <w:r w:rsidRPr="003E24AA">
        <w:rPr>
          <w:szCs w:val="28"/>
          <w:lang w:val="uk-UA"/>
        </w:rPr>
        <w:t xml:space="preserve">Оцінка впливу на сферу </w:t>
      </w:r>
      <w:r w:rsidR="00C5101C">
        <w:rPr>
          <w:szCs w:val="28"/>
          <w:lang w:val="uk-UA"/>
        </w:rPr>
        <w:t>суб’єктів</w:t>
      </w:r>
      <w:r w:rsidR="00C5101C" w:rsidRPr="003E24AA">
        <w:rPr>
          <w:szCs w:val="28"/>
          <w:lang w:val="uk-UA"/>
        </w:rPr>
        <w:t xml:space="preserve"> </w:t>
      </w:r>
      <w:r w:rsidRPr="003E24AA">
        <w:rPr>
          <w:szCs w:val="28"/>
          <w:lang w:val="uk-UA"/>
        </w:rPr>
        <w:t>господарювання</w:t>
      </w:r>
      <w:r w:rsidRPr="00666442">
        <w:rPr>
          <w:szCs w:val="28"/>
          <w:lang w:val="uk-UA"/>
        </w:rPr>
        <w:t xml:space="preserve"> </w:t>
      </w:r>
    </w:p>
    <w:p w14:paraId="5CD4C93D" w14:textId="77777777" w:rsidR="00ED1F1A" w:rsidRDefault="00ED1F1A" w:rsidP="001D45CE">
      <w:pPr>
        <w:pStyle w:val="23"/>
        <w:spacing w:after="0" w:line="240" w:lineRule="auto"/>
        <w:ind w:firstLine="851"/>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631"/>
        <w:gridCol w:w="3762"/>
      </w:tblGrid>
      <w:tr w:rsidR="00ED1F1A" w:rsidRPr="00666442" w14:paraId="400CD79E" w14:textId="77777777" w:rsidTr="00DF7ABC">
        <w:tc>
          <w:tcPr>
            <w:tcW w:w="2127" w:type="dxa"/>
            <w:shd w:val="clear" w:color="auto" w:fill="auto"/>
          </w:tcPr>
          <w:p w14:paraId="6A3921A5" w14:textId="77777777" w:rsidR="00ED1F1A" w:rsidRPr="00666442" w:rsidRDefault="00ED1F1A" w:rsidP="001F622A">
            <w:pPr>
              <w:pStyle w:val="23"/>
              <w:spacing w:after="0" w:line="240" w:lineRule="auto"/>
              <w:jc w:val="both"/>
              <w:rPr>
                <w:b/>
                <w:szCs w:val="28"/>
                <w:lang w:val="uk-UA"/>
              </w:rPr>
            </w:pPr>
            <w:r w:rsidRPr="00666442">
              <w:rPr>
                <w:b/>
                <w:szCs w:val="28"/>
                <w:lang w:val="uk-UA"/>
              </w:rPr>
              <w:t>Вид альтернативи</w:t>
            </w:r>
          </w:p>
          <w:p w14:paraId="2CCC93C7" w14:textId="77777777" w:rsidR="00ED1F1A" w:rsidRPr="00666442" w:rsidRDefault="00ED1F1A" w:rsidP="001F622A">
            <w:pPr>
              <w:pStyle w:val="23"/>
              <w:spacing w:after="0" w:line="240" w:lineRule="auto"/>
              <w:jc w:val="both"/>
              <w:rPr>
                <w:b/>
                <w:szCs w:val="28"/>
                <w:lang w:val="uk-UA"/>
              </w:rPr>
            </w:pPr>
          </w:p>
        </w:tc>
        <w:tc>
          <w:tcPr>
            <w:tcW w:w="3685" w:type="dxa"/>
            <w:shd w:val="clear" w:color="auto" w:fill="auto"/>
          </w:tcPr>
          <w:p w14:paraId="3F4E1528" w14:textId="77777777" w:rsidR="00ED1F1A" w:rsidRPr="00666442" w:rsidRDefault="00ED1F1A" w:rsidP="001F622A">
            <w:pPr>
              <w:pStyle w:val="23"/>
              <w:spacing w:after="0" w:line="240" w:lineRule="auto"/>
              <w:jc w:val="both"/>
              <w:rPr>
                <w:b/>
                <w:szCs w:val="28"/>
                <w:lang w:val="uk-UA"/>
              </w:rPr>
            </w:pPr>
            <w:r w:rsidRPr="00666442">
              <w:rPr>
                <w:b/>
                <w:szCs w:val="28"/>
                <w:lang w:val="uk-UA"/>
              </w:rPr>
              <w:t>Вигоди</w:t>
            </w:r>
          </w:p>
        </w:tc>
        <w:tc>
          <w:tcPr>
            <w:tcW w:w="3827" w:type="dxa"/>
            <w:shd w:val="clear" w:color="auto" w:fill="auto"/>
          </w:tcPr>
          <w:p w14:paraId="318E6D88" w14:textId="77777777" w:rsidR="00ED1F1A" w:rsidRPr="00666442" w:rsidRDefault="00ED1F1A" w:rsidP="001F622A">
            <w:pPr>
              <w:pStyle w:val="23"/>
              <w:spacing w:after="0" w:line="240" w:lineRule="auto"/>
              <w:jc w:val="both"/>
              <w:rPr>
                <w:b/>
                <w:szCs w:val="28"/>
                <w:lang w:val="uk-UA"/>
              </w:rPr>
            </w:pPr>
            <w:r w:rsidRPr="00666442">
              <w:rPr>
                <w:b/>
                <w:szCs w:val="28"/>
                <w:lang w:val="uk-UA"/>
              </w:rPr>
              <w:t>Витрати</w:t>
            </w:r>
          </w:p>
        </w:tc>
      </w:tr>
      <w:tr w:rsidR="00ED1F1A" w:rsidRPr="003E24AA" w14:paraId="78BE6D1C" w14:textId="77777777" w:rsidTr="00DF7ABC">
        <w:tc>
          <w:tcPr>
            <w:tcW w:w="2127" w:type="dxa"/>
            <w:shd w:val="clear" w:color="auto" w:fill="auto"/>
          </w:tcPr>
          <w:p w14:paraId="47B8A0BD" w14:textId="77777777" w:rsidR="00ED1F1A" w:rsidRDefault="00ED1F1A" w:rsidP="001F622A">
            <w:pPr>
              <w:pStyle w:val="21"/>
              <w:spacing w:after="0" w:line="240" w:lineRule="auto"/>
              <w:ind w:left="0"/>
              <w:jc w:val="both"/>
              <w:rPr>
                <w:bCs/>
                <w:szCs w:val="28"/>
                <w:lang w:val="uk-UA"/>
              </w:rPr>
            </w:pPr>
            <w:r w:rsidRPr="00666442">
              <w:rPr>
                <w:bCs/>
                <w:szCs w:val="28"/>
                <w:lang w:val="uk-UA"/>
              </w:rPr>
              <w:t>Альтернатива 1</w:t>
            </w:r>
          </w:p>
          <w:p w14:paraId="10FB526C" w14:textId="77777777" w:rsidR="00ED1F1A" w:rsidRPr="00614E38" w:rsidRDefault="00ED1F1A" w:rsidP="001F622A">
            <w:pPr>
              <w:pStyle w:val="21"/>
              <w:spacing w:after="0" w:line="240" w:lineRule="auto"/>
              <w:jc w:val="both"/>
              <w:rPr>
                <w:bCs/>
                <w:i/>
                <w:szCs w:val="28"/>
              </w:rPr>
            </w:pPr>
            <w:r w:rsidRPr="00614E38">
              <w:rPr>
                <w:bCs/>
                <w:i/>
                <w:iCs/>
                <w:szCs w:val="28"/>
              </w:rPr>
              <w:t>(зали</w:t>
            </w:r>
            <w:r>
              <w:rPr>
                <w:bCs/>
                <w:i/>
                <w:iCs/>
                <w:szCs w:val="28"/>
              </w:rPr>
              <w:t xml:space="preserve">шення </w:t>
            </w:r>
            <w:r>
              <w:rPr>
                <w:bCs/>
                <w:i/>
                <w:iCs/>
                <w:szCs w:val="28"/>
                <w:lang w:val="uk-UA"/>
              </w:rPr>
              <w:t>наявної</w:t>
            </w:r>
            <w:r w:rsidRPr="00614E38">
              <w:rPr>
                <w:bCs/>
                <w:i/>
                <w:iCs/>
                <w:szCs w:val="28"/>
              </w:rPr>
              <w:t xml:space="preserve"> ситуації без змін</w:t>
            </w:r>
            <w:r w:rsidRPr="00614E38">
              <w:rPr>
                <w:bCs/>
                <w:i/>
                <w:szCs w:val="28"/>
              </w:rPr>
              <w:t>)</w:t>
            </w:r>
          </w:p>
          <w:p w14:paraId="1495B1F5" w14:textId="77777777" w:rsidR="00ED1F1A" w:rsidRPr="00614E38" w:rsidRDefault="00ED1F1A" w:rsidP="001F622A">
            <w:pPr>
              <w:pStyle w:val="21"/>
              <w:spacing w:after="0" w:line="240" w:lineRule="auto"/>
              <w:ind w:left="0"/>
              <w:jc w:val="both"/>
              <w:rPr>
                <w:bCs/>
                <w:szCs w:val="28"/>
              </w:rPr>
            </w:pPr>
          </w:p>
        </w:tc>
        <w:tc>
          <w:tcPr>
            <w:tcW w:w="3685" w:type="dxa"/>
            <w:shd w:val="clear" w:color="auto" w:fill="auto"/>
          </w:tcPr>
          <w:p w14:paraId="4DD8CABC" w14:textId="77777777" w:rsidR="00ED1F1A" w:rsidRPr="00666442" w:rsidRDefault="00ED1F1A" w:rsidP="001F622A">
            <w:pPr>
              <w:pStyle w:val="23"/>
              <w:spacing w:after="0" w:line="240" w:lineRule="auto"/>
              <w:ind w:firstLine="276"/>
              <w:jc w:val="both"/>
              <w:rPr>
                <w:szCs w:val="28"/>
                <w:lang w:val="uk-UA"/>
              </w:rPr>
            </w:pPr>
            <w:r>
              <w:rPr>
                <w:szCs w:val="28"/>
                <w:lang w:val="uk-UA"/>
              </w:rPr>
              <w:t>Відсутні</w:t>
            </w:r>
          </w:p>
          <w:p w14:paraId="10E67A1F" w14:textId="77777777" w:rsidR="00ED1F1A" w:rsidRPr="00666442" w:rsidRDefault="00ED1F1A" w:rsidP="001F622A">
            <w:pPr>
              <w:pStyle w:val="23"/>
              <w:spacing w:after="0" w:line="240" w:lineRule="auto"/>
              <w:jc w:val="both"/>
              <w:rPr>
                <w:szCs w:val="28"/>
                <w:lang w:val="uk-UA"/>
              </w:rPr>
            </w:pPr>
          </w:p>
        </w:tc>
        <w:tc>
          <w:tcPr>
            <w:tcW w:w="3827" w:type="dxa"/>
            <w:shd w:val="clear" w:color="auto" w:fill="auto"/>
          </w:tcPr>
          <w:p w14:paraId="74E7B958" w14:textId="77777777" w:rsidR="00120E02" w:rsidRPr="003E24AA" w:rsidRDefault="00ED6B18" w:rsidP="00ED6B18">
            <w:pPr>
              <w:tabs>
                <w:tab w:val="left" w:pos="1134"/>
                <w:tab w:val="left" w:pos="1701"/>
              </w:tabs>
              <w:spacing w:line="245" w:lineRule="auto"/>
              <w:rPr>
                <w:shd w:val="clear" w:color="auto" w:fill="FFFFFF"/>
              </w:rPr>
            </w:pPr>
            <w:r w:rsidRPr="00ED6B18">
              <w:rPr>
                <w:shd w:val="clear" w:color="auto" w:fill="FFFFFF"/>
              </w:rPr>
              <w:t>В середньому 1300 грн. за один транспортний засіб, що належить</w:t>
            </w:r>
            <w:r>
              <w:rPr>
                <w:shd w:val="clear" w:color="auto" w:fill="FFFFFF"/>
              </w:rPr>
              <w:t xml:space="preserve"> </w:t>
            </w:r>
            <w:r w:rsidRPr="00ED6B18">
              <w:rPr>
                <w:shd w:val="clear" w:color="auto" w:fill="FFFFFF"/>
              </w:rPr>
              <w:t>суб’єкт</w:t>
            </w:r>
            <w:r>
              <w:rPr>
                <w:shd w:val="clear" w:color="auto" w:fill="FFFFFF"/>
              </w:rPr>
              <w:t>ам</w:t>
            </w:r>
            <w:r w:rsidRPr="00ED6B18">
              <w:rPr>
                <w:shd w:val="clear" w:color="auto" w:fill="FFFFFF"/>
              </w:rPr>
              <w:t xml:space="preserve"> господарювання</w:t>
            </w:r>
          </w:p>
        </w:tc>
      </w:tr>
      <w:tr w:rsidR="00231BAF" w:rsidRPr="00666442" w14:paraId="0E195432" w14:textId="77777777" w:rsidTr="00DF7ABC">
        <w:tc>
          <w:tcPr>
            <w:tcW w:w="2127" w:type="dxa"/>
            <w:vMerge w:val="restart"/>
            <w:shd w:val="clear" w:color="auto" w:fill="auto"/>
          </w:tcPr>
          <w:p w14:paraId="3C6CCD06" w14:textId="77777777" w:rsidR="00231BAF" w:rsidRDefault="00231BAF" w:rsidP="001F622A">
            <w:pPr>
              <w:pStyle w:val="23"/>
              <w:spacing w:after="0" w:line="240" w:lineRule="auto"/>
              <w:rPr>
                <w:bCs/>
                <w:szCs w:val="28"/>
                <w:lang w:val="uk-UA"/>
              </w:rPr>
            </w:pPr>
            <w:r w:rsidRPr="00666442">
              <w:rPr>
                <w:bCs/>
                <w:szCs w:val="28"/>
                <w:lang w:val="uk-UA"/>
              </w:rPr>
              <w:t>Альтернатива 2</w:t>
            </w:r>
          </w:p>
          <w:p w14:paraId="350230C7" w14:textId="77777777" w:rsidR="00231BAF" w:rsidRPr="00614E38" w:rsidRDefault="00231BAF" w:rsidP="001F622A">
            <w:pPr>
              <w:pStyle w:val="23"/>
              <w:spacing w:after="0" w:line="240" w:lineRule="auto"/>
              <w:rPr>
                <w:bCs/>
                <w:szCs w:val="28"/>
              </w:rPr>
            </w:pPr>
            <w:r w:rsidRPr="00614E38">
              <w:rPr>
                <w:bCs/>
                <w:i/>
                <w:iCs/>
                <w:szCs w:val="28"/>
              </w:rPr>
              <w:t>(прийняття регуляторного акта)</w:t>
            </w:r>
          </w:p>
          <w:p w14:paraId="301614B7" w14:textId="77777777" w:rsidR="00231BAF" w:rsidRPr="00666442" w:rsidRDefault="00231BAF" w:rsidP="001F622A">
            <w:pPr>
              <w:pStyle w:val="23"/>
              <w:spacing w:after="0" w:line="240" w:lineRule="auto"/>
              <w:rPr>
                <w:szCs w:val="28"/>
                <w:lang w:val="uk-UA"/>
              </w:rPr>
            </w:pPr>
          </w:p>
        </w:tc>
        <w:tc>
          <w:tcPr>
            <w:tcW w:w="3685" w:type="dxa"/>
            <w:shd w:val="clear" w:color="auto" w:fill="auto"/>
          </w:tcPr>
          <w:p w14:paraId="5A2582D3" w14:textId="77777777" w:rsidR="00231BAF" w:rsidRPr="008F654F" w:rsidRDefault="00231BAF" w:rsidP="00C63F6A">
            <w:pPr>
              <w:shd w:val="clear" w:color="auto" w:fill="FFFFFF"/>
              <w:tabs>
                <w:tab w:val="left" w:pos="974"/>
              </w:tabs>
              <w:ind w:hanging="7"/>
              <w:rPr>
                <w:szCs w:val="28"/>
              </w:rPr>
            </w:pPr>
            <w:r w:rsidRPr="008F654F">
              <w:rPr>
                <w:szCs w:val="28"/>
              </w:rPr>
              <w:t xml:space="preserve">Прийняття акта надасть суб’єктам господарювання </w:t>
            </w:r>
            <w:r w:rsidR="009E3329" w:rsidRPr="008F654F">
              <w:rPr>
                <w:szCs w:val="28"/>
              </w:rPr>
              <w:t xml:space="preserve">додаткову </w:t>
            </w:r>
            <w:r w:rsidRPr="008F654F">
              <w:rPr>
                <w:szCs w:val="28"/>
              </w:rPr>
              <w:t>можливість</w:t>
            </w:r>
            <w:r w:rsidR="009E3329" w:rsidRPr="008F654F">
              <w:rPr>
                <w:szCs w:val="28"/>
              </w:rPr>
              <w:t xml:space="preserve"> вибору альтернативних суб’єктів уповноважених на проведення </w:t>
            </w:r>
            <w:r w:rsidR="009E3329" w:rsidRPr="008F654F">
              <w:t>обов’язкового технічного контролю</w:t>
            </w:r>
            <w:r w:rsidR="009E3329" w:rsidRPr="008F654F">
              <w:rPr>
                <w:szCs w:val="28"/>
              </w:rPr>
              <w:t xml:space="preserve">  та випробування колісних транспортних засобів </w:t>
            </w:r>
          </w:p>
        </w:tc>
        <w:tc>
          <w:tcPr>
            <w:tcW w:w="3827" w:type="dxa"/>
            <w:shd w:val="clear" w:color="auto" w:fill="auto"/>
          </w:tcPr>
          <w:p w14:paraId="6C18CA64" w14:textId="77777777" w:rsidR="00231BAF" w:rsidRPr="00126D2F" w:rsidRDefault="00ED6B18" w:rsidP="00ED6B18">
            <w:pPr>
              <w:shd w:val="clear" w:color="auto" w:fill="FFFFFF"/>
              <w:tabs>
                <w:tab w:val="left" w:pos="974"/>
              </w:tabs>
              <w:rPr>
                <w:szCs w:val="28"/>
                <w:lang w:val="ru-RU"/>
              </w:rPr>
            </w:pPr>
            <w:r w:rsidRPr="00ED6B18">
              <w:rPr>
                <w:shd w:val="clear" w:color="auto" w:fill="FFFFFF"/>
              </w:rPr>
              <w:t>В середньому 10</w:t>
            </w:r>
            <w:r w:rsidR="008F654F">
              <w:rPr>
                <w:shd w:val="clear" w:color="auto" w:fill="FFFFFF"/>
              </w:rPr>
              <w:t>2</w:t>
            </w:r>
            <w:r w:rsidRPr="00ED6B18">
              <w:rPr>
                <w:shd w:val="clear" w:color="auto" w:fill="FFFFFF"/>
              </w:rPr>
              <w:t>0 грн. за один транспортний засіб, що належить</w:t>
            </w:r>
            <w:r>
              <w:rPr>
                <w:shd w:val="clear" w:color="auto" w:fill="FFFFFF"/>
              </w:rPr>
              <w:t xml:space="preserve"> </w:t>
            </w:r>
            <w:r w:rsidRPr="00ED6B18">
              <w:rPr>
                <w:shd w:val="clear" w:color="auto" w:fill="FFFFFF"/>
              </w:rPr>
              <w:t>суб’єкт</w:t>
            </w:r>
            <w:r>
              <w:rPr>
                <w:shd w:val="clear" w:color="auto" w:fill="FFFFFF"/>
              </w:rPr>
              <w:t>ам</w:t>
            </w:r>
            <w:r w:rsidRPr="00ED6B18">
              <w:rPr>
                <w:shd w:val="clear" w:color="auto" w:fill="FFFFFF"/>
              </w:rPr>
              <w:t xml:space="preserve"> господарювання</w:t>
            </w:r>
          </w:p>
        </w:tc>
      </w:tr>
      <w:tr w:rsidR="00231BAF" w:rsidRPr="00666442" w14:paraId="1DAB6B03" w14:textId="77777777" w:rsidTr="00DF7ABC">
        <w:tc>
          <w:tcPr>
            <w:tcW w:w="2127" w:type="dxa"/>
            <w:vMerge/>
            <w:shd w:val="clear" w:color="auto" w:fill="auto"/>
          </w:tcPr>
          <w:p w14:paraId="7CBFAAFF" w14:textId="77777777" w:rsidR="00231BAF" w:rsidRPr="00666442" w:rsidRDefault="00231BAF" w:rsidP="001F622A">
            <w:pPr>
              <w:pStyle w:val="23"/>
              <w:spacing w:after="0" w:line="240" w:lineRule="auto"/>
              <w:rPr>
                <w:bCs/>
                <w:szCs w:val="28"/>
                <w:lang w:val="uk-UA"/>
              </w:rPr>
            </w:pPr>
          </w:p>
        </w:tc>
        <w:tc>
          <w:tcPr>
            <w:tcW w:w="3685" w:type="dxa"/>
            <w:shd w:val="clear" w:color="auto" w:fill="auto"/>
          </w:tcPr>
          <w:p w14:paraId="600FF89D" w14:textId="77777777" w:rsidR="00231BAF" w:rsidRPr="008F654F" w:rsidRDefault="00231BAF" w:rsidP="00C63F6A">
            <w:pPr>
              <w:shd w:val="clear" w:color="auto" w:fill="FFFFFF"/>
              <w:tabs>
                <w:tab w:val="left" w:pos="974"/>
              </w:tabs>
              <w:ind w:hanging="7"/>
              <w:rPr>
                <w:szCs w:val="28"/>
              </w:rPr>
            </w:pPr>
            <w:r w:rsidRPr="008F654F">
              <w:rPr>
                <w:szCs w:val="28"/>
              </w:rPr>
              <w:t xml:space="preserve">Прийняття акта надасть можливість знизити фінансове навантаження </w:t>
            </w:r>
            <w:r w:rsidR="00126D2F" w:rsidRPr="008F654F">
              <w:rPr>
                <w:szCs w:val="28"/>
              </w:rPr>
              <w:t xml:space="preserve">на </w:t>
            </w:r>
            <w:r w:rsidR="00BE7F3C" w:rsidRPr="008F654F">
              <w:rPr>
                <w:szCs w:val="28"/>
              </w:rPr>
              <w:t xml:space="preserve">суб’єктів господарювання </w:t>
            </w:r>
            <w:r w:rsidRPr="008F654F">
              <w:rPr>
                <w:szCs w:val="28"/>
              </w:rPr>
              <w:t>під час отримання послуг</w:t>
            </w:r>
            <w:r w:rsidR="00623ACD" w:rsidRPr="008F654F">
              <w:rPr>
                <w:szCs w:val="28"/>
              </w:rPr>
              <w:t xml:space="preserve"> з</w:t>
            </w:r>
            <w:r w:rsidRPr="008F654F">
              <w:rPr>
                <w:szCs w:val="28"/>
              </w:rPr>
              <w:t xml:space="preserve">  </w:t>
            </w:r>
            <w:r w:rsidRPr="008F654F">
              <w:t>дублювання первинних або нанесення спеціальних індивідуальних ідентифікаційних номерів транспортних засобів</w:t>
            </w:r>
            <w:r w:rsidR="00623ACD" w:rsidRPr="008F654F">
              <w:t xml:space="preserve"> та стимулюватиме збільшення попиту для отримання послуги</w:t>
            </w:r>
          </w:p>
        </w:tc>
        <w:tc>
          <w:tcPr>
            <w:tcW w:w="3827" w:type="dxa"/>
            <w:shd w:val="clear" w:color="auto" w:fill="auto"/>
          </w:tcPr>
          <w:p w14:paraId="5FC1822A" w14:textId="77777777" w:rsidR="00231BAF" w:rsidRDefault="00231BAF" w:rsidP="001356EC">
            <w:pPr>
              <w:spacing w:line="276" w:lineRule="auto"/>
              <w:contextualSpacing/>
              <w:mirrorIndents/>
              <w:jc w:val="both"/>
              <w:rPr>
                <w:szCs w:val="28"/>
              </w:rPr>
            </w:pPr>
          </w:p>
        </w:tc>
      </w:tr>
    </w:tbl>
    <w:p w14:paraId="54351F31" w14:textId="77777777" w:rsidR="005C1FC0" w:rsidRDefault="005C1FC0" w:rsidP="00AF0B77">
      <w:pPr>
        <w:ind w:firstLine="567"/>
        <w:jc w:val="both"/>
        <w:rPr>
          <w:color w:val="0D0D0D"/>
          <w:szCs w:val="28"/>
          <w:lang w:eastAsia="uk-UA"/>
        </w:rPr>
      </w:pPr>
    </w:p>
    <w:p w14:paraId="14FA711F" w14:textId="77777777" w:rsidR="00AF0B77" w:rsidRDefault="009E3329" w:rsidP="00AF0B77">
      <w:pPr>
        <w:ind w:firstLine="567"/>
        <w:jc w:val="both"/>
        <w:rPr>
          <w:color w:val="0D0D0D"/>
          <w:szCs w:val="28"/>
          <w:lang w:eastAsia="uk-UA"/>
        </w:rPr>
      </w:pPr>
      <w:r w:rsidRPr="008F654F">
        <w:rPr>
          <w:color w:val="0D0D0D"/>
          <w:szCs w:val="28"/>
          <w:lang w:eastAsia="uk-UA"/>
        </w:rPr>
        <w:t>Кількість суб’єктів господарювання, що підпадають під дію регулювання, у розрізі великих, середніх та малих підприємств визначити неможливо у зв’язку з відсутністю таких вихідних даних, а проєкт постанови однаково впливає на всіх суб’єктів господарювання незалежно від форми власності та рівня доходу</w:t>
      </w:r>
      <w:r w:rsidR="008F654F">
        <w:rPr>
          <w:color w:val="0D0D0D"/>
          <w:szCs w:val="28"/>
          <w:lang w:eastAsia="uk-UA"/>
        </w:rPr>
        <w:t xml:space="preserve"> транспортні засоби яких підпадають під обов’язковий технічний контроль</w:t>
      </w:r>
      <w:r w:rsidRPr="008F654F">
        <w:rPr>
          <w:color w:val="0D0D0D"/>
          <w:szCs w:val="28"/>
          <w:lang w:eastAsia="uk-UA"/>
        </w:rPr>
        <w:t>.</w:t>
      </w:r>
    </w:p>
    <w:p w14:paraId="66D26F54" w14:textId="77777777" w:rsidR="00DF7ABC" w:rsidRDefault="00DF7ABC" w:rsidP="00AF0B77">
      <w:pPr>
        <w:ind w:firstLine="4111"/>
        <w:rPr>
          <w:b/>
          <w:bCs/>
          <w:szCs w:val="28"/>
        </w:rPr>
      </w:pPr>
    </w:p>
    <w:p w14:paraId="28E23917" w14:textId="77777777" w:rsidR="00E94F86" w:rsidRDefault="00E94F86" w:rsidP="00AF0B77">
      <w:pPr>
        <w:ind w:firstLine="4111"/>
        <w:rPr>
          <w:b/>
          <w:bCs/>
          <w:szCs w:val="28"/>
        </w:rPr>
      </w:pPr>
    </w:p>
    <w:p w14:paraId="3205C4C8" w14:textId="4D10BB56" w:rsidR="003202FC" w:rsidRPr="00AF0B77" w:rsidRDefault="00E94F86" w:rsidP="00AF0B77">
      <w:pPr>
        <w:ind w:firstLine="4111"/>
        <w:rPr>
          <w:color w:val="0D0D0D"/>
          <w:szCs w:val="28"/>
          <w:lang w:eastAsia="uk-UA"/>
        </w:rPr>
      </w:pPr>
      <w:r>
        <w:rPr>
          <w:b/>
          <w:bCs/>
          <w:szCs w:val="28"/>
        </w:rPr>
        <w:lastRenderedPageBreak/>
        <w:t>В</w:t>
      </w:r>
      <w:r w:rsidR="003202FC">
        <w:rPr>
          <w:b/>
          <w:bCs/>
          <w:szCs w:val="28"/>
        </w:rPr>
        <w:t>ИТРАТИ</w:t>
      </w:r>
    </w:p>
    <w:p w14:paraId="225AE946" w14:textId="77777777" w:rsidR="0091503C" w:rsidRPr="00BD14CE" w:rsidRDefault="0091503C" w:rsidP="00AF0B77">
      <w:pPr>
        <w:jc w:val="center"/>
        <w:rPr>
          <w:b/>
          <w:bCs/>
          <w:szCs w:val="28"/>
        </w:rPr>
      </w:pPr>
      <w:r w:rsidRPr="00BD14CE">
        <w:rPr>
          <w:b/>
          <w:bCs/>
          <w:szCs w:val="28"/>
        </w:rPr>
        <w:t>на одного суб’єкта господарювання великого і середнього підприємництва, які виникають внаслідок дії регуляторного акта</w:t>
      </w:r>
      <w:bookmarkStart w:id="1" w:name="n232"/>
      <w:bookmarkStart w:id="2" w:name="n231"/>
      <w:bookmarkStart w:id="3" w:name="n189"/>
      <w:bookmarkStart w:id="4" w:name="n190"/>
      <w:bookmarkStart w:id="5" w:name="n228"/>
      <w:bookmarkStart w:id="6" w:name="n198"/>
      <w:bookmarkStart w:id="7" w:name="n199"/>
      <w:bookmarkEnd w:id="1"/>
      <w:bookmarkEnd w:id="2"/>
      <w:bookmarkEnd w:id="3"/>
      <w:bookmarkEnd w:id="4"/>
      <w:bookmarkEnd w:id="5"/>
      <w:bookmarkEnd w:id="6"/>
      <w:bookmarkEnd w:id="7"/>
    </w:p>
    <w:tbl>
      <w:tblPr>
        <w:tblW w:w="9639" w:type="dxa"/>
        <w:tblInd w:w="108" w:type="dxa"/>
        <w:tblLayout w:type="fixed"/>
        <w:tblLook w:val="04A0" w:firstRow="1" w:lastRow="0" w:firstColumn="1" w:lastColumn="0" w:noHBand="0" w:noVBand="1"/>
      </w:tblPr>
      <w:tblGrid>
        <w:gridCol w:w="1048"/>
        <w:gridCol w:w="5473"/>
        <w:gridCol w:w="1701"/>
        <w:gridCol w:w="1417"/>
      </w:tblGrid>
      <w:tr w:rsidR="0091503C" w:rsidRPr="00BD14CE" w14:paraId="4D47675A" w14:textId="77777777" w:rsidTr="00DF7ABC">
        <w:trPr>
          <w:trHeight w:val="20"/>
        </w:trPr>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35FBD" w14:textId="77777777" w:rsidR="0091503C" w:rsidRDefault="00E94F86" w:rsidP="00E94F86">
            <w:pPr>
              <w:jc w:val="center"/>
              <w:rPr>
                <w:szCs w:val="28"/>
              </w:rPr>
            </w:pPr>
            <w:r>
              <w:rPr>
                <w:szCs w:val="28"/>
              </w:rPr>
              <w:t>№</w:t>
            </w:r>
          </w:p>
          <w:p w14:paraId="5794183B" w14:textId="57B360D2" w:rsidR="00E94F86" w:rsidRPr="00BD14CE" w:rsidRDefault="00E94F86" w:rsidP="00E94F86">
            <w:pPr>
              <w:jc w:val="center"/>
              <w:rPr>
                <w:szCs w:val="28"/>
              </w:rPr>
            </w:pPr>
            <w:r>
              <w:rPr>
                <w:szCs w:val="28"/>
              </w:rPr>
              <w:t>з/п</w:t>
            </w:r>
          </w:p>
        </w:tc>
        <w:tc>
          <w:tcPr>
            <w:tcW w:w="5473" w:type="dxa"/>
            <w:tcBorders>
              <w:top w:val="single" w:sz="4" w:space="0" w:color="auto"/>
              <w:left w:val="nil"/>
              <w:bottom w:val="single" w:sz="4" w:space="0" w:color="auto"/>
              <w:right w:val="single" w:sz="4" w:space="0" w:color="auto"/>
            </w:tcBorders>
            <w:shd w:val="clear" w:color="000000" w:fill="FFFFFF"/>
            <w:vAlign w:val="center"/>
            <w:hideMark/>
          </w:tcPr>
          <w:p w14:paraId="67726500" w14:textId="77777777" w:rsidR="0091503C" w:rsidRPr="00BD14CE" w:rsidRDefault="0091503C" w:rsidP="00B558D9">
            <w:pPr>
              <w:ind w:firstLine="567"/>
              <w:jc w:val="center"/>
              <w:rPr>
                <w:szCs w:val="28"/>
              </w:rPr>
            </w:pPr>
            <w:r w:rsidRPr="00BD14CE">
              <w:rPr>
                <w:szCs w:val="28"/>
              </w:rPr>
              <w:t>Витрати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1EE4F11" w14:textId="1FEB2214" w:rsidR="0091503C" w:rsidRPr="00BD14CE" w:rsidRDefault="0091503C" w:rsidP="00E94F86">
            <w:pPr>
              <w:ind w:left="-57" w:right="-57"/>
              <w:jc w:val="center"/>
              <w:rPr>
                <w:szCs w:val="28"/>
              </w:rPr>
            </w:pPr>
            <w:r w:rsidRPr="00BD14CE">
              <w:rPr>
                <w:szCs w:val="28"/>
              </w:rPr>
              <w:t>За</w:t>
            </w:r>
            <w:r w:rsidR="00E94F86">
              <w:rPr>
                <w:szCs w:val="28"/>
              </w:rPr>
              <w:t xml:space="preserve"> перший рік (за </w:t>
            </w:r>
            <w:r w:rsidRPr="00BD14CE">
              <w:rPr>
                <w:szCs w:val="28"/>
              </w:rPr>
              <w:t>один)</w:t>
            </w:r>
            <w:r w:rsidR="00E94F86">
              <w:rPr>
                <w:szCs w:val="28"/>
              </w:rPr>
              <w:t xml:space="preserve">, </w:t>
            </w:r>
            <w:r>
              <w:rPr>
                <w:szCs w:val="28"/>
              </w:rPr>
              <w:t>грн</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F0776CF" w14:textId="394A03F5" w:rsidR="00015CA5" w:rsidRDefault="0091503C" w:rsidP="00E94F86">
            <w:pPr>
              <w:ind w:left="-57" w:right="-57"/>
              <w:jc w:val="center"/>
              <w:rPr>
                <w:szCs w:val="28"/>
              </w:rPr>
            </w:pPr>
            <w:r w:rsidRPr="00BD14CE">
              <w:rPr>
                <w:szCs w:val="28"/>
              </w:rPr>
              <w:t>За</w:t>
            </w:r>
            <w:r w:rsidR="00E94F86">
              <w:rPr>
                <w:szCs w:val="28"/>
              </w:rPr>
              <w:t xml:space="preserve"> </w:t>
            </w:r>
            <w:r w:rsidRPr="00BD14CE">
              <w:rPr>
                <w:szCs w:val="28"/>
              </w:rPr>
              <w:t>п’ять років</w:t>
            </w:r>
            <w:r>
              <w:rPr>
                <w:szCs w:val="28"/>
              </w:rPr>
              <w:t xml:space="preserve">, </w:t>
            </w:r>
          </w:p>
          <w:p w14:paraId="5C65ED24" w14:textId="77777777" w:rsidR="0091503C" w:rsidRPr="00BD14CE" w:rsidRDefault="0091503C" w:rsidP="00E94F86">
            <w:pPr>
              <w:ind w:left="-57" w:right="-57"/>
              <w:jc w:val="center"/>
              <w:rPr>
                <w:szCs w:val="28"/>
              </w:rPr>
            </w:pPr>
            <w:r>
              <w:rPr>
                <w:szCs w:val="28"/>
              </w:rPr>
              <w:t>грн</w:t>
            </w:r>
          </w:p>
        </w:tc>
      </w:tr>
      <w:tr w:rsidR="0091503C" w:rsidRPr="00BD14CE" w14:paraId="7BFCC449"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4754C967" w14:textId="77777777" w:rsidR="0091503C" w:rsidRPr="00BD14CE" w:rsidRDefault="0091503C" w:rsidP="00E94F86">
            <w:pPr>
              <w:jc w:val="center"/>
              <w:rPr>
                <w:szCs w:val="28"/>
              </w:rPr>
            </w:pPr>
            <w:r w:rsidRPr="00BD14CE">
              <w:rPr>
                <w:szCs w:val="28"/>
              </w:rPr>
              <w:t>1</w:t>
            </w:r>
          </w:p>
        </w:tc>
        <w:tc>
          <w:tcPr>
            <w:tcW w:w="5473" w:type="dxa"/>
            <w:tcBorders>
              <w:top w:val="nil"/>
              <w:left w:val="nil"/>
              <w:bottom w:val="single" w:sz="4" w:space="0" w:color="auto"/>
              <w:right w:val="single" w:sz="4" w:space="0" w:color="auto"/>
            </w:tcBorders>
            <w:shd w:val="clear" w:color="000000" w:fill="FFFFFF"/>
            <w:vAlign w:val="center"/>
            <w:hideMark/>
          </w:tcPr>
          <w:p w14:paraId="1ABF48DD" w14:textId="77777777" w:rsidR="0091503C" w:rsidRPr="00BD14CE" w:rsidRDefault="0091503C" w:rsidP="00B558D9">
            <w:pPr>
              <w:jc w:val="both"/>
              <w:rPr>
                <w:szCs w:val="28"/>
              </w:rPr>
            </w:pPr>
            <w:r w:rsidRPr="00BD14CE">
              <w:rPr>
                <w:szCs w:val="28"/>
              </w:rPr>
              <w:t>Витрати на придбання основних фондів, обладнання та приладів, сервісне обслуговування, навчання</w:t>
            </w:r>
            <w:r>
              <w:rPr>
                <w:szCs w:val="28"/>
              </w:rPr>
              <w:t> </w:t>
            </w:r>
            <w:r w:rsidRPr="00BD14CE">
              <w:rPr>
                <w:szCs w:val="28"/>
              </w:rPr>
              <w:t>/</w:t>
            </w:r>
            <w:r>
              <w:rPr>
                <w:szCs w:val="28"/>
              </w:rPr>
              <w:t> </w:t>
            </w:r>
            <w:r w:rsidRPr="00BD14CE">
              <w:rPr>
                <w:szCs w:val="28"/>
              </w:rPr>
              <w:t>підвищення кваліфікації персоналу тощо, гривень</w:t>
            </w:r>
          </w:p>
        </w:tc>
        <w:tc>
          <w:tcPr>
            <w:tcW w:w="1701" w:type="dxa"/>
            <w:tcBorders>
              <w:top w:val="nil"/>
              <w:left w:val="nil"/>
              <w:bottom w:val="single" w:sz="4" w:space="0" w:color="auto"/>
              <w:right w:val="single" w:sz="4" w:space="0" w:color="auto"/>
            </w:tcBorders>
            <w:shd w:val="clear" w:color="auto" w:fill="auto"/>
            <w:noWrap/>
          </w:tcPr>
          <w:p w14:paraId="375B14F6" w14:textId="77777777" w:rsidR="0091503C" w:rsidRPr="00E0411C" w:rsidRDefault="0091503C" w:rsidP="00B558D9">
            <w:pPr>
              <w:jc w:val="center"/>
            </w:pPr>
            <w:r w:rsidRPr="00E0411C">
              <w:t>Х</w:t>
            </w:r>
          </w:p>
        </w:tc>
        <w:tc>
          <w:tcPr>
            <w:tcW w:w="1417" w:type="dxa"/>
            <w:tcBorders>
              <w:top w:val="nil"/>
              <w:left w:val="nil"/>
              <w:bottom w:val="single" w:sz="4" w:space="0" w:color="auto"/>
              <w:right w:val="single" w:sz="4" w:space="0" w:color="auto"/>
            </w:tcBorders>
            <w:shd w:val="clear" w:color="auto" w:fill="auto"/>
            <w:noWrap/>
          </w:tcPr>
          <w:p w14:paraId="3C3FF091" w14:textId="77777777" w:rsidR="0091503C" w:rsidRDefault="0091503C" w:rsidP="00B558D9">
            <w:pPr>
              <w:jc w:val="center"/>
            </w:pPr>
            <w:r w:rsidRPr="00E0411C">
              <w:t>Х</w:t>
            </w:r>
          </w:p>
        </w:tc>
      </w:tr>
      <w:tr w:rsidR="0091503C" w:rsidRPr="00BD14CE" w14:paraId="06805AB2"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2B032E04" w14:textId="77777777" w:rsidR="0091503C" w:rsidRPr="00BD14CE" w:rsidRDefault="0091503C" w:rsidP="00E94F86">
            <w:pPr>
              <w:jc w:val="center"/>
              <w:rPr>
                <w:szCs w:val="28"/>
              </w:rPr>
            </w:pPr>
            <w:r w:rsidRPr="00BD14CE">
              <w:rPr>
                <w:szCs w:val="28"/>
              </w:rPr>
              <w:t>2</w:t>
            </w:r>
          </w:p>
        </w:tc>
        <w:tc>
          <w:tcPr>
            <w:tcW w:w="5473" w:type="dxa"/>
            <w:tcBorders>
              <w:top w:val="nil"/>
              <w:left w:val="nil"/>
              <w:bottom w:val="single" w:sz="4" w:space="0" w:color="auto"/>
              <w:right w:val="single" w:sz="4" w:space="0" w:color="auto"/>
            </w:tcBorders>
            <w:shd w:val="clear" w:color="000000" w:fill="FFFFFF"/>
            <w:vAlign w:val="center"/>
            <w:hideMark/>
          </w:tcPr>
          <w:p w14:paraId="34090EEB" w14:textId="77777777" w:rsidR="0091503C" w:rsidRPr="00BD14CE" w:rsidRDefault="0091503C" w:rsidP="00B558D9">
            <w:pPr>
              <w:jc w:val="both"/>
              <w:rPr>
                <w:szCs w:val="28"/>
              </w:rPr>
            </w:pPr>
            <w:r w:rsidRPr="00BD14CE">
              <w:rPr>
                <w:szCs w:val="28"/>
              </w:rPr>
              <w:t>Податки та збори (зміна розміру податків</w:t>
            </w:r>
            <w:r>
              <w:rPr>
                <w:szCs w:val="28"/>
              </w:rPr>
              <w:t> </w:t>
            </w:r>
            <w:r w:rsidRPr="00BD14CE">
              <w:rPr>
                <w:szCs w:val="28"/>
              </w:rPr>
              <w:t>/</w:t>
            </w:r>
            <w:r>
              <w:rPr>
                <w:szCs w:val="28"/>
              </w:rPr>
              <w:t> </w:t>
            </w:r>
            <w:r w:rsidRPr="00BD14CE">
              <w:rPr>
                <w:szCs w:val="28"/>
              </w:rPr>
              <w:t>зборів, виникнення необхідності у сплаті податків</w:t>
            </w:r>
            <w:r>
              <w:rPr>
                <w:szCs w:val="28"/>
              </w:rPr>
              <w:t> </w:t>
            </w:r>
            <w:r w:rsidRPr="00BD14CE">
              <w:rPr>
                <w:szCs w:val="28"/>
              </w:rPr>
              <w:t>/</w:t>
            </w:r>
            <w:r>
              <w:rPr>
                <w:szCs w:val="28"/>
              </w:rPr>
              <w:t> </w:t>
            </w:r>
            <w:r w:rsidRPr="00BD14CE">
              <w:rPr>
                <w:szCs w:val="28"/>
              </w:rPr>
              <w:t>зборів), гривень</w:t>
            </w:r>
          </w:p>
        </w:tc>
        <w:tc>
          <w:tcPr>
            <w:tcW w:w="1701" w:type="dxa"/>
            <w:tcBorders>
              <w:top w:val="nil"/>
              <w:left w:val="nil"/>
              <w:bottom w:val="single" w:sz="4" w:space="0" w:color="auto"/>
              <w:right w:val="single" w:sz="4" w:space="0" w:color="auto"/>
            </w:tcBorders>
            <w:shd w:val="clear" w:color="auto" w:fill="auto"/>
            <w:noWrap/>
          </w:tcPr>
          <w:p w14:paraId="5A8E2170" w14:textId="77777777" w:rsidR="0091503C" w:rsidRPr="00E700A3" w:rsidRDefault="0091503C" w:rsidP="00210EE9">
            <w:pPr>
              <w:jc w:val="center"/>
            </w:pPr>
            <w:r w:rsidRPr="00E700A3">
              <w:t>Х</w:t>
            </w:r>
          </w:p>
        </w:tc>
        <w:tc>
          <w:tcPr>
            <w:tcW w:w="1417" w:type="dxa"/>
            <w:tcBorders>
              <w:top w:val="nil"/>
              <w:left w:val="nil"/>
              <w:bottom w:val="single" w:sz="4" w:space="0" w:color="auto"/>
              <w:right w:val="single" w:sz="4" w:space="0" w:color="auto"/>
            </w:tcBorders>
            <w:shd w:val="clear" w:color="auto" w:fill="auto"/>
            <w:noWrap/>
          </w:tcPr>
          <w:p w14:paraId="19A5BE40" w14:textId="77777777" w:rsidR="0091503C" w:rsidRDefault="0091503C" w:rsidP="00210EE9">
            <w:pPr>
              <w:jc w:val="center"/>
            </w:pPr>
            <w:r w:rsidRPr="00E700A3">
              <w:t>Х</w:t>
            </w:r>
          </w:p>
        </w:tc>
      </w:tr>
      <w:tr w:rsidR="0091503C" w:rsidRPr="00BD14CE" w14:paraId="52FC0BC1"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0524100C" w14:textId="77777777" w:rsidR="0091503C" w:rsidRPr="00BD14CE" w:rsidRDefault="0091503C" w:rsidP="00E94F86">
            <w:pPr>
              <w:jc w:val="center"/>
              <w:rPr>
                <w:szCs w:val="28"/>
              </w:rPr>
            </w:pPr>
            <w:r w:rsidRPr="00BD14CE">
              <w:rPr>
                <w:szCs w:val="28"/>
              </w:rPr>
              <w:t>3</w:t>
            </w:r>
          </w:p>
        </w:tc>
        <w:tc>
          <w:tcPr>
            <w:tcW w:w="5473" w:type="dxa"/>
            <w:tcBorders>
              <w:top w:val="nil"/>
              <w:left w:val="nil"/>
              <w:bottom w:val="single" w:sz="4" w:space="0" w:color="auto"/>
              <w:right w:val="single" w:sz="4" w:space="0" w:color="auto"/>
            </w:tcBorders>
            <w:shd w:val="clear" w:color="000000" w:fill="FFFFFF"/>
            <w:vAlign w:val="center"/>
            <w:hideMark/>
          </w:tcPr>
          <w:p w14:paraId="5388445F" w14:textId="77777777" w:rsidR="0091503C" w:rsidRPr="00BD14CE" w:rsidRDefault="0091503C" w:rsidP="00B558D9">
            <w:pPr>
              <w:jc w:val="both"/>
              <w:rPr>
                <w:szCs w:val="28"/>
              </w:rPr>
            </w:pPr>
            <w:r w:rsidRPr="00BD14CE">
              <w:rPr>
                <w:szCs w:val="28"/>
              </w:rPr>
              <w:t>Витрати, пов’язані із веденням обліку, підготовкою та поданням звітності державним органам, гривень</w:t>
            </w:r>
          </w:p>
        </w:tc>
        <w:tc>
          <w:tcPr>
            <w:tcW w:w="1701" w:type="dxa"/>
            <w:tcBorders>
              <w:top w:val="nil"/>
              <w:left w:val="nil"/>
              <w:bottom w:val="single" w:sz="4" w:space="0" w:color="auto"/>
              <w:right w:val="single" w:sz="4" w:space="0" w:color="auto"/>
            </w:tcBorders>
            <w:shd w:val="clear" w:color="auto" w:fill="auto"/>
            <w:noWrap/>
          </w:tcPr>
          <w:p w14:paraId="2DB3CA34" w14:textId="77777777" w:rsidR="0091503C" w:rsidRPr="00D84CC5" w:rsidRDefault="0091503C" w:rsidP="00210EE9">
            <w:pPr>
              <w:jc w:val="center"/>
            </w:pPr>
            <w:r w:rsidRPr="00D84CC5">
              <w:t>Х</w:t>
            </w:r>
          </w:p>
        </w:tc>
        <w:tc>
          <w:tcPr>
            <w:tcW w:w="1417" w:type="dxa"/>
            <w:tcBorders>
              <w:top w:val="nil"/>
              <w:left w:val="nil"/>
              <w:bottom w:val="single" w:sz="4" w:space="0" w:color="auto"/>
              <w:right w:val="single" w:sz="4" w:space="0" w:color="auto"/>
            </w:tcBorders>
            <w:shd w:val="clear" w:color="auto" w:fill="auto"/>
            <w:noWrap/>
          </w:tcPr>
          <w:p w14:paraId="6560F0A0" w14:textId="77777777" w:rsidR="0091503C" w:rsidRDefault="0091503C" w:rsidP="00210EE9">
            <w:pPr>
              <w:jc w:val="center"/>
            </w:pPr>
            <w:r w:rsidRPr="00D84CC5">
              <w:t>Х</w:t>
            </w:r>
          </w:p>
        </w:tc>
      </w:tr>
      <w:tr w:rsidR="0091503C" w:rsidRPr="00BD14CE" w14:paraId="160232F2" w14:textId="77777777" w:rsidTr="00DF7ABC">
        <w:trPr>
          <w:trHeight w:val="20"/>
        </w:trPr>
        <w:tc>
          <w:tcPr>
            <w:tcW w:w="1048" w:type="dxa"/>
            <w:tcBorders>
              <w:top w:val="nil"/>
              <w:left w:val="single" w:sz="4" w:space="0" w:color="auto"/>
              <w:bottom w:val="single" w:sz="4" w:space="0" w:color="auto"/>
              <w:right w:val="single" w:sz="4" w:space="0" w:color="auto"/>
            </w:tcBorders>
            <w:shd w:val="clear" w:color="auto" w:fill="FFFFFF"/>
            <w:vAlign w:val="center"/>
            <w:hideMark/>
          </w:tcPr>
          <w:p w14:paraId="2A5BDEF4" w14:textId="77777777" w:rsidR="0091503C" w:rsidRPr="00BD14CE" w:rsidRDefault="0091503C" w:rsidP="00E94F86">
            <w:pPr>
              <w:jc w:val="center"/>
              <w:rPr>
                <w:szCs w:val="28"/>
              </w:rPr>
            </w:pPr>
            <w:r w:rsidRPr="00BD14CE">
              <w:rPr>
                <w:szCs w:val="28"/>
              </w:rPr>
              <w:t>4</w:t>
            </w:r>
          </w:p>
        </w:tc>
        <w:tc>
          <w:tcPr>
            <w:tcW w:w="5473" w:type="dxa"/>
            <w:tcBorders>
              <w:top w:val="nil"/>
              <w:left w:val="nil"/>
              <w:bottom w:val="single" w:sz="4" w:space="0" w:color="auto"/>
              <w:right w:val="single" w:sz="4" w:space="0" w:color="auto"/>
            </w:tcBorders>
            <w:shd w:val="clear" w:color="auto" w:fill="FFFFFF"/>
            <w:vAlign w:val="center"/>
            <w:hideMark/>
          </w:tcPr>
          <w:p w14:paraId="21850970" w14:textId="77777777" w:rsidR="0091503C" w:rsidRPr="00BD14CE" w:rsidRDefault="0091503C" w:rsidP="00B558D9">
            <w:pPr>
              <w:jc w:val="both"/>
              <w:rPr>
                <w:szCs w:val="28"/>
              </w:rPr>
            </w:pPr>
            <w:r w:rsidRPr="00BD14CE">
              <w:rPr>
                <w:szCs w:val="28"/>
              </w:rPr>
              <w:t>Витрати, пов’язані з адмініструванням заходів державного нагляду (контролю) (перевірок, штрафних санкцій, виконання рішень</w:t>
            </w:r>
            <w:r>
              <w:rPr>
                <w:szCs w:val="28"/>
              </w:rPr>
              <w:t> </w:t>
            </w:r>
            <w:r w:rsidRPr="00BD14CE">
              <w:rPr>
                <w:szCs w:val="28"/>
              </w:rPr>
              <w:t>/</w:t>
            </w:r>
            <w:r>
              <w:rPr>
                <w:szCs w:val="28"/>
              </w:rPr>
              <w:t> </w:t>
            </w:r>
            <w:r w:rsidRPr="00BD14CE">
              <w:rPr>
                <w:szCs w:val="28"/>
              </w:rPr>
              <w:t>приписів тощо), млн гривень</w:t>
            </w:r>
          </w:p>
        </w:tc>
        <w:tc>
          <w:tcPr>
            <w:tcW w:w="1701" w:type="dxa"/>
            <w:tcBorders>
              <w:top w:val="nil"/>
              <w:left w:val="nil"/>
              <w:bottom w:val="single" w:sz="4" w:space="0" w:color="auto"/>
              <w:right w:val="single" w:sz="4" w:space="0" w:color="auto"/>
            </w:tcBorders>
            <w:shd w:val="clear" w:color="auto" w:fill="FFFFFF"/>
          </w:tcPr>
          <w:p w14:paraId="07C7DC84" w14:textId="77777777" w:rsidR="0091503C" w:rsidRPr="00C1178C" w:rsidRDefault="0091503C" w:rsidP="00210EE9">
            <w:pPr>
              <w:jc w:val="center"/>
            </w:pPr>
            <w:r w:rsidRPr="00C1178C">
              <w:t>Х</w:t>
            </w:r>
          </w:p>
        </w:tc>
        <w:tc>
          <w:tcPr>
            <w:tcW w:w="1417" w:type="dxa"/>
            <w:tcBorders>
              <w:top w:val="nil"/>
              <w:left w:val="nil"/>
              <w:bottom w:val="single" w:sz="4" w:space="0" w:color="auto"/>
              <w:right w:val="single" w:sz="4" w:space="0" w:color="auto"/>
            </w:tcBorders>
            <w:shd w:val="clear" w:color="auto" w:fill="FFFFFF"/>
          </w:tcPr>
          <w:p w14:paraId="19636ABA" w14:textId="77777777" w:rsidR="0091503C" w:rsidRDefault="0091503C" w:rsidP="00210EE9">
            <w:pPr>
              <w:jc w:val="center"/>
            </w:pPr>
            <w:r w:rsidRPr="00C1178C">
              <w:t>Х</w:t>
            </w:r>
          </w:p>
        </w:tc>
      </w:tr>
      <w:tr w:rsidR="0091503C" w:rsidRPr="00BD14CE" w14:paraId="764B68BA" w14:textId="77777777" w:rsidTr="00DF7ABC">
        <w:trPr>
          <w:trHeight w:val="20"/>
        </w:trPr>
        <w:tc>
          <w:tcPr>
            <w:tcW w:w="1048" w:type="dxa"/>
            <w:tcBorders>
              <w:top w:val="nil"/>
              <w:left w:val="single" w:sz="4" w:space="0" w:color="auto"/>
              <w:bottom w:val="single" w:sz="4" w:space="0" w:color="auto"/>
              <w:right w:val="single" w:sz="4" w:space="0" w:color="auto"/>
            </w:tcBorders>
            <w:shd w:val="clear" w:color="auto" w:fill="FFFFFF"/>
            <w:vAlign w:val="center"/>
            <w:hideMark/>
          </w:tcPr>
          <w:p w14:paraId="6D692B6E" w14:textId="77777777" w:rsidR="0091503C" w:rsidRPr="00BD14CE" w:rsidRDefault="0091503C" w:rsidP="00E94F86">
            <w:pPr>
              <w:jc w:val="center"/>
              <w:rPr>
                <w:szCs w:val="28"/>
              </w:rPr>
            </w:pPr>
            <w:r w:rsidRPr="00BD14CE">
              <w:rPr>
                <w:szCs w:val="28"/>
              </w:rPr>
              <w:t>5</w:t>
            </w:r>
          </w:p>
        </w:tc>
        <w:tc>
          <w:tcPr>
            <w:tcW w:w="5473" w:type="dxa"/>
            <w:tcBorders>
              <w:top w:val="nil"/>
              <w:left w:val="nil"/>
              <w:bottom w:val="single" w:sz="4" w:space="0" w:color="auto"/>
              <w:right w:val="single" w:sz="4" w:space="0" w:color="auto"/>
            </w:tcBorders>
            <w:shd w:val="clear" w:color="auto" w:fill="FFFFFF"/>
            <w:vAlign w:val="center"/>
            <w:hideMark/>
          </w:tcPr>
          <w:p w14:paraId="76B3F9AB" w14:textId="77777777" w:rsidR="0091503C" w:rsidRPr="00BD14CE" w:rsidRDefault="0091503C" w:rsidP="00B558D9">
            <w:pPr>
              <w:jc w:val="both"/>
              <w:rPr>
                <w:szCs w:val="28"/>
              </w:rPr>
            </w:pPr>
            <w:r w:rsidRPr="00BD14CE">
              <w:rPr>
                <w:szCs w:val="28"/>
              </w:rPr>
              <w:t>Витрати на отримання адміністративних послуг (дозволів, ліцензій, сертифікатів, атестатів, погоджень, висновків, проведення незалежних</w:t>
            </w:r>
            <w:r>
              <w:rPr>
                <w:szCs w:val="28"/>
              </w:rPr>
              <w:t> </w:t>
            </w:r>
            <w:r w:rsidRPr="00BD14CE">
              <w:rPr>
                <w:szCs w:val="28"/>
              </w:rPr>
              <w:t>/</w:t>
            </w:r>
            <w:r>
              <w:rPr>
                <w:szCs w:val="28"/>
              </w:rPr>
              <w:t> </w:t>
            </w:r>
            <w:r w:rsidRPr="00BD14CE">
              <w:rPr>
                <w:szCs w:val="28"/>
              </w:rPr>
              <w:t>обов’язкових експертиз, сертифікації, атестації тощо) та інших послуг (проведення наукових, інших експертиз, страхування тощо), гривень</w:t>
            </w:r>
          </w:p>
        </w:tc>
        <w:tc>
          <w:tcPr>
            <w:tcW w:w="1701" w:type="dxa"/>
            <w:tcBorders>
              <w:top w:val="nil"/>
              <w:left w:val="nil"/>
              <w:bottom w:val="single" w:sz="4" w:space="0" w:color="auto"/>
              <w:right w:val="single" w:sz="4" w:space="0" w:color="auto"/>
            </w:tcBorders>
            <w:shd w:val="clear" w:color="auto" w:fill="FFFFFF"/>
          </w:tcPr>
          <w:p w14:paraId="717E05BC" w14:textId="77777777" w:rsidR="0091503C" w:rsidRPr="00597EFB" w:rsidRDefault="0091503C" w:rsidP="00210EE9">
            <w:pPr>
              <w:jc w:val="center"/>
            </w:pPr>
            <w:r w:rsidRPr="00597EFB">
              <w:t>Х</w:t>
            </w:r>
          </w:p>
        </w:tc>
        <w:tc>
          <w:tcPr>
            <w:tcW w:w="1417" w:type="dxa"/>
            <w:tcBorders>
              <w:top w:val="nil"/>
              <w:left w:val="nil"/>
              <w:bottom w:val="single" w:sz="4" w:space="0" w:color="auto"/>
              <w:right w:val="single" w:sz="4" w:space="0" w:color="auto"/>
            </w:tcBorders>
            <w:shd w:val="clear" w:color="auto" w:fill="FFFFFF"/>
          </w:tcPr>
          <w:p w14:paraId="0AAEFDCD" w14:textId="77777777" w:rsidR="0091503C" w:rsidRDefault="0091503C" w:rsidP="00210EE9">
            <w:pPr>
              <w:jc w:val="center"/>
            </w:pPr>
            <w:r w:rsidRPr="00597EFB">
              <w:t>Х</w:t>
            </w:r>
          </w:p>
        </w:tc>
      </w:tr>
      <w:tr w:rsidR="0091503C" w:rsidRPr="00BD14CE" w14:paraId="53B3ADAD"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45FD9DCF" w14:textId="77777777" w:rsidR="0091503C" w:rsidRPr="00BD14CE" w:rsidRDefault="0091503C" w:rsidP="00E94F86">
            <w:pPr>
              <w:jc w:val="center"/>
              <w:rPr>
                <w:szCs w:val="28"/>
              </w:rPr>
            </w:pPr>
            <w:r w:rsidRPr="00BD14CE">
              <w:rPr>
                <w:szCs w:val="28"/>
              </w:rPr>
              <w:t>6</w:t>
            </w:r>
          </w:p>
        </w:tc>
        <w:tc>
          <w:tcPr>
            <w:tcW w:w="5473" w:type="dxa"/>
            <w:tcBorders>
              <w:top w:val="nil"/>
              <w:left w:val="nil"/>
              <w:bottom w:val="single" w:sz="4" w:space="0" w:color="auto"/>
              <w:right w:val="single" w:sz="4" w:space="0" w:color="auto"/>
            </w:tcBorders>
            <w:shd w:val="clear" w:color="000000" w:fill="FFFFFF"/>
            <w:vAlign w:val="center"/>
            <w:hideMark/>
          </w:tcPr>
          <w:p w14:paraId="2D9BD9F4" w14:textId="77777777" w:rsidR="0091503C" w:rsidRPr="00BD14CE" w:rsidRDefault="0091503C" w:rsidP="00B558D9">
            <w:pPr>
              <w:jc w:val="both"/>
              <w:rPr>
                <w:szCs w:val="28"/>
              </w:rPr>
            </w:pPr>
            <w:r w:rsidRPr="00BD14CE">
              <w:rPr>
                <w:szCs w:val="28"/>
              </w:rPr>
              <w:t>Витрати на оборотні активи (матеріали, канцелярські товари тощо), млн гривень</w:t>
            </w:r>
          </w:p>
        </w:tc>
        <w:tc>
          <w:tcPr>
            <w:tcW w:w="1701" w:type="dxa"/>
            <w:tcBorders>
              <w:top w:val="nil"/>
              <w:left w:val="nil"/>
              <w:bottom w:val="single" w:sz="4" w:space="0" w:color="auto"/>
              <w:right w:val="single" w:sz="4" w:space="0" w:color="auto"/>
            </w:tcBorders>
            <w:shd w:val="clear" w:color="auto" w:fill="auto"/>
            <w:noWrap/>
          </w:tcPr>
          <w:p w14:paraId="4F05319E" w14:textId="77777777" w:rsidR="0091503C" w:rsidRPr="00D22772" w:rsidRDefault="0091503C" w:rsidP="00210EE9">
            <w:pPr>
              <w:jc w:val="center"/>
            </w:pPr>
            <w:r w:rsidRPr="00D22772">
              <w:t>Х</w:t>
            </w:r>
          </w:p>
        </w:tc>
        <w:tc>
          <w:tcPr>
            <w:tcW w:w="1417" w:type="dxa"/>
            <w:tcBorders>
              <w:top w:val="nil"/>
              <w:left w:val="nil"/>
              <w:bottom w:val="single" w:sz="4" w:space="0" w:color="auto"/>
              <w:right w:val="single" w:sz="4" w:space="0" w:color="auto"/>
            </w:tcBorders>
            <w:shd w:val="clear" w:color="auto" w:fill="auto"/>
            <w:noWrap/>
          </w:tcPr>
          <w:p w14:paraId="154D5B49" w14:textId="77777777" w:rsidR="0091503C" w:rsidRDefault="0091503C" w:rsidP="00210EE9">
            <w:pPr>
              <w:jc w:val="center"/>
            </w:pPr>
            <w:r w:rsidRPr="00D22772">
              <w:t>Х</w:t>
            </w:r>
          </w:p>
        </w:tc>
      </w:tr>
      <w:tr w:rsidR="0091503C" w:rsidRPr="00BD14CE" w14:paraId="262160B9"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2F1A9B7E" w14:textId="77777777" w:rsidR="0091503C" w:rsidRPr="00BD14CE" w:rsidRDefault="0091503C" w:rsidP="00E94F86">
            <w:pPr>
              <w:jc w:val="center"/>
              <w:rPr>
                <w:szCs w:val="28"/>
              </w:rPr>
            </w:pPr>
            <w:r w:rsidRPr="00BD14CE">
              <w:rPr>
                <w:szCs w:val="28"/>
              </w:rPr>
              <w:t>7</w:t>
            </w:r>
          </w:p>
        </w:tc>
        <w:tc>
          <w:tcPr>
            <w:tcW w:w="5473" w:type="dxa"/>
            <w:tcBorders>
              <w:top w:val="nil"/>
              <w:left w:val="nil"/>
              <w:bottom w:val="single" w:sz="4" w:space="0" w:color="auto"/>
              <w:right w:val="single" w:sz="4" w:space="0" w:color="auto"/>
            </w:tcBorders>
            <w:shd w:val="clear" w:color="000000" w:fill="FFFFFF"/>
            <w:vAlign w:val="center"/>
            <w:hideMark/>
          </w:tcPr>
          <w:p w14:paraId="2ACBFBDA" w14:textId="77777777" w:rsidR="0091503C" w:rsidRPr="00BD14CE" w:rsidRDefault="0091503C" w:rsidP="00B558D9">
            <w:pPr>
              <w:jc w:val="both"/>
              <w:rPr>
                <w:szCs w:val="28"/>
              </w:rPr>
            </w:pPr>
            <w:r w:rsidRPr="00BD14CE">
              <w:rPr>
                <w:szCs w:val="28"/>
              </w:rPr>
              <w:t>Витрати, пов’язані із наймом додаткового персоналу, гривень</w:t>
            </w:r>
          </w:p>
        </w:tc>
        <w:tc>
          <w:tcPr>
            <w:tcW w:w="1701" w:type="dxa"/>
            <w:tcBorders>
              <w:top w:val="nil"/>
              <w:left w:val="nil"/>
              <w:bottom w:val="single" w:sz="4" w:space="0" w:color="auto"/>
              <w:right w:val="single" w:sz="4" w:space="0" w:color="auto"/>
            </w:tcBorders>
            <w:shd w:val="clear" w:color="auto" w:fill="auto"/>
            <w:noWrap/>
          </w:tcPr>
          <w:p w14:paraId="6E89B42F" w14:textId="77777777" w:rsidR="0091503C" w:rsidRPr="00446003" w:rsidRDefault="0091503C" w:rsidP="00210EE9">
            <w:pPr>
              <w:jc w:val="center"/>
            </w:pPr>
            <w:r w:rsidRPr="00446003">
              <w:t>Х</w:t>
            </w:r>
          </w:p>
        </w:tc>
        <w:tc>
          <w:tcPr>
            <w:tcW w:w="1417" w:type="dxa"/>
            <w:tcBorders>
              <w:top w:val="nil"/>
              <w:left w:val="nil"/>
              <w:bottom w:val="single" w:sz="4" w:space="0" w:color="auto"/>
              <w:right w:val="single" w:sz="4" w:space="0" w:color="auto"/>
            </w:tcBorders>
            <w:shd w:val="clear" w:color="auto" w:fill="auto"/>
            <w:noWrap/>
          </w:tcPr>
          <w:p w14:paraId="33D24EAF" w14:textId="77777777" w:rsidR="0091503C" w:rsidRDefault="0091503C" w:rsidP="00210EE9">
            <w:pPr>
              <w:jc w:val="center"/>
            </w:pPr>
            <w:r w:rsidRPr="00446003">
              <w:t>Х</w:t>
            </w:r>
          </w:p>
        </w:tc>
      </w:tr>
      <w:tr w:rsidR="0091503C" w:rsidRPr="00BD14CE" w14:paraId="756A12FD"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6988682E" w14:textId="77777777" w:rsidR="0091503C" w:rsidRPr="00BD14CE" w:rsidRDefault="0091503C" w:rsidP="00E94F86">
            <w:pPr>
              <w:jc w:val="center"/>
              <w:rPr>
                <w:szCs w:val="28"/>
              </w:rPr>
            </w:pPr>
            <w:r w:rsidRPr="00BD14CE">
              <w:rPr>
                <w:szCs w:val="28"/>
              </w:rPr>
              <w:t>8</w:t>
            </w:r>
          </w:p>
        </w:tc>
        <w:tc>
          <w:tcPr>
            <w:tcW w:w="5473" w:type="dxa"/>
            <w:tcBorders>
              <w:top w:val="nil"/>
              <w:left w:val="nil"/>
              <w:bottom w:val="single" w:sz="4" w:space="0" w:color="auto"/>
              <w:right w:val="single" w:sz="4" w:space="0" w:color="auto"/>
            </w:tcBorders>
            <w:shd w:val="clear" w:color="000000" w:fill="FFFFFF"/>
            <w:vAlign w:val="center"/>
            <w:hideMark/>
          </w:tcPr>
          <w:p w14:paraId="6A070A34" w14:textId="77777777" w:rsidR="00263C4B" w:rsidRPr="00190D2A" w:rsidRDefault="0091503C" w:rsidP="00B558D9">
            <w:pPr>
              <w:jc w:val="both"/>
              <w:rPr>
                <w:szCs w:val="28"/>
              </w:rPr>
            </w:pPr>
            <w:r w:rsidRPr="00190D2A">
              <w:rPr>
                <w:szCs w:val="28"/>
              </w:rPr>
              <w:t>Інше</w:t>
            </w:r>
            <w:r w:rsidR="00263C4B" w:rsidRPr="00190D2A">
              <w:rPr>
                <w:szCs w:val="28"/>
              </w:rPr>
              <w:t>:</w:t>
            </w:r>
            <w:r w:rsidRPr="00190D2A">
              <w:rPr>
                <w:szCs w:val="28"/>
              </w:rPr>
              <w:t xml:space="preserve"> </w:t>
            </w:r>
          </w:p>
          <w:p w14:paraId="033312A4" w14:textId="77777777" w:rsidR="0091503C" w:rsidRPr="00E94F86" w:rsidRDefault="0091503C" w:rsidP="00263C4B">
            <w:pPr>
              <w:pStyle w:val="af5"/>
              <w:numPr>
                <w:ilvl w:val="0"/>
                <w:numId w:val="8"/>
              </w:numPr>
              <w:jc w:val="both"/>
              <w:rPr>
                <w:sz w:val="26"/>
                <w:szCs w:val="26"/>
              </w:rPr>
            </w:pPr>
            <w:r w:rsidRPr="00E94F86">
              <w:rPr>
                <w:sz w:val="26"/>
                <w:szCs w:val="26"/>
              </w:rPr>
              <w:t>витрати часу на ознайомлення з вимогами регулювання та запис до черг</w:t>
            </w:r>
            <w:r w:rsidR="00263C4B" w:rsidRPr="00E94F86">
              <w:rPr>
                <w:sz w:val="26"/>
                <w:szCs w:val="26"/>
              </w:rPr>
              <w:t>и</w:t>
            </w:r>
            <w:r w:rsidRPr="00E94F86">
              <w:rPr>
                <w:sz w:val="26"/>
                <w:szCs w:val="26"/>
              </w:rPr>
              <w:t xml:space="preserve">, </w:t>
            </w:r>
            <w:r w:rsidR="00263C4B" w:rsidRPr="00E94F86">
              <w:rPr>
                <w:sz w:val="26"/>
                <w:szCs w:val="26"/>
              </w:rPr>
              <w:t>(</w:t>
            </w:r>
            <w:r w:rsidRPr="00E94F86">
              <w:rPr>
                <w:sz w:val="26"/>
                <w:szCs w:val="26"/>
              </w:rPr>
              <w:t>гр</w:t>
            </w:r>
            <w:r w:rsidR="00263C4B" w:rsidRPr="00E94F86">
              <w:rPr>
                <w:sz w:val="26"/>
                <w:szCs w:val="26"/>
              </w:rPr>
              <w:t>н)</w:t>
            </w:r>
          </w:p>
          <w:p w14:paraId="311197C9" w14:textId="2C34E173" w:rsidR="00263C4B" w:rsidRPr="00190D2A" w:rsidRDefault="00263C4B" w:rsidP="00E94F86">
            <w:pPr>
              <w:pStyle w:val="af5"/>
              <w:numPr>
                <w:ilvl w:val="0"/>
                <w:numId w:val="8"/>
              </w:numPr>
              <w:jc w:val="both"/>
              <w:rPr>
                <w:szCs w:val="28"/>
              </w:rPr>
            </w:pPr>
            <w:r w:rsidRPr="00E94F86">
              <w:rPr>
                <w:sz w:val="26"/>
                <w:szCs w:val="26"/>
              </w:rPr>
              <w:t>проведення обов’язкового технічного контролю та випробування колісних транспортних засобів</w:t>
            </w:r>
          </w:p>
        </w:tc>
        <w:tc>
          <w:tcPr>
            <w:tcW w:w="1701" w:type="dxa"/>
            <w:tcBorders>
              <w:top w:val="nil"/>
              <w:left w:val="nil"/>
              <w:bottom w:val="single" w:sz="4" w:space="0" w:color="auto"/>
              <w:right w:val="single" w:sz="4" w:space="0" w:color="auto"/>
            </w:tcBorders>
            <w:shd w:val="clear" w:color="auto" w:fill="auto"/>
            <w:noWrap/>
          </w:tcPr>
          <w:p w14:paraId="74E866F2" w14:textId="77777777" w:rsidR="00263C4B" w:rsidRPr="00190D2A" w:rsidRDefault="00263C4B" w:rsidP="00C4588F">
            <w:pPr>
              <w:jc w:val="center"/>
            </w:pPr>
          </w:p>
          <w:p w14:paraId="6B517EA2" w14:textId="6AAC73EE" w:rsidR="00263C4B" w:rsidRPr="00190D2A" w:rsidRDefault="008F654F" w:rsidP="00C4588F">
            <w:pPr>
              <w:jc w:val="center"/>
            </w:pPr>
            <w:r w:rsidRPr="00190D2A">
              <w:t>4</w:t>
            </w:r>
            <w:r w:rsidR="00C4588F" w:rsidRPr="00190D2A">
              <w:t>8</w:t>
            </w:r>
            <w:r w:rsidRPr="00190D2A">
              <w:t>,</w:t>
            </w:r>
            <w:bookmarkStart w:id="8" w:name="_GoBack"/>
            <w:bookmarkEnd w:id="8"/>
            <w:commentRangeStart w:id="9"/>
            <w:commentRangeEnd w:id="9"/>
            <w:r w:rsidR="00C4588F" w:rsidRPr="00190D2A">
              <w:t>0</w:t>
            </w:r>
          </w:p>
          <w:p w14:paraId="6F1FE417" w14:textId="77777777" w:rsidR="00263C4B" w:rsidRPr="00190D2A" w:rsidRDefault="00263C4B" w:rsidP="00C4588F">
            <w:pPr>
              <w:jc w:val="center"/>
            </w:pPr>
          </w:p>
          <w:p w14:paraId="0AF8C327" w14:textId="074B313C" w:rsidR="0091503C" w:rsidRPr="00190D2A" w:rsidRDefault="00C4588F" w:rsidP="00C4588F">
            <w:pPr>
              <w:jc w:val="center"/>
            </w:pPr>
            <w:r w:rsidRPr="00190D2A">
              <w:t>1020</w:t>
            </w:r>
            <w:r w:rsidR="00263C4B" w:rsidRPr="00190D2A">
              <w:t>,0</w:t>
            </w:r>
          </w:p>
        </w:tc>
        <w:tc>
          <w:tcPr>
            <w:tcW w:w="1417" w:type="dxa"/>
            <w:tcBorders>
              <w:top w:val="nil"/>
              <w:left w:val="nil"/>
              <w:bottom w:val="single" w:sz="4" w:space="0" w:color="auto"/>
              <w:right w:val="single" w:sz="4" w:space="0" w:color="auto"/>
            </w:tcBorders>
            <w:shd w:val="clear" w:color="auto" w:fill="auto"/>
            <w:noWrap/>
          </w:tcPr>
          <w:p w14:paraId="42C12710" w14:textId="77777777" w:rsidR="00263C4B" w:rsidRPr="00190D2A" w:rsidRDefault="00263C4B" w:rsidP="00210EE9">
            <w:pPr>
              <w:jc w:val="center"/>
            </w:pPr>
          </w:p>
          <w:p w14:paraId="15B9A142" w14:textId="77777777" w:rsidR="0091503C" w:rsidRPr="00190D2A" w:rsidRDefault="00263C4B" w:rsidP="00210EE9">
            <w:pPr>
              <w:jc w:val="center"/>
            </w:pPr>
            <w:r w:rsidRPr="00190D2A">
              <w:t>2</w:t>
            </w:r>
            <w:r w:rsidR="004F29B1" w:rsidRPr="00190D2A">
              <w:t>40</w:t>
            </w:r>
          </w:p>
          <w:p w14:paraId="063139A0" w14:textId="77777777" w:rsidR="00263C4B" w:rsidRPr="00190D2A" w:rsidRDefault="00263C4B" w:rsidP="00210EE9">
            <w:pPr>
              <w:jc w:val="center"/>
            </w:pPr>
          </w:p>
          <w:p w14:paraId="04636D70" w14:textId="7E0002A9" w:rsidR="00263C4B" w:rsidRPr="00190D2A" w:rsidRDefault="00263C4B" w:rsidP="00210EE9">
            <w:pPr>
              <w:jc w:val="center"/>
            </w:pPr>
            <w:r w:rsidRPr="00190D2A">
              <w:t>5100</w:t>
            </w:r>
          </w:p>
        </w:tc>
      </w:tr>
      <w:tr w:rsidR="0091503C" w:rsidRPr="00BD14CE" w14:paraId="5619CCE3"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016761AF" w14:textId="77777777" w:rsidR="0091503C" w:rsidRPr="00BD14CE" w:rsidRDefault="0091503C" w:rsidP="00E94F86">
            <w:pPr>
              <w:jc w:val="center"/>
              <w:rPr>
                <w:szCs w:val="28"/>
              </w:rPr>
            </w:pPr>
            <w:r w:rsidRPr="00BD14CE">
              <w:rPr>
                <w:szCs w:val="28"/>
              </w:rPr>
              <w:t>9</w:t>
            </w:r>
          </w:p>
        </w:tc>
        <w:tc>
          <w:tcPr>
            <w:tcW w:w="5473" w:type="dxa"/>
            <w:tcBorders>
              <w:top w:val="nil"/>
              <w:left w:val="nil"/>
              <w:bottom w:val="single" w:sz="4" w:space="0" w:color="auto"/>
              <w:right w:val="single" w:sz="4" w:space="0" w:color="auto"/>
            </w:tcBorders>
            <w:shd w:val="clear" w:color="000000" w:fill="FFFFFF"/>
            <w:vAlign w:val="center"/>
            <w:hideMark/>
          </w:tcPr>
          <w:p w14:paraId="761B2E18" w14:textId="77777777" w:rsidR="0091503C" w:rsidRPr="00190D2A" w:rsidRDefault="0091503C" w:rsidP="00B558D9">
            <w:pPr>
              <w:jc w:val="both"/>
              <w:rPr>
                <w:szCs w:val="28"/>
              </w:rPr>
            </w:pPr>
            <w:r w:rsidRPr="00190D2A">
              <w:rPr>
                <w:szCs w:val="28"/>
              </w:rPr>
              <w:t>РАЗОМ (сума рядків: 1 +</w:t>
            </w:r>
            <w:r w:rsidR="00210EE9" w:rsidRPr="00190D2A">
              <w:rPr>
                <w:szCs w:val="28"/>
              </w:rPr>
              <w:t xml:space="preserve"> 2 + 3 + 4 + 5 + 6 + 7 + 8),</w:t>
            </w:r>
            <w:r w:rsidRPr="00190D2A">
              <w:rPr>
                <w:szCs w:val="28"/>
              </w:rPr>
              <w:t xml:space="preserve"> гривень</w:t>
            </w:r>
          </w:p>
        </w:tc>
        <w:tc>
          <w:tcPr>
            <w:tcW w:w="1701" w:type="dxa"/>
            <w:tcBorders>
              <w:top w:val="nil"/>
              <w:left w:val="nil"/>
              <w:bottom w:val="single" w:sz="4" w:space="0" w:color="auto"/>
              <w:right w:val="single" w:sz="4" w:space="0" w:color="auto"/>
            </w:tcBorders>
            <w:shd w:val="clear" w:color="000000" w:fill="FFFFFF"/>
          </w:tcPr>
          <w:p w14:paraId="0BC43F6A" w14:textId="35D5009E" w:rsidR="0091503C" w:rsidRPr="00190D2A" w:rsidRDefault="00C4588F" w:rsidP="00C4588F">
            <w:pPr>
              <w:jc w:val="center"/>
            </w:pPr>
            <w:r w:rsidRPr="00190D2A">
              <w:t>48</w:t>
            </w:r>
            <w:r w:rsidR="008F654F" w:rsidRPr="00190D2A">
              <w:t>,</w:t>
            </w:r>
            <w:r w:rsidRPr="00190D2A">
              <w:t>0+1020</w:t>
            </w:r>
          </w:p>
        </w:tc>
        <w:tc>
          <w:tcPr>
            <w:tcW w:w="1417" w:type="dxa"/>
            <w:tcBorders>
              <w:top w:val="nil"/>
              <w:left w:val="nil"/>
              <w:bottom w:val="single" w:sz="4" w:space="0" w:color="auto"/>
              <w:right w:val="single" w:sz="4" w:space="0" w:color="auto"/>
            </w:tcBorders>
            <w:shd w:val="clear" w:color="000000" w:fill="FFFFFF"/>
          </w:tcPr>
          <w:p w14:paraId="02C18BB8" w14:textId="7C034ED4" w:rsidR="0091503C" w:rsidRPr="00190D2A" w:rsidRDefault="004F29B1" w:rsidP="00210EE9">
            <w:pPr>
              <w:jc w:val="center"/>
            </w:pPr>
            <w:r w:rsidRPr="00190D2A">
              <w:t>5340</w:t>
            </w:r>
          </w:p>
        </w:tc>
      </w:tr>
      <w:tr w:rsidR="0091503C" w:rsidRPr="00BD14CE" w14:paraId="74B86DCA"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36D5FF67" w14:textId="77777777" w:rsidR="0091503C" w:rsidRPr="00BD14CE" w:rsidRDefault="00210EE9" w:rsidP="00E94F86">
            <w:pPr>
              <w:jc w:val="center"/>
              <w:rPr>
                <w:szCs w:val="28"/>
              </w:rPr>
            </w:pPr>
            <w:r>
              <w:rPr>
                <w:szCs w:val="28"/>
              </w:rPr>
              <w:t>10</w:t>
            </w:r>
          </w:p>
        </w:tc>
        <w:tc>
          <w:tcPr>
            <w:tcW w:w="5473" w:type="dxa"/>
            <w:tcBorders>
              <w:top w:val="nil"/>
              <w:left w:val="nil"/>
              <w:bottom w:val="single" w:sz="4" w:space="0" w:color="auto"/>
              <w:right w:val="single" w:sz="4" w:space="0" w:color="auto"/>
            </w:tcBorders>
            <w:shd w:val="clear" w:color="000000" w:fill="FFFFFF"/>
            <w:vAlign w:val="center"/>
            <w:hideMark/>
          </w:tcPr>
          <w:p w14:paraId="4AB3E237" w14:textId="77777777" w:rsidR="0091503C" w:rsidRPr="00BD14CE" w:rsidRDefault="0091503C" w:rsidP="00B558D9">
            <w:pPr>
              <w:jc w:val="both"/>
              <w:rPr>
                <w:szCs w:val="28"/>
              </w:rPr>
            </w:pPr>
            <w:r w:rsidRPr="00BD14CE">
              <w:rPr>
                <w:szCs w:val="28"/>
              </w:rPr>
              <w:t>Кількість суб’єктів господарювання великого та середнього підприємництва, на яких буде поширено регулювання, одиниць</w:t>
            </w:r>
          </w:p>
        </w:tc>
        <w:tc>
          <w:tcPr>
            <w:tcW w:w="1701" w:type="dxa"/>
            <w:tcBorders>
              <w:top w:val="nil"/>
              <w:left w:val="nil"/>
              <w:bottom w:val="single" w:sz="4" w:space="0" w:color="auto"/>
              <w:right w:val="single" w:sz="4" w:space="0" w:color="auto"/>
            </w:tcBorders>
            <w:shd w:val="clear" w:color="000000" w:fill="FFFFFF"/>
          </w:tcPr>
          <w:p w14:paraId="71FA42FA" w14:textId="77777777" w:rsidR="0091503C" w:rsidRPr="00886455" w:rsidRDefault="003202FC" w:rsidP="00210EE9">
            <w:pPr>
              <w:jc w:val="center"/>
            </w:pPr>
            <w:r w:rsidRPr="003202FC">
              <w:t>Х</w:t>
            </w:r>
          </w:p>
        </w:tc>
        <w:tc>
          <w:tcPr>
            <w:tcW w:w="1417" w:type="dxa"/>
            <w:tcBorders>
              <w:top w:val="nil"/>
              <w:left w:val="nil"/>
              <w:bottom w:val="single" w:sz="4" w:space="0" w:color="auto"/>
              <w:right w:val="single" w:sz="4" w:space="0" w:color="auto"/>
            </w:tcBorders>
            <w:shd w:val="clear" w:color="000000" w:fill="FFFFFF"/>
          </w:tcPr>
          <w:p w14:paraId="28E85959" w14:textId="77777777" w:rsidR="0091503C" w:rsidRDefault="0091503C" w:rsidP="00210EE9">
            <w:pPr>
              <w:jc w:val="center"/>
            </w:pPr>
            <w:r w:rsidRPr="00886455">
              <w:t>Х</w:t>
            </w:r>
          </w:p>
        </w:tc>
      </w:tr>
      <w:tr w:rsidR="0091503C" w:rsidRPr="00BD14CE" w14:paraId="67DAA455" w14:textId="77777777" w:rsidTr="00DF7ABC">
        <w:trPr>
          <w:trHeight w:val="20"/>
        </w:trPr>
        <w:tc>
          <w:tcPr>
            <w:tcW w:w="1048" w:type="dxa"/>
            <w:tcBorders>
              <w:top w:val="nil"/>
              <w:left w:val="single" w:sz="4" w:space="0" w:color="auto"/>
              <w:bottom w:val="single" w:sz="4" w:space="0" w:color="auto"/>
              <w:right w:val="single" w:sz="4" w:space="0" w:color="auto"/>
            </w:tcBorders>
            <w:shd w:val="clear" w:color="000000" w:fill="FFFFFF"/>
            <w:vAlign w:val="center"/>
            <w:hideMark/>
          </w:tcPr>
          <w:p w14:paraId="6258E301" w14:textId="77777777" w:rsidR="0091503C" w:rsidRPr="00BD14CE" w:rsidRDefault="0091503C" w:rsidP="00E94F86">
            <w:pPr>
              <w:jc w:val="center"/>
              <w:rPr>
                <w:szCs w:val="28"/>
              </w:rPr>
            </w:pPr>
            <w:r w:rsidRPr="00BD14CE">
              <w:rPr>
                <w:szCs w:val="28"/>
              </w:rPr>
              <w:t>11</w:t>
            </w:r>
          </w:p>
        </w:tc>
        <w:tc>
          <w:tcPr>
            <w:tcW w:w="5473" w:type="dxa"/>
            <w:tcBorders>
              <w:top w:val="nil"/>
              <w:left w:val="nil"/>
              <w:bottom w:val="single" w:sz="4" w:space="0" w:color="auto"/>
              <w:right w:val="single" w:sz="4" w:space="0" w:color="auto"/>
            </w:tcBorders>
            <w:shd w:val="clear" w:color="000000" w:fill="FFFFFF"/>
            <w:vAlign w:val="center"/>
            <w:hideMark/>
          </w:tcPr>
          <w:p w14:paraId="07098AB0" w14:textId="77777777" w:rsidR="0091503C" w:rsidRPr="00BD14CE" w:rsidRDefault="0091503C" w:rsidP="00B558D9">
            <w:pPr>
              <w:jc w:val="both"/>
              <w:rPr>
                <w:szCs w:val="28"/>
              </w:rPr>
            </w:pPr>
            <w:r w:rsidRPr="00BD14CE">
              <w:rPr>
                <w:szCs w:val="28"/>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701" w:type="dxa"/>
            <w:tcBorders>
              <w:top w:val="nil"/>
              <w:left w:val="nil"/>
              <w:bottom w:val="single" w:sz="4" w:space="0" w:color="auto"/>
              <w:right w:val="single" w:sz="4" w:space="0" w:color="auto"/>
            </w:tcBorders>
            <w:shd w:val="clear" w:color="auto" w:fill="auto"/>
            <w:noWrap/>
            <w:vAlign w:val="center"/>
          </w:tcPr>
          <w:p w14:paraId="141A35F1" w14:textId="77777777" w:rsidR="0091503C" w:rsidRPr="00BD14CE" w:rsidRDefault="003202FC" w:rsidP="00210EE9">
            <w:pPr>
              <w:jc w:val="center"/>
              <w:rPr>
                <w:szCs w:val="28"/>
              </w:rPr>
            </w:pPr>
            <w:r w:rsidRPr="003202FC">
              <w:rPr>
                <w:szCs w:val="28"/>
              </w:rPr>
              <w:t>Х</w:t>
            </w:r>
          </w:p>
        </w:tc>
        <w:tc>
          <w:tcPr>
            <w:tcW w:w="1417" w:type="dxa"/>
            <w:tcBorders>
              <w:top w:val="nil"/>
              <w:left w:val="nil"/>
              <w:bottom w:val="single" w:sz="4" w:space="0" w:color="auto"/>
              <w:right w:val="single" w:sz="4" w:space="0" w:color="auto"/>
            </w:tcBorders>
            <w:shd w:val="clear" w:color="auto" w:fill="auto"/>
            <w:noWrap/>
            <w:vAlign w:val="center"/>
          </w:tcPr>
          <w:p w14:paraId="4C941446" w14:textId="77777777" w:rsidR="0091503C" w:rsidRPr="00BD14CE" w:rsidRDefault="00210EE9" w:rsidP="00210EE9">
            <w:pPr>
              <w:jc w:val="center"/>
              <w:rPr>
                <w:szCs w:val="28"/>
              </w:rPr>
            </w:pPr>
            <w:r>
              <w:rPr>
                <w:szCs w:val="28"/>
              </w:rPr>
              <w:t>Х</w:t>
            </w:r>
          </w:p>
        </w:tc>
      </w:tr>
    </w:tbl>
    <w:p w14:paraId="66A54A33" w14:textId="77777777" w:rsidR="00190D2A" w:rsidRDefault="004F29B1" w:rsidP="004F29B1">
      <w:pPr>
        <w:jc w:val="both"/>
        <w:rPr>
          <w:szCs w:val="28"/>
        </w:rPr>
      </w:pPr>
      <w:r>
        <w:rPr>
          <w:szCs w:val="28"/>
        </w:rPr>
        <w:lastRenderedPageBreak/>
        <w:tab/>
      </w:r>
    </w:p>
    <w:p w14:paraId="49DF4817" w14:textId="1CD7968B" w:rsidR="00DF7ABC" w:rsidRDefault="004F29B1" w:rsidP="00E94F86">
      <w:pPr>
        <w:ind w:firstLine="567"/>
        <w:jc w:val="both"/>
        <w:rPr>
          <w:szCs w:val="28"/>
        </w:rPr>
      </w:pPr>
      <w:r w:rsidRPr="00E94F86">
        <w:rPr>
          <w:szCs w:val="28"/>
        </w:rPr>
        <w:t>Виходячи із розрахункової пропускної спроможності</w:t>
      </w:r>
      <w:r w:rsidR="00187B8D" w:rsidRPr="00E94F86">
        <w:rPr>
          <w:szCs w:val="28"/>
        </w:rPr>
        <w:t>,</w:t>
      </w:r>
      <w:r w:rsidRPr="00E94F86">
        <w:rPr>
          <w:szCs w:val="28"/>
        </w:rPr>
        <w:t xml:space="preserve"> потенційна кількість проведення обов’язкового технічного контролю транспортних засобів</w:t>
      </w:r>
      <w:r w:rsidR="00187B8D" w:rsidRPr="00E94F86">
        <w:rPr>
          <w:szCs w:val="28"/>
        </w:rPr>
        <w:t xml:space="preserve"> (що належать суб’єктам господарювання)</w:t>
      </w:r>
      <w:r w:rsidRPr="00E94F86">
        <w:rPr>
          <w:szCs w:val="28"/>
        </w:rPr>
        <w:t xml:space="preserve"> на одній лінії випробувальної лабораторії </w:t>
      </w:r>
      <w:r w:rsidR="00E94F86">
        <w:rPr>
          <w:szCs w:val="28"/>
        </w:rPr>
        <w:t>за робочий день</w:t>
      </w:r>
      <w:r w:rsidR="00E94F86" w:rsidRPr="00E94F86">
        <w:rPr>
          <w:szCs w:val="28"/>
        </w:rPr>
        <w:t xml:space="preserve"> </w:t>
      </w:r>
      <w:r w:rsidRPr="00E94F86">
        <w:rPr>
          <w:szCs w:val="28"/>
        </w:rPr>
        <w:t>складає 16 одиниць</w:t>
      </w:r>
      <w:r w:rsidR="00E94F86">
        <w:rPr>
          <w:szCs w:val="28"/>
        </w:rPr>
        <w:t xml:space="preserve"> </w:t>
      </w:r>
      <w:r w:rsidR="00187B8D" w:rsidRPr="00E94F86">
        <w:rPr>
          <w:szCs w:val="28"/>
        </w:rPr>
        <w:t>на суму 16</w:t>
      </w:r>
      <w:r w:rsidR="009E00C6" w:rsidRPr="00E94F86">
        <w:rPr>
          <w:szCs w:val="28"/>
        </w:rPr>
        <w:t xml:space="preserve"> </w:t>
      </w:r>
      <w:r w:rsidR="00187B8D" w:rsidRPr="00E94F86">
        <w:rPr>
          <w:szCs w:val="28"/>
        </w:rPr>
        <w:t>320 грн.</w:t>
      </w:r>
      <w:r w:rsidRPr="00E94F86">
        <w:rPr>
          <w:szCs w:val="28"/>
        </w:rPr>
        <w:t xml:space="preserve">, що відповідно за рік складатиме  </w:t>
      </w:r>
      <w:r w:rsidR="00187B8D" w:rsidRPr="00E94F86">
        <w:rPr>
          <w:szCs w:val="28"/>
        </w:rPr>
        <w:t xml:space="preserve">4192 одиниці на суму </w:t>
      </w:r>
      <w:r w:rsidR="009E00C6" w:rsidRPr="00E94F86">
        <w:rPr>
          <w:szCs w:val="28"/>
        </w:rPr>
        <w:t>4 275 840 грн</w:t>
      </w:r>
      <w:r w:rsidR="00187B8D" w:rsidRPr="00E94F86">
        <w:rPr>
          <w:szCs w:val="28"/>
        </w:rPr>
        <w:t>.</w:t>
      </w:r>
      <w:r>
        <w:rPr>
          <w:szCs w:val="28"/>
        </w:rPr>
        <w:t xml:space="preserve"> </w:t>
      </w:r>
    </w:p>
    <w:p w14:paraId="2B395CBD" w14:textId="77777777" w:rsidR="004F29B1" w:rsidRDefault="004F29B1" w:rsidP="004F29B1">
      <w:pPr>
        <w:jc w:val="both"/>
        <w:rPr>
          <w:szCs w:val="28"/>
        </w:rPr>
      </w:pPr>
    </w:p>
    <w:p w14:paraId="15DD73D3" w14:textId="77777777" w:rsidR="0091503C" w:rsidRPr="00BD14CE" w:rsidRDefault="0091503C" w:rsidP="00DF7ABC">
      <w:pPr>
        <w:ind w:firstLine="567"/>
        <w:jc w:val="both"/>
        <w:rPr>
          <w:szCs w:val="28"/>
        </w:rPr>
      </w:pPr>
      <w:r w:rsidRPr="00BD14CE">
        <w:rPr>
          <w:szCs w:val="28"/>
        </w:rPr>
        <w:t>Розрахунок відповідних витрат на одного суб</w:t>
      </w:r>
      <w:r>
        <w:rPr>
          <w:szCs w:val="28"/>
        </w:rPr>
        <w:t>’</w:t>
      </w:r>
      <w:r w:rsidRPr="00BD14CE">
        <w:rPr>
          <w:szCs w:val="28"/>
        </w:rPr>
        <w:t>єкта господарювання</w:t>
      </w:r>
    </w:p>
    <w:p w14:paraId="6BB1147B" w14:textId="77777777" w:rsidR="0091503C" w:rsidRPr="00BD14CE" w:rsidRDefault="0091503C" w:rsidP="0091503C">
      <w:pPr>
        <w:ind w:firstLine="567"/>
        <w:jc w:val="both"/>
        <w:rPr>
          <w:szCs w:val="28"/>
        </w:rPr>
      </w:pPr>
    </w:p>
    <w:tbl>
      <w:tblPr>
        <w:tblW w:w="9639" w:type="dxa"/>
        <w:tblInd w:w="108" w:type="dxa"/>
        <w:tblLayout w:type="fixed"/>
        <w:tblLook w:val="04A0" w:firstRow="1" w:lastRow="0" w:firstColumn="1" w:lastColumn="0" w:noHBand="0" w:noVBand="1"/>
      </w:tblPr>
      <w:tblGrid>
        <w:gridCol w:w="4395"/>
        <w:gridCol w:w="1701"/>
        <w:gridCol w:w="1984"/>
        <w:gridCol w:w="1559"/>
      </w:tblGrid>
      <w:tr w:rsidR="0091503C" w:rsidRPr="00BD14CE" w14:paraId="0B6E405C" w14:textId="77777777" w:rsidTr="00015CA5">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A0AF" w14:textId="77777777" w:rsidR="0091503C" w:rsidRPr="00BD14CE" w:rsidRDefault="0091503C" w:rsidP="00B558D9">
            <w:pPr>
              <w:ind w:firstLine="567"/>
              <w:jc w:val="both"/>
              <w:rPr>
                <w:szCs w:val="28"/>
              </w:rPr>
            </w:pPr>
            <w:r w:rsidRPr="00BD14CE">
              <w:rPr>
                <w:szCs w:val="28"/>
              </w:rPr>
              <w:t>Вид витрат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FFFF90" w14:textId="77777777" w:rsidR="0091503C" w:rsidRPr="00BD14CE" w:rsidRDefault="0091503C" w:rsidP="00015CA5">
            <w:pPr>
              <w:jc w:val="center"/>
              <w:rPr>
                <w:szCs w:val="28"/>
              </w:rPr>
            </w:pPr>
            <w:r w:rsidRPr="00BD14CE">
              <w:rPr>
                <w:szCs w:val="28"/>
              </w:rPr>
              <w:t>У перший рік</w:t>
            </w:r>
            <w:r>
              <w:rPr>
                <w:szCs w:val="28"/>
              </w:rPr>
              <w:t>, грн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1FC14AC" w14:textId="77777777" w:rsidR="0091503C" w:rsidRPr="00BD14CE" w:rsidRDefault="0091503C" w:rsidP="00015CA5">
            <w:pPr>
              <w:jc w:val="center"/>
              <w:rPr>
                <w:szCs w:val="28"/>
              </w:rPr>
            </w:pPr>
            <w:r w:rsidRPr="00BD14CE">
              <w:rPr>
                <w:szCs w:val="28"/>
              </w:rPr>
              <w:t>Періодичні</w:t>
            </w:r>
            <w:r>
              <w:rPr>
                <w:szCs w:val="28"/>
              </w:rPr>
              <w:br/>
            </w:r>
            <w:r w:rsidRPr="00BD14CE">
              <w:rPr>
                <w:szCs w:val="28"/>
              </w:rPr>
              <w:t>(за рік)</w:t>
            </w:r>
            <w:r>
              <w:rPr>
                <w:szCs w:val="28"/>
              </w:rPr>
              <w:t>, грн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B1F0C2" w14:textId="77777777" w:rsidR="0091503C" w:rsidRPr="00BD14CE" w:rsidRDefault="0091503C" w:rsidP="00015CA5">
            <w:pPr>
              <w:jc w:val="center"/>
              <w:rPr>
                <w:szCs w:val="28"/>
              </w:rPr>
            </w:pPr>
            <w:r w:rsidRPr="00BD14CE">
              <w:rPr>
                <w:szCs w:val="28"/>
              </w:rPr>
              <w:t>Витрати за п’ять років</w:t>
            </w:r>
            <w:r>
              <w:rPr>
                <w:szCs w:val="28"/>
              </w:rPr>
              <w:t>, грн</w:t>
            </w:r>
          </w:p>
        </w:tc>
      </w:tr>
      <w:tr w:rsidR="0091503C" w:rsidRPr="00BD14CE" w14:paraId="1301C577" w14:textId="77777777" w:rsidTr="00015CA5">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FA7C2E5" w14:textId="77777777" w:rsidR="0091503C" w:rsidRPr="00BD14CE" w:rsidRDefault="0091503C" w:rsidP="003202FC">
            <w:pPr>
              <w:rPr>
                <w:szCs w:val="28"/>
              </w:rPr>
            </w:pPr>
            <w:r w:rsidRPr="00BD14CE">
              <w:rPr>
                <w:szCs w:val="28"/>
              </w:rPr>
              <w:t>Витрати на придбання основних фондів, обладнання та приладів, сервісне обслуговування, навчання</w:t>
            </w:r>
            <w:r>
              <w:rPr>
                <w:szCs w:val="28"/>
              </w:rPr>
              <w:t> </w:t>
            </w:r>
            <w:r w:rsidRPr="00BD14CE">
              <w:rPr>
                <w:szCs w:val="28"/>
              </w:rPr>
              <w:t>/</w:t>
            </w:r>
            <w:r>
              <w:rPr>
                <w:szCs w:val="28"/>
              </w:rPr>
              <w:t> </w:t>
            </w:r>
            <w:r w:rsidRPr="00BD14CE">
              <w:rPr>
                <w:szCs w:val="28"/>
              </w:rPr>
              <w:t>підвищення кваліфікації персоналу тощо</w:t>
            </w:r>
          </w:p>
        </w:tc>
        <w:tc>
          <w:tcPr>
            <w:tcW w:w="1701" w:type="dxa"/>
            <w:tcBorders>
              <w:top w:val="nil"/>
              <w:left w:val="nil"/>
              <w:bottom w:val="single" w:sz="4" w:space="0" w:color="auto"/>
              <w:right w:val="single" w:sz="4" w:space="0" w:color="auto"/>
            </w:tcBorders>
            <w:shd w:val="clear" w:color="auto" w:fill="auto"/>
          </w:tcPr>
          <w:p w14:paraId="01EC8AE2" w14:textId="77777777" w:rsidR="0091503C" w:rsidRDefault="0091503C" w:rsidP="00B558D9">
            <w:pPr>
              <w:jc w:val="center"/>
            </w:pPr>
          </w:p>
          <w:p w14:paraId="6A98C2B6" w14:textId="77777777" w:rsidR="0091503C" w:rsidRDefault="0091503C" w:rsidP="00B558D9">
            <w:pPr>
              <w:jc w:val="center"/>
            </w:pPr>
          </w:p>
          <w:p w14:paraId="0172AC52" w14:textId="77777777" w:rsidR="0091503C" w:rsidRPr="00700F69" w:rsidRDefault="0091503C" w:rsidP="00B558D9">
            <w:pPr>
              <w:jc w:val="center"/>
            </w:pPr>
            <w:r w:rsidRPr="00700F69">
              <w:t>Х</w:t>
            </w:r>
          </w:p>
        </w:tc>
        <w:tc>
          <w:tcPr>
            <w:tcW w:w="1984" w:type="dxa"/>
            <w:tcBorders>
              <w:top w:val="nil"/>
              <w:left w:val="nil"/>
              <w:bottom w:val="single" w:sz="4" w:space="0" w:color="auto"/>
              <w:right w:val="single" w:sz="4" w:space="0" w:color="auto"/>
            </w:tcBorders>
            <w:shd w:val="clear" w:color="auto" w:fill="auto"/>
          </w:tcPr>
          <w:p w14:paraId="274974FF" w14:textId="77777777" w:rsidR="0091503C" w:rsidRDefault="0091503C" w:rsidP="00B558D9">
            <w:pPr>
              <w:jc w:val="center"/>
            </w:pPr>
          </w:p>
          <w:p w14:paraId="481A1EBF" w14:textId="77777777" w:rsidR="0091503C" w:rsidRDefault="0091503C" w:rsidP="00B558D9">
            <w:pPr>
              <w:jc w:val="center"/>
            </w:pPr>
          </w:p>
          <w:p w14:paraId="2D1A6F00" w14:textId="77777777" w:rsidR="0091503C" w:rsidRDefault="0091503C" w:rsidP="00B558D9">
            <w:pPr>
              <w:jc w:val="center"/>
            </w:pPr>
            <w:r w:rsidRPr="00700F69">
              <w:t>Х</w:t>
            </w:r>
          </w:p>
        </w:tc>
        <w:tc>
          <w:tcPr>
            <w:tcW w:w="1559" w:type="dxa"/>
            <w:tcBorders>
              <w:top w:val="nil"/>
              <w:left w:val="nil"/>
              <w:bottom w:val="single" w:sz="4" w:space="0" w:color="auto"/>
              <w:right w:val="single" w:sz="4" w:space="0" w:color="auto"/>
            </w:tcBorders>
            <w:shd w:val="clear" w:color="auto" w:fill="auto"/>
            <w:vAlign w:val="center"/>
          </w:tcPr>
          <w:p w14:paraId="6A211A7B" w14:textId="77777777" w:rsidR="0091503C" w:rsidRPr="00BD14CE" w:rsidRDefault="0091503C" w:rsidP="003202FC">
            <w:pPr>
              <w:ind w:firstLine="567"/>
              <w:rPr>
                <w:szCs w:val="28"/>
              </w:rPr>
            </w:pPr>
            <w:r w:rsidRPr="00934852">
              <w:rPr>
                <w:szCs w:val="28"/>
              </w:rPr>
              <w:t>Х</w:t>
            </w:r>
          </w:p>
        </w:tc>
      </w:tr>
    </w:tbl>
    <w:p w14:paraId="46012578" w14:textId="77777777" w:rsidR="00210EE9" w:rsidRDefault="00210EE9" w:rsidP="00210EE9">
      <w:pPr>
        <w:jc w:val="both"/>
        <w:rPr>
          <w:b/>
          <w:szCs w:val="28"/>
        </w:rPr>
      </w:pPr>
    </w:p>
    <w:tbl>
      <w:tblPr>
        <w:tblW w:w="5000" w:type="pct"/>
        <w:tblInd w:w="108" w:type="dxa"/>
        <w:tblLayout w:type="fixed"/>
        <w:tblLook w:val="04A0" w:firstRow="1" w:lastRow="0" w:firstColumn="1" w:lastColumn="0" w:noHBand="0" w:noVBand="1"/>
      </w:tblPr>
      <w:tblGrid>
        <w:gridCol w:w="4258"/>
        <w:gridCol w:w="2910"/>
        <w:gridCol w:w="2454"/>
      </w:tblGrid>
      <w:tr w:rsidR="0091503C" w:rsidRPr="00BD14CE" w14:paraId="52563379" w14:textId="77777777" w:rsidTr="00C4588F">
        <w:trPr>
          <w:trHeight w:val="340"/>
        </w:trPr>
        <w:tc>
          <w:tcPr>
            <w:tcW w:w="22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7521F" w14:textId="77777777" w:rsidR="0091503C" w:rsidRPr="00BD14CE" w:rsidRDefault="0091503C" w:rsidP="00B558D9">
            <w:pPr>
              <w:ind w:firstLine="567"/>
              <w:jc w:val="both"/>
              <w:rPr>
                <w:szCs w:val="28"/>
              </w:rPr>
            </w:pPr>
            <w:r w:rsidRPr="00BD14CE">
              <w:rPr>
                <w:szCs w:val="28"/>
              </w:rPr>
              <w:t>Вид витрат</w:t>
            </w:r>
          </w:p>
        </w:tc>
        <w:tc>
          <w:tcPr>
            <w:tcW w:w="1512" w:type="pct"/>
            <w:tcBorders>
              <w:top w:val="single" w:sz="4" w:space="0" w:color="auto"/>
              <w:left w:val="nil"/>
              <w:bottom w:val="single" w:sz="4" w:space="0" w:color="auto"/>
              <w:right w:val="single" w:sz="4" w:space="0" w:color="auto"/>
            </w:tcBorders>
            <w:shd w:val="clear" w:color="auto" w:fill="auto"/>
            <w:vAlign w:val="center"/>
            <w:hideMark/>
          </w:tcPr>
          <w:p w14:paraId="74E64DD1" w14:textId="77777777" w:rsidR="0091503C" w:rsidRPr="00BD14CE" w:rsidRDefault="0091503C" w:rsidP="00B558D9">
            <w:pPr>
              <w:jc w:val="both"/>
              <w:rPr>
                <w:szCs w:val="28"/>
              </w:rPr>
            </w:pPr>
            <w:r w:rsidRPr="00BD14CE">
              <w:rPr>
                <w:szCs w:val="28"/>
              </w:rPr>
              <w:t>Витрати на сплату податків та зборів (змінених</w:t>
            </w:r>
            <w:r>
              <w:rPr>
                <w:szCs w:val="28"/>
              </w:rPr>
              <w:t> </w:t>
            </w:r>
            <w:r w:rsidRPr="00BD14CE">
              <w:rPr>
                <w:szCs w:val="28"/>
              </w:rPr>
              <w:t>/</w:t>
            </w:r>
            <w:r>
              <w:rPr>
                <w:szCs w:val="28"/>
              </w:rPr>
              <w:t> </w:t>
            </w:r>
            <w:r w:rsidRPr="00BD14CE">
              <w:rPr>
                <w:szCs w:val="28"/>
              </w:rPr>
              <w:t>нововведе</w:t>
            </w:r>
            <w:r>
              <w:rPr>
                <w:szCs w:val="28"/>
              </w:rPr>
              <w:t>-</w:t>
            </w:r>
            <w:r w:rsidRPr="00BD14CE">
              <w:rPr>
                <w:szCs w:val="28"/>
              </w:rPr>
              <w:t>них) (за рік)</w:t>
            </w:r>
            <w:r>
              <w:rPr>
                <w:szCs w:val="28"/>
              </w:rPr>
              <w:t>, грн</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14:paraId="424453F8" w14:textId="77777777" w:rsidR="0091503C" w:rsidRPr="00BD14CE" w:rsidRDefault="0091503C" w:rsidP="00015CA5">
            <w:pPr>
              <w:jc w:val="center"/>
              <w:rPr>
                <w:szCs w:val="28"/>
              </w:rPr>
            </w:pPr>
            <w:r w:rsidRPr="00BD14CE">
              <w:rPr>
                <w:szCs w:val="28"/>
              </w:rPr>
              <w:t>Витрати за п’ять років</w:t>
            </w:r>
            <w:r>
              <w:rPr>
                <w:szCs w:val="28"/>
              </w:rPr>
              <w:t>, грн</w:t>
            </w:r>
          </w:p>
        </w:tc>
      </w:tr>
      <w:tr w:rsidR="0091503C" w:rsidRPr="00BD14CE" w14:paraId="4A87FB31" w14:textId="77777777" w:rsidTr="00C4588F">
        <w:trPr>
          <w:trHeight w:val="340"/>
        </w:trPr>
        <w:tc>
          <w:tcPr>
            <w:tcW w:w="2213" w:type="pct"/>
            <w:tcBorders>
              <w:top w:val="nil"/>
              <w:left w:val="single" w:sz="4" w:space="0" w:color="auto"/>
              <w:bottom w:val="single" w:sz="4" w:space="0" w:color="auto"/>
              <w:right w:val="single" w:sz="4" w:space="0" w:color="auto"/>
            </w:tcBorders>
            <w:shd w:val="clear" w:color="auto" w:fill="auto"/>
            <w:vAlign w:val="center"/>
            <w:hideMark/>
          </w:tcPr>
          <w:p w14:paraId="500195C1" w14:textId="77777777" w:rsidR="0091503C" w:rsidRPr="00BD14CE" w:rsidRDefault="0091503C" w:rsidP="003202FC">
            <w:pPr>
              <w:ind w:firstLine="567"/>
              <w:rPr>
                <w:szCs w:val="28"/>
              </w:rPr>
            </w:pPr>
            <w:r w:rsidRPr="00BD14CE">
              <w:rPr>
                <w:szCs w:val="28"/>
              </w:rPr>
              <w:t>Податки та збори (зміна розміру податків/зборів, виникнення необхідності у сплаті податків</w:t>
            </w:r>
            <w:r>
              <w:rPr>
                <w:szCs w:val="28"/>
              </w:rPr>
              <w:t> </w:t>
            </w:r>
            <w:r w:rsidRPr="00BD14CE">
              <w:rPr>
                <w:szCs w:val="28"/>
              </w:rPr>
              <w:t>/</w:t>
            </w:r>
            <w:r>
              <w:rPr>
                <w:szCs w:val="28"/>
              </w:rPr>
              <w:t> </w:t>
            </w:r>
            <w:r w:rsidRPr="00BD14CE">
              <w:rPr>
                <w:szCs w:val="28"/>
              </w:rPr>
              <w:t>зборів), млн грн</w:t>
            </w:r>
          </w:p>
        </w:tc>
        <w:tc>
          <w:tcPr>
            <w:tcW w:w="1512" w:type="pct"/>
            <w:tcBorders>
              <w:top w:val="nil"/>
              <w:left w:val="nil"/>
              <w:bottom w:val="single" w:sz="4" w:space="0" w:color="auto"/>
              <w:right w:val="single" w:sz="4" w:space="0" w:color="auto"/>
            </w:tcBorders>
            <w:shd w:val="clear" w:color="auto" w:fill="auto"/>
          </w:tcPr>
          <w:p w14:paraId="67DADD0F" w14:textId="77777777" w:rsidR="0091503C" w:rsidRDefault="0091503C" w:rsidP="00B558D9"/>
          <w:p w14:paraId="525F8162" w14:textId="77777777" w:rsidR="0091503C" w:rsidRPr="00700F69" w:rsidRDefault="0091503C" w:rsidP="00B558D9">
            <w:pPr>
              <w:jc w:val="center"/>
            </w:pPr>
            <w:r w:rsidRPr="00700F69">
              <w:t>Х</w:t>
            </w:r>
          </w:p>
        </w:tc>
        <w:tc>
          <w:tcPr>
            <w:tcW w:w="1275" w:type="pct"/>
            <w:tcBorders>
              <w:top w:val="nil"/>
              <w:left w:val="nil"/>
              <w:bottom w:val="single" w:sz="4" w:space="0" w:color="auto"/>
              <w:right w:val="single" w:sz="4" w:space="0" w:color="auto"/>
            </w:tcBorders>
            <w:shd w:val="clear" w:color="auto" w:fill="auto"/>
          </w:tcPr>
          <w:p w14:paraId="34F36CE3" w14:textId="77777777" w:rsidR="0091503C" w:rsidRDefault="0091503C" w:rsidP="00B558D9"/>
          <w:p w14:paraId="79A50399" w14:textId="77777777" w:rsidR="0091503C" w:rsidRDefault="0091503C" w:rsidP="00B558D9">
            <w:pPr>
              <w:jc w:val="center"/>
            </w:pPr>
            <w:r w:rsidRPr="00700F69">
              <w:t>Х</w:t>
            </w:r>
          </w:p>
        </w:tc>
      </w:tr>
    </w:tbl>
    <w:p w14:paraId="5DBC7552" w14:textId="77777777" w:rsidR="0091503C" w:rsidRPr="00BD14CE" w:rsidRDefault="0091503C" w:rsidP="0091503C">
      <w:pPr>
        <w:ind w:firstLine="567"/>
        <w:jc w:val="both"/>
        <w:rPr>
          <w:b/>
          <w:szCs w:val="28"/>
        </w:rPr>
      </w:pPr>
    </w:p>
    <w:tbl>
      <w:tblPr>
        <w:tblW w:w="9639" w:type="dxa"/>
        <w:tblInd w:w="108" w:type="dxa"/>
        <w:tblLayout w:type="fixed"/>
        <w:tblLook w:val="04A0" w:firstRow="1" w:lastRow="0" w:firstColumn="1" w:lastColumn="0" w:noHBand="0" w:noVBand="1"/>
      </w:tblPr>
      <w:tblGrid>
        <w:gridCol w:w="3006"/>
        <w:gridCol w:w="1814"/>
        <w:gridCol w:w="1701"/>
        <w:gridCol w:w="1701"/>
        <w:gridCol w:w="1417"/>
      </w:tblGrid>
      <w:tr w:rsidR="0091503C" w:rsidRPr="00BD14CE" w14:paraId="7950E2E3" w14:textId="77777777" w:rsidTr="00015CA5">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A18F" w14:textId="77777777" w:rsidR="0091503C" w:rsidRPr="00BD14CE" w:rsidRDefault="0091503C" w:rsidP="00B558D9">
            <w:pPr>
              <w:ind w:firstLine="567"/>
              <w:jc w:val="both"/>
              <w:rPr>
                <w:szCs w:val="28"/>
              </w:rPr>
            </w:pPr>
            <w:r w:rsidRPr="00BD14CE">
              <w:rPr>
                <w:szCs w:val="28"/>
              </w:rPr>
              <w:t>Вид витрат</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45BAB77" w14:textId="77777777" w:rsidR="0091503C" w:rsidRPr="00BD14CE" w:rsidRDefault="0091503C" w:rsidP="00B558D9">
            <w:pPr>
              <w:jc w:val="both"/>
              <w:rPr>
                <w:szCs w:val="28"/>
              </w:rPr>
            </w:pPr>
            <w:r w:rsidRPr="00BD14CE">
              <w:rPr>
                <w:szCs w:val="28"/>
              </w:rPr>
              <w:t>Витрати* на ведення обліку, підготовку та подання звітності (за рік)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BCDB6C4" w14:textId="77777777" w:rsidR="0091503C" w:rsidRPr="00BD14CE" w:rsidRDefault="0091503C" w:rsidP="00B558D9">
            <w:pPr>
              <w:jc w:val="both"/>
              <w:rPr>
                <w:szCs w:val="28"/>
              </w:rPr>
            </w:pPr>
            <w:r w:rsidRPr="00BD14CE">
              <w:rPr>
                <w:szCs w:val="28"/>
              </w:rPr>
              <w:t>Витрати на оплату штрафних санкцій за рік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9626E" w14:textId="77777777" w:rsidR="0091503C" w:rsidRPr="00BD14CE" w:rsidRDefault="0091503C" w:rsidP="00B558D9">
            <w:pPr>
              <w:jc w:val="both"/>
              <w:rPr>
                <w:szCs w:val="28"/>
              </w:rPr>
            </w:pPr>
            <w:r w:rsidRPr="00BD14CE">
              <w:rPr>
                <w:szCs w:val="28"/>
              </w:rPr>
              <w:t>Разом за рік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71FF02" w14:textId="77777777" w:rsidR="0091503C" w:rsidRPr="00BD14CE" w:rsidRDefault="0091503C" w:rsidP="00015CA5">
            <w:pPr>
              <w:jc w:val="center"/>
              <w:rPr>
                <w:szCs w:val="28"/>
              </w:rPr>
            </w:pPr>
            <w:r w:rsidRPr="00BD14CE">
              <w:rPr>
                <w:szCs w:val="28"/>
              </w:rPr>
              <w:t>Витрати за п’ять років</w:t>
            </w:r>
          </w:p>
        </w:tc>
      </w:tr>
      <w:tr w:rsidR="0091503C" w:rsidRPr="00BD14CE" w14:paraId="6E373B9C" w14:textId="77777777" w:rsidTr="00015CA5">
        <w:trPr>
          <w:trHeight w:val="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F1D25A3" w14:textId="77777777" w:rsidR="0091503C" w:rsidRPr="00BD14CE" w:rsidRDefault="0091503C" w:rsidP="00210EE9">
            <w:pPr>
              <w:ind w:firstLine="34"/>
              <w:jc w:val="both"/>
              <w:rPr>
                <w:szCs w:val="28"/>
              </w:rPr>
            </w:pPr>
            <w:r w:rsidRPr="00BD14CE">
              <w:rPr>
                <w:szCs w:val="28"/>
              </w:rPr>
              <w:t>Витрати, пов’язані із веденням обліку, підготовкою та поданням звітності державним органам (витрати часу персоналу), млн грн</w:t>
            </w:r>
          </w:p>
        </w:tc>
        <w:tc>
          <w:tcPr>
            <w:tcW w:w="1814" w:type="dxa"/>
            <w:tcBorders>
              <w:top w:val="nil"/>
              <w:left w:val="nil"/>
              <w:bottom w:val="single" w:sz="4" w:space="0" w:color="auto"/>
              <w:right w:val="single" w:sz="4" w:space="0" w:color="auto"/>
            </w:tcBorders>
            <w:shd w:val="clear" w:color="auto" w:fill="auto"/>
            <w:vAlign w:val="center"/>
          </w:tcPr>
          <w:p w14:paraId="0C39ABC5" w14:textId="77777777" w:rsidR="0091503C" w:rsidRPr="00BD14CE" w:rsidRDefault="0091503C" w:rsidP="004F29B1">
            <w:pPr>
              <w:jc w:val="center"/>
              <w:rPr>
                <w:szCs w:val="28"/>
              </w:rPr>
            </w:pPr>
            <w:r>
              <w:rPr>
                <w:szCs w:val="28"/>
              </w:rPr>
              <w:t>Х</w:t>
            </w:r>
          </w:p>
        </w:tc>
        <w:tc>
          <w:tcPr>
            <w:tcW w:w="1701" w:type="dxa"/>
            <w:tcBorders>
              <w:top w:val="nil"/>
              <w:left w:val="nil"/>
              <w:bottom w:val="single" w:sz="4" w:space="0" w:color="auto"/>
              <w:right w:val="single" w:sz="4" w:space="0" w:color="auto"/>
            </w:tcBorders>
            <w:shd w:val="clear" w:color="auto" w:fill="auto"/>
            <w:vAlign w:val="center"/>
          </w:tcPr>
          <w:p w14:paraId="1B7F57F8" w14:textId="77777777" w:rsidR="0091503C" w:rsidRPr="00BD14CE" w:rsidRDefault="0091503C" w:rsidP="00B558D9">
            <w:pPr>
              <w:ind w:firstLine="567"/>
              <w:jc w:val="both"/>
              <w:rPr>
                <w:szCs w:val="28"/>
              </w:rPr>
            </w:pPr>
            <w:r>
              <w:rPr>
                <w:szCs w:val="28"/>
              </w:rPr>
              <w:t>Х</w:t>
            </w:r>
          </w:p>
        </w:tc>
        <w:tc>
          <w:tcPr>
            <w:tcW w:w="1701" w:type="dxa"/>
            <w:tcBorders>
              <w:top w:val="nil"/>
              <w:left w:val="nil"/>
              <w:bottom w:val="single" w:sz="4" w:space="0" w:color="auto"/>
              <w:right w:val="single" w:sz="4" w:space="0" w:color="auto"/>
            </w:tcBorders>
            <w:shd w:val="clear" w:color="auto" w:fill="auto"/>
            <w:vAlign w:val="center"/>
          </w:tcPr>
          <w:p w14:paraId="7F5E8FCB" w14:textId="77777777" w:rsidR="0091503C" w:rsidRPr="00BD14CE" w:rsidRDefault="0091503C" w:rsidP="00B558D9">
            <w:pPr>
              <w:ind w:firstLine="567"/>
              <w:jc w:val="both"/>
              <w:rPr>
                <w:szCs w:val="28"/>
              </w:rPr>
            </w:pPr>
            <w:r>
              <w:rPr>
                <w:szCs w:val="28"/>
              </w:rPr>
              <w:t>Х</w:t>
            </w:r>
          </w:p>
        </w:tc>
        <w:tc>
          <w:tcPr>
            <w:tcW w:w="1417" w:type="dxa"/>
            <w:tcBorders>
              <w:top w:val="nil"/>
              <w:left w:val="nil"/>
              <w:bottom w:val="single" w:sz="4" w:space="0" w:color="auto"/>
              <w:right w:val="single" w:sz="4" w:space="0" w:color="auto"/>
            </w:tcBorders>
            <w:shd w:val="clear" w:color="auto" w:fill="auto"/>
            <w:vAlign w:val="center"/>
          </w:tcPr>
          <w:p w14:paraId="69BF629E" w14:textId="77777777" w:rsidR="0091503C" w:rsidRPr="00BD14CE" w:rsidRDefault="0091503C" w:rsidP="00B558D9">
            <w:pPr>
              <w:ind w:firstLine="567"/>
              <w:jc w:val="both"/>
              <w:rPr>
                <w:szCs w:val="28"/>
              </w:rPr>
            </w:pPr>
            <w:r>
              <w:rPr>
                <w:szCs w:val="28"/>
              </w:rPr>
              <w:t>Х</w:t>
            </w:r>
          </w:p>
        </w:tc>
      </w:tr>
    </w:tbl>
    <w:p w14:paraId="57F6C54F" w14:textId="77777777" w:rsidR="003202FC" w:rsidRDefault="003202FC" w:rsidP="0091503C">
      <w:pPr>
        <w:ind w:firstLine="567"/>
        <w:jc w:val="both"/>
        <w:rPr>
          <w:szCs w:val="28"/>
        </w:rPr>
      </w:pPr>
    </w:p>
    <w:p w14:paraId="30FC486F" w14:textId="77777777" w:rsidR="0091503C" w:rsidRDefault="0091503C" w:rsidP="0091503C">
      <w:pPr>
        <w:ind w:firstLine="567"/>
        <w:jc w:val="both"/>
        <w:rPr>
          <w:szCs w:val="28"/>
        </w:rPr>
      </w:pPr>
      <w:r w:rsidRPr="00BD14CE">
        <w:rPr>
          <w:szCs w:val="28"/>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597390E8" w14:textId="77777777" w:rsidR="00D54B07" w:rsidRPr="00BD14CE" w:rsidRDefault="00D54B07" w:rsidP="0091503C">
      <w:pPr>
        <w:ind w:firstLine="567"/>
        <w:jc w:val="both"/>
        <w:rPr>
          <w:szCs w:val="28"/>
        </w:rPr>
      </w:pPr>
    </w:p>
    <w:tbl>
      <w:tblPr>
        <w:tblW w:w="9668" w:type="dxa"/>
        <w:tblInd w:w="108" w:type="dxa"/>
        <w:tblLayout w:type="fixed"/>
        <w:tblLook w:val="04A0" w:firstRow="1" w:lastRow="0" w:firstColumn="1" w:lastColumn="0" w:noHBand="0" w:noVBand="1"/>
      </w:tblPr>
      <w:tblGrid>
        <w:gridCol w:w="3006"/>
        <w:gridCol w:w="2239"/>
        <w:gridCol w:w="1701"/>
        <w:gridCol w:w="993"/>
        <w:gridCol w:w="1729"/>
      </w:tblGrid>
      <w:tr w:rsidR="0091503C" w:rsidRPr="00BD14CE" w14:paraId="0F7D48A8" w14:textId="77777777" w:rsidTr="00C4588F">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AF22B" w14:textId="77777777" w:rsidR="0091503C" w:rsidRPr="00BD14CE" w:rsidRDefault="0091503C" w:rsidP="00B558D9">
            <w:pPr>
              <w:ind w:firstLine="567"/>
              <w:jc w:val="both"/>
              <w:rPr>
                <w:szCs w:val="28"/>
              </w:rPr>
            </w:pPr>
            <w:r w:rsidRPr="00BD14CE">
              <w:rPr>
                <w:szCs w:val="28"/>
              </w:rPr>
              <w:lastRenderedPageBreak/>
              <w:t>Вид витрат</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14:paraId="0A7925F4" w14:textId="77777777" w:rsidR="0091503C" w:rsidRPr="00BD14CE" w:rsidRDefault="0091503C" w:rsidP="00B558D9">
            <w:pPr>
              <w:ind w:firstLine="5"/>
              <w:jc w:val="both"/>
              <w:rPr>
                <w:szCs w:val="28"/>
              </w:rPr>
            </w:pPr>
            <w:r w:rsidRPr="00BD14CE">
              <w:rPr>
                <w:szCs w:val="28"/>
              </w:rPr>
              <w:t>Витрати* на адміністрування заходів державного нагляду (контролю)</w:t>
            </w:r>
            <w:r>
              <w:rPr>
                <w:szCs w:val="28"/>
              </w:rPr>
              <w:br/>
            </w:r>
            <w:r w:rsidRPr="00BD14CE">
              <w:rPr>
                <w:szCs w:val="28"/>
              </w:rPr>
              <w:t xml:space="preserve">(за рік) </w:t>
            </w:r>
          </w:p>
        </w:tc>
        <w:tc>
          <w:tcPr>
            <w:tcW w:w="1701" w:type="dxa"/>
            <w:tcBorders>
              <w:top w:val="single" w:sz="4" w:space="0" w:color="auto"/>
              <w:left w:val="nil"/>
              <w:bottom w:val="single" w:sz="4" w:space="0" w:color="auto"/>
              <w:right w:val="single" w:sz="4" w:space="0" w:color="auto"/>
            </w:tcBorders>
            <w:shd w:val="clear" w:color="auto" w:fill="auto"/>
            <w:hideMark/>
          </w:tcPr>
          <w:p w14:paraId="64B1BC4F" w14:textId="77777777" w:rsidR="0091503C" w:rsidRPr="00BD14CE" w:rsidRDefault="0091503C" w:rsidP="00B558D9">
            <w:pPr>
              <w:ind w:firstLine="5"/>
              <w:jc w:val="both"/>
              <w:rPr>
                <w:szCs w:val="28"/>
                <w:lang w:val="ru-RU"/>
              </w:rPr>
            </w:pPr>
            <w:r w:rsidRPr="00BD14CE">
              <w:rPr>
                <w:szCs w:val="28"/>
                <w:lang w:val="ru-RU"/>
              </w:rPr>
              <w:t>Витрати на оплату штрафних санкцій та усунення виявлених порушень (за рік)</w:t>
            </w:r>
          </w:p>
        </w:tc>
        <w:tc>
          <w:tcPr>
            <w:tcW w:w="993" w:type="dxa"/>
            <w:tcBorders>
              <w:top w:val="single" w:sz="4" w:space="0" w:color="auto"/>
              <w:left w:val="nil"/>
              <w:bottom w:val="single" w:sz="4" w:space="0" w:color="auto"/>
              <w:right w:val="single" w:sz="4" w:space="0" w:color="auto"/>
            </w:tcBorders>
            <w:shd w:val="clear" w:color="auto" w:fill="auto"/>
            <w:hideMark/>
          </w:tcPr>
          <w:p w14:paraId="11920528" w14:textId="77777777" w:rsidR="0091503C" w:rsidRPr="00BD14CE" w:rsidRDefault="0091503C" w:rsidP="00B558D9">
            <w:pPr>
              <w:ind w:firstLine="5"/>
              <w:jc w:val="both"/>
              <w:rPr>
                <w:szCs w:val="28"/>
                <w:lang w:val="ru-RU"/>
              </w:rPr>
            </w:pPr>
            <w:r w:rsidRPr="00BD14CE">
              <w:rPr>
                <w:szCs w:val="28"/>
                <w:lang w:val="ru-RU"/>
              </w:rPr>
              <w:t>Разом за рік</w:t>
            </w:r>
          </w:p>
        </w:tc>
        <w:tc>
          <w:tcPr>
            <w:tcW w:w="1729" w:type="dxa"/>
            <w:tcBorders>
              <w:top w:val="single" w:sz="4" w:space="0" w:color="auto"/>
              <w:left w:val="nil"/>
              <w:bottom w:val="single" w:sz="4" w:space="0" w:color="auto"/>
              <w:right w:val="single" w:sz="4" w:space="0" w:color="auto"/>
            </w:tcBorders>
            <w:shd w:val="clear" w:color="auto" w:fill="auto"/>
            <w:hideMark/>
          </w:tcPr>
          <w:p w14:paraId="29DC9CEF" w14:textId="77777777" w:rsidR="0091503C" w:rsidRPr="00BD14CE" w:rsidRDefault="0091503C" w:rsidP="00B558D9">
            <w:pPr>
              <w:ind w:firstLine="5"/>
              <w:jc w:val="both"/>
              <w:rPr>
                <w:szCs w:val="28"/>
                <w:lang w:val="ru-RU"/>
              </w:rPr>
            </w:pPr>
            <w:r w:rsidRPr="00BD14CE">
              <w:rPr>
                <w:szCs w:val="28"/>
                <w:lang w:val="ru-RU"/>
              </w:rPr>
              <w:t>Витрати за п’ять років</w:t>
            </w:r>
          </w:p>
        </w:tc>
      </w:tr>
      <w:tr w:rsidR="0091503C" w:rsidRPr="00BD14CE" w14:paraId="09EAABDC" w14:textId="77777777" w:rsidTr="00C4588F">
        <w:trPr>
          <w:trHeight w:val="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459019D" w14:textId="77777777" w:rsidR="0091503C" w:rsidRPr="00BD14CE" w:rsidRDefault="0091503C" w:rsidP="005C1FC0">
            <w:pPr>
              <w:rPr>
                <w:szCs w:val="28"/>
              </w:rPr>
            </w:pPr>
            <w:r w:rsidRPr="00BD14CE">
              <w:rPr>
                <w:szCs w:val="28"/>
              </w:rPr>
              <w:t>Витрати, пов’язані з адмініструванням заходів державного нагляду (контролю) (перевірок, штрафних санкцій, виконання рішень</w:t>
            </w:r>
            <w:r>
              <w:rPr>
                <w:szCs w:val="28"/>
              </w:rPr>
              <w:t> </w:t>
            </w:r>
            <w:r w:rsidRPr="00BD14CE">
              <w:rPr>
                <w:szCs w:val="28"/>
              </w:rPr>
              <w:t>/</w:t>
            </w:r>
            <w:r>
              <w:rPr>
                <w:szCs w:val="28"/>
              </w:rPr>
              <w:t> </w:t>
            </w:r>
            <w:r w:rsidRPr="00BD14CE">
              <w:rPr>
                <w:szCs w:val="28"/>
              </w:rPr>
              <w:t>приписів тощо), млн</w:t>
            </w:r>
            <w:r>
              <w:rPr>
                <w:szCs w:val="28"/>
              </w:rPr>
              <w:t xml:space="preserve"> </w:t>
            </w:r>
            <w:r w:rsidRPr="00BD14CE">
              <w:rPr>
                <w:szCs w:val="28"/>
              </w:rPr>
              <w:t xml:space="preserve"> грн</w:t>
            </w:r>
          </w:p>
        </w:tc>
        <w:tc>
          <w:tcPr>
            <w:tcW w:w="2239" w:type="dxa"/>
            <w:tcBorders>
              <w:top w:val="nil"/>
              <w:left w:val="nil"/>
              <w:bottom w:val="single" w:sz="4" w:space="0" w:color="auto"/>
              <w:right w:val="single" w:sz="4" w:space="0" w:color="auto"/>
            </w:tcBorders>
            <w:shd w:val="clear" w:color="auto" w:fill="auto"/>
            <w:vAlign w:val="center"/>
          </w:tcPr>
          <w:p w14:paraId="759FC0CB" w14:textId="77777777" w:rsidR="0091503C" w:rsidRPr="00BD14CE" w:rsidRDefault="0091503C" w:rsidP="004F29B1">
            <w:pPr>
              <w:jc w:val="center"/>
              <w:rPr>
                <w:szCs w:val="28"/>
              </w:rPr>
            </w:pPr>
            <w:r>
              <w:rPr>
                <w:szCs w:val="28"/>
              </w:rPr>
              <w:t>Х</w:t>
            </w:r>
          </w:p>
        </w:tc>
        <w:tc>
          <w:tcPr>
            <w:tcW w:w="1701" w:type="dxa"/>
            <w:tcBorders>
              <w:top w:val="nil"/>
              <w:left w:val="nil"/>
              <w:bottom w:val="single" w:sz="4" w:space="0" w:color="auto"/>
              <w:right w:val="single" w:sz="4" w:space="0" w:color="auto"/>
            </w:tcBorders>
            <w:shd w:val="clear" w:color="auto" w:fill="auto"/>
            <w:vAlign w:val="center"/>
          </w:tcPr>
          <w:p w14:paraId="0CB42702" w14:textId="77777777" w:rsidR="0091503C" w:rsidRPr="00BD14CE" w:rsidRDefault="0091503C" w:rsidP="004F29B1">
            <w:pPr>
              <w:jc w:val="center"/>
              <w:rPr>
                <w:szCs w:val="28"/>
              </w:rPr>
            </w:pPr>
            <w:r>
              <w:rPr>
                <w:szCs w:val="28"/>
              </w:rPr>
              <w:t>Х</w:t>
            </w:r>
          </w:p>
        </w:tc>
        <w:tc>
          <w:tcPr>
            <w:tcW w:w="993" w:type="dxa"/>
            <w:tcBorders>
              <w:top w:val="nil"/>
              <w:left w:val="nil"/>
              <w:bottom w:val="single" w:sz="4" w:space="0" w:color="auto"/>
              <w:right w:val="single" w:sz="4" w:space="0" w:color="auto"/>
            </w:tcBorders>
            <w:shd w:val="clear" w:color="auto" w:fill="auto"/>
            <w:vAlign w:val="center"/>
          </w:tcPr>
          <w:p w14:paraId="7649238E" w14:textId="22D0B198" w:rsidR="0091503C" w:rsidRPr="00BD14CE" w:rsidRDefault="0091503C" w:rsidP="004F29B1">
            <w:pPr>
              <w:jc w:val="center"/>
              <w:rPr>
                <w:szCs w:val="28"/>
              </w:rPr>
            </w:pPr>
            <w:r>
              <w:rPr>
                <w:szCs w:val="28"/>
              </w:rPr>
              <w:t>Х</w:t>
            </w:r>
          </w:p>
        </w:tc>
        <w:tc>
          <w:tcPr>
            <w:tcW w:w="1729" w:type="dxa"/>
            <w:tcBorders>
              <w:top w:val="nil"/>
              <w:left w:val="nil"/>
              <w:bottom w:val="single" w:sz="4" w:space="0" w:color="auto"/>
              <w:right w:val="single" w:sz="4" w:space="0" w:color="auto"/>
            </w:tcBorders>
            <w:shd w:val="clear" w:color="auto" w:fill="auto"/>
            <w:vAlign w:val="center"/>
          </w:tcPr>
          <w:p w14:paraId="6EE608C0" w14:textId="77777777" w:rsidR="0091503C" w:rsidRPr="00BD14CE" w:rsidRDefault="0091503C" w:rsidP="004F29B1">
            <w:pPr>
              <w:jc w:val="center"/>
              <w:rPr>
                <w:szCs w:val="28"/>
              </w:rPr>
            </w:pPr>
            <w:r>
              <w:rPr>
                <w:szCs w:val="28"/>
              </w:rPr>
              <w:t>Х</w:t>
            </w:r>
          </w:p>
        </w:tc>
      </w:tr>
    </w:tbl>
    <w:p w14:paraId="0ACFBF03" w14:textId="77777777" w:rsidR="00AF0B77" w:rsidRDefault="00AF0B77" w:rsidP="0091503C">
      <w:pPr>
        <w:ind w:firstLine="567"/>
        <w:jc w:val="both"/>
        <w:rPr>
          <w:bCs/>
          <w:szCs w:val="28"/>
        </w:rPr>
      </w:pPr>
    </w:p>
    <w:p w14:paraId="5EDF9062" w14:textId="77777777" w:rsidR="0091503C" w:rsidRDefault="0091503C" w:rsidP="0091503C">
      <w:pPr>
        <w:ind w:firstLine="567"/>
        <w:jc w:val="both"/>
        <w:rPr>
          <w:bCs/>
          <w:szCs w:val="28"/>
        </w:rPr>
      </w:pPr>
      <w:r w:rsidRPr="00BD14CE">
        <w:rPr>
          <w:bCs/>
          <w:szCs w:val="28"/>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41B2E594" w14:textId="77777777" w:rsidR="00D54B07" w:rsidRPr="00BD14CE" w:rsidRDefault="00D54B07" w:rsidP="0091503C">
      <w:pPr>
        <w:ind w:firstLine="567"/>
        <w:jc w:val="both"/>
        <w:rPr>
          <w:bCs/>
          <w:szCs w:val="28"/>
        </w:rPr>
      </w:pPr>
    </w:p>
    <w:tbl>
      <w:tblPr>
        <w:tblW w:w="9668" w:type="dxa"/>
        <w:tblInd w:w="108" w:type="dxa"/>
        <w:tblLayout w:type="fixed"/>
        <w:tblLook w:val="04A0" w:firstRow="1" w:lastRow="0" w:firstColumn="1" w:lastColumn="0" w:noHBand="0" w:noVBand="1"/>
      </w:tblPr>
      <w:tblGrid>
        <w:gridCol w:w="3006"/>
        <w:gridCol w:w="1701"/>
        <w:gridCol w:w="1843"/>
        <w:gridCol w:w="1672"/>
        <w:gridCol w:w="1446"/>
      </w:tblGrid>
      <w:tr w:rsidR="0091503C" w:rsidRPr="00BD14CE" w14:paraId="4DCF8D2C" w14:textId="77777777" w:rsidTr="00C4588F">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40C7" w14:textId="77777777" w:rsidR="0091503C" w:rsidRPr="00BD14CE" w:rsidRDefault="0091503C" w:rsidP="00B558D9">
            <w:pPr>
              <w:ind w:firstLine="567"/>
              <w:jc w:val="both"/>
              <w:rPr>
                <w:szCs w:val="28"/>
              </w:rPr>
            </w:pPr>
            <w:r w:rsidRPr="00BD14CE">
              <w:rPr>
                <w:szCs w:val="28"/>
              </w:rPr>
              <w:t>Вид витрат</w:t>
            </w:r>
          </w:p>
        </w:tc>
        <w:tc>
          <w:tcPr>
            <w:tcW w:w="1701" w:type="dxa"/>
            <w:tcBorders>
              <w:top w:val="single" w:sz="4" w:space="0" w:color="auto"/>
              <w:left w:val="nil"/>
              <w:bottom w:val="single" w:sz="4" w:space="0" w:color="auto"/>
              <w:right w:val="single" w:sz="4" w:space="0" w:color="auto"/>
            </w:tcBorders>
            <w:shd w:val="clear" w:color="auto" w:fill="auto"/>
            <w:hideMark/>
          </w:tcPr>
          <w:p w14:paraId="2EA7B5E3" w14:textId="77777777" w:rsidR="0091503C" w:rsidRPr="00BD14CE" w:rsidRDefault="0091503C" w:rsidP="005C1FC0">
            <w:pPr>
              <w:ind w:left="-57" w:right="-57"/>
              <w:jc w:val="both"/>
              <w:rPr>
                <w:szCs w:val="28"/>
                <w:lang w:val="ru-RU"/>
              </w:rPr>
            </w:pPr>
            <w:r w:rsidRPr="00BD14CE">
              <w:rPr>
                <w:szCs w:val="28"/>
                <w:lang w:val="ru-RU"/>
              </w:rPr>
              <w:t>Витрати на проходження відповідних процедур (витрати часу, витрати на експертизи, тощо)</w:t>
            </w:r>
          </w:p>
        </w:tc>
        <w:tc>
          <w:tcPr>
            <w:tcW w:w="1843" w:type="dxa"/>
            <w:tcBorders>
              <w:top w:val="single" w:sz="4" w:space="0" w:color="auto"/>
              <w:left w:val="nil"/>
              <w:bottom w:val="single" w:sz="4" w:space="0" w:color="auto"/>
              <w:right w:val="single" w:sz="4" w:space="0" w:color="auto"/>
            </w:tcBorders>
            <w:shd w:val="clear" w:color="auto" w:fill="auto"/>
            <w:hideMark/>
          </w:tcPr>
          <w:p w14:paraId="72F983A7" w14:textId="77777777" w:rsidR="0091503C" w:rsidRPr="00BD14CE" w:rsidRDefault="0091503C" w:rsidP="005C1FC0">
            <w:pPr>
              <w:ind w:left="-57" w:right="-57"/>
              <w:rPr>
                <w:szCs w:val="28"/>
                <w:lang w:val="ru-RU"/>
              </w:rPr>
            </w:pPr>
            <w:r w:rsidRPr="00BD14CE">
              <w:rPr>
                <w:szCs w:val="28"/>
                <w:lang w:val="ru-RU"/>
              </w:rPr>
              <w:t>Витрати безпосередньо на дозволи, ліцензії, сертифікати, страхові поліси (за рік - стартовий)</w:t>
            </w:r>
          </w:p>
        </w:tc>
        <w:tc>
          <w:tcPr>
            <w:tcW w:w="1672" w:type="dxa"/>
            <w:tcBorders>
              <w:top w:val="single" w:sz="4" w:space="0" w:color="auto"/>
              <w:left w:val="nil"/>
              <w:bottom w:val="single" w:sz="4" w:space="0" w:color="auto"/>
              <w:right w:val="single" w:sz="4" w:space="0" w:color="auto"/>
            </w:tcBorders>
            <w:shd w:val="clear" w:color="auto" w:fill="auto"/>
            <w:hideMark/>
          </w:tcPr>
          <w:p w14:paraId="693C94BA" w14:textId="77777777" w:rsidR="0091503C" w:rsidRPr="00BD14CE" w:rsidRDefault="0091503C" w:rsidP="00B558D9">
            <w:pPr>
              <w:jc w:val="both"/>
              <w:rPr>
                <w:szCs w:val="28"/>
                <w:lang w:val="ru-RU"/>
              </w:rPr>
            </w:pPr>
            <w:r w:rsidRPr="00BD14CE">
              <w:rPr>
                <w:szCs w:val="28"/>
                <w:lang w:val="ru-RU"/>
              </w:rPr>
              <w:t>Разом за рік (стартовий)</w:t>
            </w:r>
          </w:p>
        </w:tc>
        <w:tc>
          <w:tcPr>
            <w:tcW w:w="1446" w:type="dxa"/>
            <w:tcBorders>
              <w:top w:val="single" w:sz="4" w:space="0" w:color="auto"/>
              <w:left w:val="nil"/>
              <w:bottom w:val="single" w:sz="4" w:space="0" w:color="auto"/>
              <w:right w:val="single" w:sz="4" w:space="0" w:color="auto"/>
            </w:tcBorders>
            <w:shd w:val="clear" w:color="auto" w:fill="auto"/>
            <w:hideMark/>
          </w:tcPr>
          <w:p w14:paraId="54229589" w14:textId="77777777" w:rsidR="0091503C" w:rsidRPr="00BD14CE" w:rsidRDefault="0091503C" w:rsidP="00B558D9">
            <w:pPr>
              <w:ind w:firstLine="34"/>
              <w:jc w:val="both"/>
              <w:rPr>
                <w:szCs w:val="28"/>
                <w:lang w:val="ru-RU"/>
              </w:rPr>
            </w:pPr>
            <w:r w:rsidRPr="00BD14CE">
              <w:rPr>
                <w:szCs w:val="28"/>
                <w:lang w:val="ru-RU"/>
              </w:rPr>
              <w:t>Витрати за п’ять років</w:t>
            </w:r>
          </w:p>
        </w:tc>
      </w:tr>
      <w:tr w:rsidR="0091503C" w:rsidRPr="00BD14CE" w14:paraId="66E6465C" w14:textId="77777777" w:rsidTr="00C4588F">
        <w:trPr>
          <w:trHeight w:val="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2E67BA1C" w14:textId="77777777" w:rsidR="005C1FC0" w:rsidRDefault="0091503C" w:rsidP="005C1FC0">
            <w:pPr>
              <w:rPr>
                <w:szCs w:val="28"/>
              </w:rPr>
            </w:pPr>
            <w:r w:rsidRPr="00BD14CE">
              <w:rPr>
                <w:szCs w:val="28"/>
              </w:rPr>
              <w:t>Витрати на отримання адміністративних послуг (дозволів, ліцензій, сертифікатів, атестатів, погоджень, висновків, проведення незалежних/</w:t>
            </w:r>
          </w:p>
          <w:p w14:paraId="5C5B97F1" w14:textId="77777777" w:rsidR="0091503C" w:rsidRPr="00BD14CE" w:rsidRDefault="0091503C" w:rsidP="005C1FC0">
            <w:pPr>
              <w:rPr>
                <w:szCs w:val="28"/>
              </w:rPr>
            </w:pPr>
            <w:r w:rsidRPr="00BD14CE">
              <w:rPr>
                <w:szCs w:val="28"/>
              </w:rPr>
              <w:t>обов’язкових експертиз, сертифікації, атестації тощо) та інших послуг (проведення наукових, інших експертиз, страхування тощо),</w:t>
            </w:r>
            <w:r>
              <w:rPr>
                <w:szCs w:val="28"/>
              </w:rPr>
              <w:br/>
            </w:r>
            <w:r w:rsidRPr="00BD14CE">
              <w:rPr>
                <w:szCs w:val="28"/>
              </w:rPr>
              <w:t>млн грн</w:t>
            </w:r>
          </w:p>
        </w:tc>
        <w:tc>
          <w:tcPr>
            <w:tcW w:w="1701" w:type="dxa"/>
            <w:tcBorders>
              <w:top w:val="nil"/>
              <w:left w:val="nil"/>
              <w:bottom w:val="single" w:sz="4" w:space="0" w:color="auto"/>
              <w:right w:val="single" w:sz="4" w:space="0" w:color="auto"/>
            </w:tcBorders>
            <w:shd w:val="clear" w:color="auto" w:fill="auto"/>
            <w:vAlign w:val="center"/>
          </w:tcPr>
          <w:p w14:paraId="40E0D53D" w14:textId="77777777" w:rsidR="0091503C" w:rsidRPr="00BD14CE" w:rsidRDefault="0091503C" w:rsidP="004F29B1">
            <w:pPr>
              <w:jc w:val="center"/>
              <w:rPr>
                <w:szCs w:val="28"/>
              </w:rPr>
            </w:pPr>
            <w:r>
              <w:rPr>
                <w:szCs w:val="28"/>
              </w:rPr>
              <w:t>Х</w:t>
            </w:r>
          </w:p>
        </w:tc>
        <w:tc>
          <w:tcPr>
            <w:tcW w:w="1843" w:type="dxa"/>
            <w:tcBorders>
              <w:top w:val="nil"/>
              <w:left w:val="nil"/>
              <w:bottom w:val="single" w:sz="4" w:space="0" w:color="auto"/>
              <w:right w:val="single" w:sz="4" w:space="0" w:color="auto"/>
            </w:tcBorders>
            <w:shd w:val="clear" w:color="auto" w:fill="auto"/>
            <w:vAlign w:val="center"/>
          </w:tcPr>
          <w:p w14:paraId="0C615317" w14:textId="77777777" w:rsidR="0091503C" w:rsidRPr="00BD14CE" w:rsidRDefault="0091503C" w:rsidP="004F29B1">
            <w:pPr>
              <w:jc w:val="center"/>
              <w:rPr>
                <w:szCs w:val="28"/>
              </w:rPr>
            </w:pPr>
            <w:r>
              <w:rPr>
                <w:szCs w:val="28"/>
              </w:rPr>
              <w:t>Х</w:t>
            </w:r>
          </w:p>
        </w:tc>
        <w:tc>
          <w:tcPr>
            <w:tcW w:w="1672" w:type="dxa"/>
            <w:tcBorders>
              <w:top w:val="nil"/>
              <w:left w:val="nil"/>
              <w:bottom w:val="single" w:sz="4" w:space="0" w:color="auto"/>
              <w:right w:val="single" w:sz="4" w:space="0" w:color="auto"/>
            </w:tcBorders>
            <w:shd w:val="clear" w:color="auto" w:fill="auto"/>
            <w:vAlign w:val="center"/>
          </w:tcPr>
          <w:p w14:paraId="0CBD493D" w14:textId="77777777" w:rsidR="0091503C" w:rsidRPr="00BD14CE" w:rsidRDefault="0091503C" w:rsidP="004F29B1">
            <w:pPr>
              <w:jc w:val="center"/>
              <w:rPr>
                <w:szCs w:val="28"/>
              </w:rPr>
            </w:pPr>
            <w:r>
              <w:rPr>
                <w:szCs w:val="28"/>
              </w:rPr>
              <w:t>Х</w:t>
            </w:r>
          </w:p>
        </w:tc>
        <w:tc>
          <w:tcPr>
            <w:tcW w:w="1446" w:type="dxa"/>
            <w:tcBorders>
              <w:top w:val="nil"/>
              <w:left w:val="nil"/>
              <w:bottom w:val="single" w:sz="4" w:space="0" w:color="auto"/>
              <w:right w:val="single" w:sz="4" w:space="0" w:color="auto"/>
            </w:tcBorders>
            <w:shd w:val="clear" w:color="auto" w:fill="auto"/>
            <w:vAlign w:val="center"/>
          </w:tcPr>
          <w:p w14:paraId="54AF5F42" w14:textId="77777777" w:rsidR="0091503C" w:rsidRPr="00BD14CE" w:rsidRDefault="0091503C" w:rsidP="004F29B1">
            <w:pPr>
              <w:jc w:val="center"/>
              <w:rPr>
                <w:szCs w:val="28"/>
              </w:rPr>
            </w:pPr>
            <w:r>
              <w:rPr>
                <w:szCs w:val="28"/>
              </w:rPr>
              <w:t>Х</w:t>
            </w:r>
          </w:p>
        </w:tc>
      </w:tr>
    </w:tbl>
    <w:p w14:paraId="2B261A07" w14:textId="77777777" w:rsidR="0091503C" w:rsidRDefault="0091503C" w:rsidP="0091503C">
      <w:pPr>
        <w:ind w:firstLine="567"/>
        <w:jc w:val="both"/>
        <w:rPr>
          <w:bCs/>
          <w:szCs w:val="28"/>
        </w:rPr>
      </w:pPr>
    </w:p>
    <w:p w14:paraId="6FC159E1" w14:textId="77777777" w:rsidR="00AF0B77" w:rsidRDefault="00AF0B77" w:rsidP="0091503C">
      <w:pPr>
        <w:ind w:firstLine="567"/>
        <w:jc w:val="both"/>
        <w:rPr>
          <w:bCs/>
          <w:szCs w:val="28"/>
        </w:rPr>
      </w:pPr>
    </w:p>
    <w:p w14:paraId="67A1F6AF" w14:textId="77777777" w:rsidR="00AF0B77" w:rsidRDefault="00AF0B77" w:rsidP="0091503C">
      <w:pPr>
        <w:ind w:firstLine="567"/>
        <w:jc w:val="both"/>
        <w:rPr>
          <w:bCs/>
          <w:szCs w:val="28"/>
        </w:rPr>
      </w:pPr>
    </w:p>
    <w:p w14:paraId="4B8191C8" w14:textId="77777777" w:rsidR="00AF0B77" w:rsidRDefault="00AF0B77" w:rsidP="0091503C">
      <w:pPr>
        <w:ind w:firstLine="567"/>
        <w:jc w:val="both"/>
        <w:rPr>
          <w:bCs/>
          <w:szCs w:val="28"/>
        </w:rPr>
      </w:pPr>
    </w:p>
    <w:p w14:paraId="44C28950" w14:textId="77777777" w:rsidR="008F654F" w:rsidRDefault="008F654F" w:rsidP="0091503C">
      <w:pPr>
        <w:ind w:firstLine="567"/>
        <w:jc w:val="both"/>
        <w:rPr>
          <w:bCs/>
          <w:szCs w:val="28"/>
        </w:rPr>
      </w:pPr>
    </w:p>
    <w:p w14:paraId="761A8BDD" w14:textId="77777777" w:rsidR="00AF0B77" w:rsidRPr="00BD14CE" w:rsidRDefault="00AF0B77" w:rsidP="0091503C">
      <w:pPr>
        <w:ind w:firstLine="567"/>
        <w:jc w:val="both"/>
        <w:rPr>
          <w:bCs/>
          <w:szCs w:val="28"/>
        </w:rPr>
      </w:pPr>
    </w:p>
    <w:tbl>
      <w:tblPr>
        <w:tblW w:w="9781" w:type="dxa"/>
        <w:tblInd w:w="108" w:type="dxa"/>
        <w:tblLayout w:type="fixed"/>
        <w:tblLook w:val="04A0" w:firstRow="1" w:lastRow="0" w:firstColumn="1" w:lastColumn="0" w:noHBand="0" w:noVBand="1"/>
      </w:tblPr>
      <w:tblGrid>
        <w:gridCol w:w="3006"/>
        <w:gridCol w:w="2097"/>
        <w:gridCol w:w="1984"/>
        <w:gridCol w:w="2694"/>
      </w:tblGrid>
      <w:tr w:rsidR="0091503C" w:rsidRPr="00BD14CE" w14:paraId="454869C6" w14:textId="77777777" w:rsidTr="00210EE9">
        <w:trPr>
          <w:trHeight w:val="2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9A43" w14:textId="77777777" w:rsidR="0091503C" w:rsidRPr="00BD14CE" w:rsidRDefault="0091503C" w:rsidP="00B558D9">
            <w:pPr>
              <w:ind w:firstLine="567"/>
              <w:jc w:val="both"/>
              <w:rPr>
                <w:szCs w:val="28"/>
              </w:rPr>
            </w:pPr>
            <w:r w:rsidRPr="00BD14CE">
              <w:rPr>
                <w:szCs w:val="28"/>
              </w:rPr>
              <w:t>Вид витрат</w:t>
            </w:r>
          </w:p>
        </w:tc>
        <w:tc>
          <w:tcPr>
            <w:tcW w:w="2097" w:type="dxa"/>
            <w:tcBorders>
              <w:top w:val="single" w:sz="4" w:space="0" w:color="auto"/>
              <w:left w:val="nil"/>
              <w:bottom w:val="single" w:sz="4" w:space="0" w:color="auto"/>
              <w:right w:val="single" w:sz="4" w:space="0" w:color="auto"/>
            </w:tcBorders>
            <w:shd w:val="clear" w:color="auto" w:fill="auto"/>
            <w:hideMark/>
          </w:tcPr>
          <w:p w14:paraId="5B4EFBA4" w14:textId="77777777" w:rsidR="0091503C" w:rsidRPr="00BD14CE" w:rsidRDefault="00210EE9" w:rsidP="00B558D9">
            <w:pPr>
              <w:jc w:val="both"/>
              <w:rPr>
                <w:szCs w:val="28"/>
                <w:lang w:val="ru-RU"/>
              </w:rPr>
            </w:pPr>
            <w:r>
              <w:rPr>
                <w:szCs w:val="28"/>
                <w:lang w:val="ru-RU"/>
              </w:rPr>
              <w:t>За </w:t>
            </w:r>
            <w:r>
              <w:t> </w:t>
            </w:r>
            <w:r w:rsidR="0091503C" w:rsidRPr="00BD14CE">
              <w:rPr>
                <w:szCs w:val="28"/>
                <w:lang w:val="ru-RU"/>
              </w:rPr>
              <w:t>рік (стартовий)</w:t>
            </w:r>
          </w:p>
        </w:tc>
        <w:tc>
          <w:tcPr>
            <w:tcW w:w="1984" w:type="dxa"/>
            <w:tcBorders>
              <w:top w:val="single" w:sz="4" w:space="0" w:color="auto"/>
              <w:left w:val="nil"/>
              <w:bottom w:val="single" w:sz="4" w:space="0" w:color="auto"/>
              <w:right w:val="single" w:sz="4" w:space="0" w:color="auto"/>
            </w:tcBorders>
            <w:shd w:val="clear" w:color="auto" w:fill="auto"/>
            <w:hideMark/>
          </w:tcPr>
          <w:p w14:paraId="0018B3CD" w14:textId="77777777" w:rsidR="0091503C" w:rsidRPr="00BD14CE" w:rsidRDefault="0091503C" w:rsidP="00B558D9">
            <w:pPr>
              <w:ind w:firstLine="33"/>
              <w:jc w:val="both"/>
              <w:rPr>
                <w:szCs w:val="28"/>
                <w:lang w:val="ru-RU"/>
              </w:rPr>
            </w:pPr>
            <w:r w:rsidRPr="00BD14CE">
              <w:rPr>
                <w:szCs w:val="28"/>
                <w:lang w:val="ru-RU"/>
              </w:rPr>
              <w:t>Періодичні</w:t>
            </w:r>
            <w:r>
              <w:rPr>
                <w:szCs w:val="28"/>
                <w:lang w:val="ru-RU"/>
              </w:rPr>
              <w:t xml:space="preserve"> </w:t>
            </w:r>
            <w:r w:rsidRPr="00BD14CE">
              <w:rPr>
                <w:szCs w:val="28"/>
                <w:lang w:val="ru-RU"/>
              </w:rPr>
              <w:t>(за наступний рік)</w:t>
            </w:r>
          </w:p>
        </w:tc>
        <w:tc>
          <w:tcPr>
            <w:tcW w:w="2694" w:type="dxa"/>
            <w:tcBorders>
              <w:top w:val="single" w:sz="4" w:space="0" w:color="auto"/>
              <w:left w:val="nil"/>
              <w:bottom w:val="single" w:sz="4" w:space="0" w:color="auto"/>
              <w:right w:val="single" w:sz="4" w:space="0" w:color="auto"/>
            </w:tcBorders>
            <w:shd w:val="clear" w:color="auto" w:fill="auto"/>
            <w:hideMark/>
          </w:tcPr>
          <w:p w14:paraId="4EB65E31" w14:textId="77777777" w:rsidR="0091503C" w:rsidRPr="00BD14CE" w:rsidRDefault="0091503C" w:rsidP="00B558D9">
            <w:pPr>
              <w:ind w:firstLine="34"/>
              <w:jc w:val="both"/>
              <w:rPr>
                <w:szCs w:val="28"/>
                <w:lang w:val="ru-RU"/>
              </w:rPr>
            </w:pPr>
            <w:r w:rsidRPr="00BD14CE">
              <w:rPr>
                <w:szCs w:val="28"/>
                <w:lang w:val="ru-RU"/>
              </w:rPr>
              <w:t>Витрати за п’ять років</w:t>
            </w:r>
          </w:p>
        </w:tc>
      </w:tr>
      <w:tr w:rsidR="0091503C" w:rsidRPr="00BD14CE" w14:paraId="7E2DE458" w14:textId="77777777" w:rsidTr="00210EE9">
        <w:trPr>
          <w:trHeight w:val="2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060EAE98" w14:textId="77777777" w:rsidR="0091503C" w:rsidRPr="00BD14CE" w:rsidRDefault="0091503C" w:rsidP="005C1FC0">
            <w:pPr>
              <w:rPr>
                <w:szCs w:val="28"/>
              </w:rPr>
            </w:pPr>
            <w:r w:rsidRPr="00BD14CE">
              <w:rPr>
                <w:szCs w:val="28"/>
              </w:rPr>
              <w:t>Витрати на оборотні активи (матеріали, канцелярські товари тощо), млн грн</w:t>
            </w:r>
          </w:p>
        </w:tc>
        <w:tc>
          <w:tcPr>
            <w:tcW w:w="2097" w:type="dxa"/>
            <w:tcBorders>
              <w:top w:val="nil"/>
              <w:left w:val="nil"/>
              <w:bottom w:val="single" w:sz="4" w:space="0" w:color="auto"/>
              <w:right w:val="single" w:sz="4" w:space="0" w:color="auto"/>
            </w:tcBorders>
            <w:shd w:val="clear" w:color="auto" w:fill="auto"/>
            <w:vAlign w:val="center"/>
          </w:tcPr>
          <w:p w14:paraId="7C4CB2A4" w14:textId="77777777" w:rsidR="0091503C" w:rsidRPr="00BD14CE" w:rsidRDefault="0091503C" w:rsidP="00B558D9">
            <w:pPr>
              <w:ind w:firstLine="567"/>
              <w:jc w:val="both"/>
              <w:rPr>
                <w:szCs w:val="28"/>
              </w:rPr>
            </w:pPr>
            <w:r>
              <w:rPr>
                <w:szCs w:val="28"/>
              </w:rPr>
              <w:t>Х</w:t>
            </w:r>
          </w:p>
        </w:tc>
        <w:tc>
          <w:tcPr>
            <w:tcW w:w="1984" w:type="dxa"/>
            <w:tcBorders>
              <w:top w:val="nil"/>
              <w:left w:val="nil"/>
              <w:bottom w:val="single" w:sz="4" w:space="0" w:color="auto"/>
              <w:right w:val="single" w:sz="4" w:space="0" w:color="auto"/>
            </w:tcBorders>
            <w:shd w:val="clear" w:color="auto" w:fill="auto"/>
            <w:vAlign w:val="center"/>
          </w:tcPr>
          <w:p w14:paraId="256E2AFA" w14:textId="77777777" w:rsidR="0091503C" w:rsidRPr="00BD14CE" w:rsidRDefault="0091503C" w:rsidP="00B558D9">
            <w:pPr>
              <w:ind w:firstLine="567"/>
              <w:jc w:val="both"/>
              <w:rPr>
                <w:szCs w:val="28"/>
              </w:rPr>
            </w:pPr>
            <w:r>
              <w:rPr>
                <w:szCs w:val="28"/>
              </w:rPr>
              <w:t>Х</w:t>
            </w:r>
          </w:p>
        </w:tc>
        <w:tc>
          <w:tcPr>
            <w:tcW w:w="2694" w:type="dxa"/>
            <w:tcBorders>
              <w:top w:val="nil"/>
              <w:left w:val="nil"/>
              <w:bottom w:val="single" w:sz="4" w:space="0" w:color="auto"/>
              <w:right w:val="single" w:sz="4" w:space="0" w:color="auto"/>
            </w:tcBorders>
            <w:shd w:val="clear" w:color="auto" w:fill="auto"/>
            <w:vAlign w:val="center"/>
          </w:tcPr>
          <w:p w14:paraId="0E7373CB" w14:textId="77777777" w:rsidR="0091503C" w:rsidRPr="00BD14CE" w:rsidRDefault="0091503C" w:rsidP="00B558D9">
            <w:pPr>
              <w:ind w:firstLine="567"/>
              <w:jc w:val="both"/>
              <w:rPr>
                <w:szCs w:val="28"/>
              </w:rPr>
            </w:pPr>
            <w:r>
              <w:rPr>
                <w:szCs w:val="28"/>
              </w:rPr>
              <w:t>Х</w:t>
            </w:r>
          </w:p>
        </w:tc>
      </w:tr>
    </w:tbl>
    <w:p w14:paraId="419E0D9D" w14:textId="77777777" w:rsidR="0091503C" w:rsidRPr="00666442" w:rsidRDefault="0091503C" w:rsidP="0091503C">
      <w:pPr>
        <w:rPr>
          <w:sz w:val="20"/>
        </w:rPr>
      </w:pPr>
    </w:p>
    <w:p w14:paraId="677D0D6F" w14:textId="77777777" w:rsidR="0086716E" w:rsidRDefault="0086716E" w:rsidP="0086716E">
      <w:pPr>
        <w:pStyle w:val="23"/>
        <w:spacing w:after="0" w:line="240" w:lineRule="auto"/>
        <w:ind w:firstLine="851"/>
        <w:jc w:val="center"/>
        <w:rPr>
          <w:b/>
          <w:szCs w:val="28"/>
          <w:lang w:val="uk-UA"/>
        </w:rPr>
      </w:pPr>
      <w:r w:rsidRPr="00666442">
        <w:rPr>
          <w:b/>
          <w:szCs w:val="28"/>
          <w:lang w:val="uk-UA"/>
        </w:rPr>
        <w:t>ІV. Вибір найбільш оптимального альтернативного способу досягнення цілей</w:t>
      </w:r>
    </w:p>
    <w:p w14:paraId="43794D84" w14:textId="77777777" w:rsidR="00F81AC1" w:rsidRDefault="00F81AC1" w:rsidP="0086716E">
      <w:pPr>
        <w:pStyle w:val="23"/>
        <w:spacing w:after="0" w:line="240" w:lineRule="auto"/>
        <w:ind w:firstLine="851"/>
        <w:jc w:val="center"/>
        <w:rPr>
          <w:b/>
          <w:szCs w:val="28"/>
          <w:lang w:val="uk-UA"/>
        </w:rPr>
      </w:pPr>
    </w:p>
    <w:p w14:paraId="1F9F93E7" w14:textId="77777777" w:rsidR="00F81AC1" w:rsidRPr="00C5063F" w:rsidRDefault="00F81AC1" w:rsidP="00F81AC1">
      <w:pPr>
        <w:pStyle w:val="docdata"/>
        <w:spacing w:before="0" w:beforeAutospacing="0" w:after="0" w:afterAutospacing="0" w:line="20" w:lineRule="atLeast"/>
        <w:ind w:firstLine="567"/>
        <w:jc w:val="both"/>
        <w:rPr>
          <w:color w:val="000000"/>
        </w:rPr>
      </w:pPr>
      <w:r w:rsidRPr="00C5063F">
        <w:rPr>
          <w:color w:val="000000"/>
          <w:sz w:val="28"/>
          <w:szCs w:val="28"/>
        </w:rPr>
        <w:t xml:space="preserve">Вартість балів оптимального альтернативного способу визначається за чотирибальною системою оцінки ступеня досягнення визначених цілей, </w:t>
      </w:r>
      <w:r w:rsidR="0017784F" w:rsidRPr="00C5063F">
        <w:rPr>
          <w:color w:val="000000"/>
          <w:sz w:val="28"/>
          <w:szCs w:val="28"/>
        </w:rPr>
        <w:t>у якій:</w:t>
      </w:r>
    </w:p>
    <w:p w14:paraId="47F9BB51" w14:textId="77777777" w:rsidR="00F81AC1" w:rsidRPr="00C5063F" w:rsidRDefault="00F81AC1" w:rsidP="00F81AC1">
      <w:pPr>
        <w:pStyle w:val="ae"/>
        <w:spacing w:before="0" w:beforeAutospacing="0" w:after="0" w:afterAutospacing="0" w:line="20" w:lineRule="atLeast"/>
        <w:ind w:firstLine="567"/>
        <w:jc w:val="both"/>
        <w:rPr>
          <w:color w:val="000000"/>
          <w:lang w:val="uk-UA"/>
        </w:rPr>
      </w:pPr>
      <w:r w:rsidRPr="00C5063F">
        <w:rPr>
          <w:color w:val="000000"/>
          <w:sz w:val="28"/>
          <w:szCs w:val="28"/>
          <w:lang w:val="uk-UA"/>
        </w:rPr>
        <w:t>4</w:t>
      </w:r>
      <w:r w:rsidR="0094654B" w:rsidRPr="00C5063F">
        <w:rPr>
          <w:color w:val="000000"/>
          <w:sz w:val="28"/>
          <w:szCs w:val="28"/>
          <w:lang w:val="uk-UA"/>
        </w:rPr>
        <w:t xml:space="preserve"> – </w:t>
      </w:r>
      <w:r w:rsidRPr="00C5063F">
        <w:rPr>
          <w:color w:val="000000"/>
          <w:sz w:val="28"/>
          <w:szCs w:val="28"/>
          <w:lang w:val="uk-UA"/>
        </w:rPr>
        <w:t>цілі прийняття регуляторного акта, які можуть бути досягнуті повною мірою (</w:t>
      </w:r>
      <w:r w:rsidR="00015CA5" w:rsidRPr="00015CA5">
        <w:rPr>
          <w:color w:val="000000"/>
          <w:sz w:val="28"/>
          <w:szCs w:val="28"/>
          <w:lang w:val="uk-UA"/>
        </w:rPr>
        <w:t>проблема більше існувати не буде</w:t>
      </w:r>
      <w:r w:rsidRPr="00C5063F">
        <w:rPr>
          <w:color w:val="000000"/>
          <w:sz w:val="28"/>
          <w:szCs w:val="28"/>
          <w:lang w:val="uk-UA"/>
        </w:rPr>
        <w:t>);</w:t>
      </w:r>
    </w:p>
    <w:p w14:paraId="5293E752" w14:textId="77777777" w:rsidR="00F81AC1" w:rsidRPr="00C5063F" w:rsidRDefault="00F81AC1" w:rsidP="00F81AC1">
      <w:pPr>
        <w:pStyle w:val="ae"/>
        <w:spacing w:before="0" w:beforeAutospacing="0" w:after="0" w:afterAutospacing="0" w:line="20" w:lineRule="atLeast"/>
        <w:ind w:firstLine="567"/>
        <w:jc w:val="both"/>
        <w:rPr>
          <w:color w:val="000000"/>
          <w:lang w:val="uk-UA"/>
        </w:rPr>
      </w:pPr>
      <w:r w:rsidRPr="00C5063F">
        <w:rPr>
          <w:color w:val="000000"/>
          <w:sz w:val="28"/>
          <w:szCs w:val="28"/>
          <w:lang w:val="uk-UA"/>
        </w:rPr>
        <w:t xml:space="preserve">3 </w:t>
      </w:r>
      <w:r w:rsidR="0094654B" w:rsidRPr="00C5063F">
        <w:rPr>
          <w:color w:val="000000"/>
          <w:sz w:val="28"/>
          <w:szCs w:val="28"/>
          <w:lang w:val="uk-UA"/>
        </w:rPr>
        <w:t xml:space="preserve">– </w:t>
      </w:r>
      <w:r w:rsidRPr="00C5063F">
        <w:rPr>
          <w:color w:val="000000"/>
          <w:sz w:val="28"/>
          <w:szCs w:val="28"/>
          <w:lang w:val="uk-UA"/>
        </w:rPr>
        <w:t>цілі прийняття регуляторного акта, які можуть бути досягнуті майже повною мірою (</w:t>
      </w:r>
      <w:r w:rsidR="00015CA5" w:rsidRPr="00015CA5">
        <w:rPr>
          <w:color w:val="000000"/>
          <w:sz w:val="28"/>
          <w:szCs w:val="28"/>
          <w:lang w:val="uk-UA"/>
        </w:rPr>
        <w:t>усі важливі аспекти проблеми існувати не будуть</w:t>
      </w:r>
      <w:r w:rsidRPr="00C5063F">
        <w:rPr>
          <w:color w:val="000000"/>
          <w:sz w:val="28"/>
          <w:szCs w:val="28"/>
          <w:lang w:val="uk-UA"/>
        </w:rPr>
        <w:t>);</w:t>
      </w:r>
    </w:p>
    <w:p w14:paraId="0F1E06EA" w14:textId="77777777" w:rsidR="00F81AC1" w:rsidRPr="00C5063F" w:rsidRDefault="00F81AC1" w:rsidP="00F81AC1">
      <w:pPr>
        <w:pStyle w:val="ae"/>
        <w:spacing w:before="0" w:beforeAutospacing="0" w:after="0" w:afterAutospacing="0" w:line="20" w:lineRule="atLeast"/>
        <w:ind w:firstLine="567"/>
        <w:jc w:val="both"/>
        <w:rPr>
          <w:color w:val="000000"/>
          <w:lang w:val="uk-UA"/>
        </w:rPr>
      </w:pPr>
      <w:r w:rsidRPr="00C5063F">
        <w:rPr>
          <w:color w:val="000000"/>
          <w:sz w:val="28"/>
          <w:szCs w:val="28"/>
          <w:lang w:val="uk-UA"/>
        </w:rPr>
        <w:t xml:space="preserve">2 </w:t>
      </w:r>
      <w:r w:rsidR="0094654B" w:rsidRPr="00C5063F">
        <w:rPr>
          <w:color w:val="000000"/>
          <w:sz w:val="28"/>
          <w:szCs w:val="28"/>
          <w:lang w:val="uk-UA"/>
        </w:rPr>
        <w:t xml:space="preserve">– </w:t>
      </w:r>
      <w:r w:rsidRPr="00C5063F">
        <w:rPr>
          <w:color w:val="000000"/>
          <w:sz w:val="28"/>
          <w:szCs w:val="28"/>
          <w:lang w:val="uk-UA"/>
        </w:rPr>
        <w:t>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0DFBF57C" w14:textId="77777777" w:rsidR="00F81AC1" w:rsidRPr="00C5063F" w:rsidRDefault="00F81AC1" w:rsidP="00F81AC1">
      <w:pPr>
        <w:pStyle w:val="ae"/>
        <w:spacing w:before="0" w:beforeAutospacing="0" w:after="0" w:afterAutospacing="0" w:line="20" w:lineRule="atLeast"/>
        <w:ind w:firstLine="567"/>
        <w:jc w:val="both"/>
        <w:rPr>
          <w:color w:val="000000"/>
          <w:sz w:val="28"/>
          <w:szCs w:val="28"/>
          <w:lang w:val="uk-UA"/>
        </w:rPr>
      </w:pPr>
      <w:r w:rsidRPr="00C5063F">
        <w:rPr>
          <w:color w:val="000000"/>
          <w:sz w:val="28"/>
          <w:szCs w:val="28"/>
          <w:lang w:val="uk-UA"/>
        </w:rPr>
        <w:t xml:space="preserve">1 </w:t>
      </w:r>
      <w:r w:rsidR="0094654B" w:rsidRPr="00C5063F">
        <w:rPr>
          <w:color w:val="000000"/>
          <w:sz w:val="28"/>
          <w:szCs w:val="28"/>
          <w:lang w:val="uk-UA"/>
        </w:rPr>
        <w:t xml:space="preserve">– </w:t>
      </w:r>
      <w:r w:rsidRPr="00C5063F">
        <w:rPr>
          <w:color w:val="000000"/>
          <w:sz w:val="28"/>
          <w:szCs w:val="28"/>
          <w:lang w:val="uk-UA"/>
        </w:rPr>
        <w:t xml:space="preserve">цілі прийняття регуляторного акта, які не можуть бути досягнуті (проблема </w:t>
      </w:r>
      <w:r w:rsidR="0040418F">
        <w:rPr>
          <w:color w:val="000000"/>
          <w:sz w:val="28"/>
          <w:szCs w:val="28"/>
          <w:lang w:val="uk-UA"/>
        </w:rPr>
        <w:t>продовжує існувати</w:t>
      </w:r>
      <w:r w:rsidRPr="00C5063F">
        <w:rPr>
          <w:color w:val="000000"/>
          <w:sz w:val="28"/>
          <w:szCs w:val="28"/>
          <w:lang w:val="uk-UA"/>
        </w:rPr>
        <w:t>).</w:t>
      </w:r>
    </w:p>
    <w:p w14:paraId="16054B8C" w14:textId="77777777" w:rsidR="00FB36E8" w:rsidRDefault="00FB36E8" w:rsidP="00D54B07">
      <w:pPr>
        <w:pStyle w:val="23"/>
        <w:spacing w:after="0" w:line="240" w:lineRule="auto"/>
        <w:rPr>
          <w:b/>
          <w:szCs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410"/>
        <w:gridCol w:w="2409"/>
      </w:tblGrid>
      <w:tr w:rsidR="00284E09" w:rsidRPr="00666442" w14:paraId="71F0F60E" w14:textId="77777777" w:rsidTr="00B3135E">
        <w:tc>
          <w:tcPr>
            <w:tcW w:w="2410" w:type="dxa"/>
            <w:shd w:val="clear" w:color="auto" w:fill="auto"/>
          </w:tcPr>
          <w:p w14:paraId="643007DC" w14:textId="77777777" w:rsidR="0086716E" w:rsidRPr="00666442" w:rsidRDefault="0086716E" w:rsidP="0040418F">
            <w:pPr>
              <w:pStyle w:val="23"/>
              <w:spacing w:after="0" w:line="240" w:lineRule="auto"/>
              <w:ind w:left="-57" w:right="-57"/>
              <w:rPr>
                <w:b/>
                <w:szCs w:val="28"/>
                <w:lang w:val="uk-UA"/>
              </w:rPr>
            </w:pPr>
            <w:r w:rsidRPr="00666442">
              <w:rPr>
                <w:b/>
                <w:szCs w:val="28"/>
                <w:lang w:val="uk-UA"/>
              </w:rPr>
              <w:t xml:space="preserve">Рейтинг результативності (досягнення цілей під час </w:t>
            </w:r>
            <w:r w:rsidR="00B3135E">
              <w:rPr>
                <w:b/>
                <w:szCs w:val="28"/>
                <w:lang w:val="uk-UA"/>
              </w:rPr>
              <w:t>в</w:t>
            </w:r>
            <w:r w:rsidR="0040418F">
              <w:rPr>
                <w:b/>
                <w:szCs w:val="28"/>
                <w:lang w:val="uk-UA"/>
              </w:rPr>
              <w:t xml:space="preserve">ирішення </w:t>
            </w:r>
            <w:r w:rsidRPr="00666442">
              <w:rPr>
                <w:b/>
                <w:szCs w:val="28"/>
                <w:lang w:val="uk-UA"/>
              </w:rPr>
              <w:t>проблем)</w:t>
            </w:r>
          </w:p>
        </w:tc>
        <w:tc>
          <w:tcPr>
            <w:tcW w:w="2410" w:type="dxa"/>
            <w:shd w:val="clear" w:color="auto" w:fill="auto"/>
          </w:tcPr>
          <w:p w14:paraId="21AA6023" w14:textId="77777777" w:rsidR="0086716E" w:rsidRPr="00666442" w:rsidRDefault="0086716E" w:rsidP="0040418F">
            <w:pPr>
              <w:pStyle w:val="23"/>
              <w:spacing w:after="0" w:line="240" w:lineRule="auto"/>
              <w:ind w:left="-57" w:right="-57"/>
              <w:rPr>
                <w:b/>
                <w:szCs w:val="28"/>
                <w:lang w:val="uk-UA"/>
              </w:rPr>
            </w:pPr>
            <w:r w:rsidRPr="00666442">
              <w:rPr>
                <w:b/>
                <w:szCs w:val="28"/>
                <w:lang w:val="uk-UA"/>
              </w:rPr>
              <w:t>Бал результативності (за чотирибальною системою оцінки)</w:t>
            </w:r>
          </w:p>
        </w:tc>
        <w:tc>
          <w:tcPr>
            <w:tcW w:w="4819" w:type="dxa"/>
            <w:gridSpan w:val="2"/>
            <w:shd w:val="clear" w:color="auto" w:fill="auto"/>
          </w:tcPr>
          <w:p w14:paraId="2036D0B2" w14:textId="77777777" w:rsidR="0086716E" w:rsidRPr="00666442" w:rsidRDefault="0086716E" w:rsidP="00B84594">
            <w:pPr>
              <w:pStyle w:val="23"/>
              <w:spacing w:after="0" w:line="240" w:lineRule="auto"/>
              <w:rPr>
                <w:b/>
                <w:szCs w:val="28"/>
                <w:lang w:val="uk-UA"/>
              </w:rPr>
            </w:pPr>
            <w:r w:rsidRPr="00666442">
              <w:rPr>
                <w:b/>
                <w:szCs w:val="28"/>
                <w:lang w:val="uk-UA"/>
              </w:rPr>
              <w:t>Коментарі щодо присвоєння відповідного бала</w:t>
            </w:r>
          </w:p>
        </w:tc>
      </w:tr>
      <w:tr w:rsidR="00284E09" w:rsidRPr="00666442" w14:paraId="070FB822" w14:textId="77777777" w:rsidTr="00B3135E">
        <w:tc>
          <w:tcPr>
            <w:tcW w:w="2410" w:type="dxa"/>
            <w:shd w:val="clear" w:color="auto" w:fill="auto"/>
          </w:tcPr>
          <w:p w14:paraId="441C7C89" w14:textId="77777777" w:rsidR="0086716E" w:rsidRPr="00666442" w:rsidRDefault="0086716E" w:rsidP="00B84594">
            <w:pPr>
              <w:pStyle w:val="23"/>
              <w:spacing w:after="0" w:line="240" w:lineRule="auto"/>
              <w:jc w:val="center"/>
              <w:rPr>
                <w:sz w:val="24"/>
                <w:szCs w:val="24"/>
                <w:lang w:val="uk-UA"/>
              </w:rPr>
            </w:pPr>
            <w:r w:rsidRPr="00666442">
              <w:rPr>
                <w:sz w:val="24"/>
                <w:szCs w:val="24"/>
                <w:lang w:val="uk-UA"/>
              </w:rPr>
              <w:t>1</w:t>
            </w:r>
          </w:p>
        </w:tc>
        <w:tc>
          <w:tcPr>
            <w:tcW w:w="2410" w:type="dxa"/>
            <w:shd w:val="clear" w:color="auto" w:fill="auto"/>
          </w:tcPr>
          <w:p w14:paraId="13E25A94" w14:textId="77777777" w:rsidR="0086716E" w:rsidRPr="00666442" w:rsidRDefault="0086716E" w:rsidP="00B84594">
            <w:pPr>
              <w:pStyle w:val="23"/>
              <w:spacing w:after="0" w:line="240" w:lineRule="auto"/>
              <w:jc w:val="center"/>
              <w:rPr>
                <w:sz w:val="24"/>
                <w:szCs w:val="24"/>
                <w:lang w:val="uk-UA"/>
              </w:rPr>
            </w:pPr>
            <w:r w:rsidRPr="00666442">
              <w:rPr>
                <w:sz w:val="24"/>
                <w:szCs w:val="24"/>
                <w:lang w:val="uk-UA"/>
              </w:rPr>
              <w:t>2</w:t>
            </w:r>
          </w:p>
        </w:tc>
        <w:tc>
          <w:tcPr>
            <w:tcW w:w="4819" w:type="dxa"/>
            <w:gridSpan w:val="2"/>
            <w:shd w:val="clear" w:color="auto" w:fill="auto"/>
          </w:tcPr>
          <w:p w14:paraId="6DB9AC31" w14:textId="77777777" w:rsidR="0086716E" w:rsidRPr="00666442" w:rsidRDefault="0086716E" w:rsidP="00B84594">
            <w:pPr>
              <w:pStyle w:val="23"/>
              <w:spacing w:after="0" w:line="240" w:lineRule="auto"/>
              <w:jc w:val="center"/>
              <w:rPr>
                <w:sz w:val="24"/>
                <w:szCs w:val="24"/>
                <w:lang w:val="uk-UA"/>
              </w:rPr>
            </w:pPr>
            <w:r w:rsidRPr="00666442">
              <w:rPr>
                <w:sz w:val="24"/>
                <w:szCs w:val="24"/>
                <w:lang w:val="uk-UA"/>
              </w:rPr>
              <w:t>3</w:t>
            </w:r>
          </w:p>
        </w:tc>
      </w:tr>
      <w:tr w:rsidR="00284E09" w:rsidRPr="00666442" w14:paraId="3CC030F3" w14:textId="77777777" w:rsidTr="00B3135E">
        <w:tc>
          <w:tcPr>
            <w:tcW w:w="2410" w:type="dxa"/>
            <w:shd w:val="clear" w:color="auto" w:fill="auto"/>
            <w:vAlign w:val="center"/>
          </w:tcPr>
          <w:p w14:paraId="0117AC39" w14:textId="77777777" w:rsidR="0086716E" w:rsidRPr="00666442" w:rsidRDefault="00B20753" w:rsidP="00B84594">
            <w:pPr>
              <w:pStyle w:val="21"/>
              <w:spacing w:after="0" w:line="240" w:lineRule="auto"/>
              <w:ind w:left="0"/>
              <w:rPr>
                <w:bCs/>
                <w:szCs w:val="28"/>
                <w:lang w:val="uk-UA"/>
              </w:rPr>
            </w:pPr>
            <w:r w:rsidRPr="00666442">
              <w:rPr>
                <w:bCs/>
                <w:szCs w:val="28"/>
                <w:lang w:val="uk-UA"/>
              </w:rPr>
              <w:t>Альтернатива 1</w:t>
            </w:r>
          </w:p>
        </w:tc>
        <w:tc>
          <w:tcPr>
            <w:tcW w:w="2410" w:type="dxa"/>
            <w:shd w:val="clear" w:color="auto" w:fill="auto"/>
            <w:vAlign w:val="center"/>
          </w:tcPr>
          <w:p w14:paraId="0436BF35" w14:textId="77777777" w:rsidR="0086716E" w:rsidRPr="00666442" w:rsidRDefault="0086716E" w:rsidP="00B84594">
            <w:pPr>
              <w:pStyle w:val="23"/>
              <w:spacing w:after="0" w:line="240" w:lineRule="auto"/>
              <w:jc w:val="center"/>
              <w:rPr>
                <w:szCs w:val="28"/>
                <w:lang w:val="uk-UA"/>
              </w:rPr>
            </w:pPr>
            <w:r w:rsidRPr="00666442">
              <w:rPr>
                <w:szCs w:val="28"/>
                <w:lang w:val="uk-UA"/>
              </w:rPr>
              <w:t>1</w:t>
            </w:r>
          </w:p>
        </w:tc>
        <w:tc>
          <w:tcPr>
            <w:tcW w:w="4819" w:type="dxa"/>
            <w:gridSpan w:val="2"/>
            <w:shd w:val="clear" w:color="auto" w:fill="auto"/>
          </w:tcPr>
          <w:p w14:paraId="43520615" w14:textId="77777777" w:rsidR="00F81AC1" w:rsidRPr="008F654F" w:rsidRDefault="00970E77" w:rsidP="0040418F">
            <w:pPr>
              <w:shd w:val="clear" w:color="auto" w:fill="FFFFFF"/>
              <w:rPr>
                <w:szCs w:val="28"/>
              </w:rPr>
            </w:pPr>
            <w:r w:rsidRPr="008F654F">
              <w:rPr>
                <w:szCs w:val="28"/>
              </w:rPr>
              <w:t>Збереження чинного рег</w:t>
            </w:r>
            <w:r w:rsidR="00931F6E" w:rsidRPr="008F654F">
              <w:rPr>
                <w:szCs w:val="28"/>
              </w:rPr>
              <w:t xml:space="preserve">улювання залишає </w:t>
            </w:r>
            <w:r w:rsidR="00C5063F" w:rsidRPr="008F654F">
              <w:rPr>
                <w:szCs w:val="28"/>
              </w:rPr>
              <w:t>незручний та не конкурентний</w:t>
            </w:r>
            <w:r w:rsidR="00F810C9" w:rsidRPr="008F654F">
              <w:rPr>
                <w:szCs w:val="28"/>
              </w:rPr>
              <w:t xml:space="preserve"> механізм</w:t>
            </w:r>
            <w:r w:rsidR="00386C87" w:rsidRPr="008F654F">
              <w:rPr>
                <w:szCs w:val="28"/>
              </w:rPr>
              <w:t xml:space="preserve"> </w:t>
            </w:r>
            <w:r w:rsidR="00C5063F" w:rsidRPr="008F654F">
              <w:rPr>
                <w:szCs w:val="28"/>
              </w:rPr>
              <w:t xml:space="preserve">надання послуг з перевірки технічного стану та </w:t>
            </w:r>
            <w:r w:rsidR="00034FDC">
              <w:rPr>
                <w:szCs w:val="28"/>
              </w:rPr>
              <w:t xml:space="preserve">обов’язкового технічного контролю </w:t>
            </w:r>
            <w:r w:rsidR="00C5063F" w:rsidRPr="008F654F">
              <w:rPr>
                <w:szCs w:val="28"/>
              </w:rPr>
              <w:t>колісних тран</w:t>
            </w:r>
            <w:r w:rsidR="00386C87" w:rsidRPr="008F654F">
              <w:rPr>
                <w:szCs w:val="28"/>
              </w:rPr>
              <w:t>с</w:t>
            </w:r>
            <w:r w:rsidR="00C5063F" w:rsidRPr="008F654F">
              <w:rPr>
                <w:szCs w:val="28"/>
              </w:rPr>
              <w:t>портних засобів,</w:t>
            </w:r>
            <w:r w:rsidR="0040418F" w:rsidRPr="008F654F">
              <w:rPr>
                <w:szCs w:val="28"/>
              </w:rPr>
              <w:t xml:space="preserve"> а </w:t>
            </w:r>
            <w:r w:rsidR="00C5063F" w:rsidRPr="008F654F">
              <w:rPr>
                <w:szCs w:val="28"/>
              </w:rPr>
              <w:t xml:space="preserve"> також надання послуг з дублювання та нанесення спеціальних індивідуальних ідентифікаційних </w:t>
            </w:r>
            <w:r w:rsidR="0040418F" w:rsidRPr="008F654F">
              <w:rPr>
                <w:szCs w:val="28"/>
              </w:rPr>
              <w:t xml:space="preserve">номерів </w:t>
            </w:r>
            <w:r w:rsidR="00C5063F" w:rsidRPr="008F654F">
              <w:rPr>
                <w:szCs w:val="28"/>
              </w:rPr>
              <w:t xml:space="preserve">транспортних засобів </w:t>
            </w:r>
          </w:p>
        </w:tc>
      </w:tr>
      <w:tr w:rsidR="0075730C" w:rsidRPr="00666442" w14:paraId="6059335E" w14:textId="77777777" w:rsidTr="00B3135E">
        <w:trPr>
          <w:trHeight w:val="556"/>
        </w:trPr>
        <w:tc>
          <w:tcPr>
            <w:tcW w:w="2410" w:type="dxa"/>
            <w:shd w:val="clear" w:color="auto" w:fill="auto"/>
            <w:vAlign w:val="center"/>
          </w:tcPr>
          <w:p w14:paraId="3422A249" w14:textId="77777777" w:rsidR="0086716E" w:rsidRPr="00666442" w:rsidRDefault="00B20753" w:rsidP="00B84594">
            <w:r w:rsidRPr="00666442">
              <w:t>Альтернатива 2</w:t>
            </w:r>
          </w:p>
        </w:tc>
        <w:tc>
          <w:tcPr>
            <w:tcW w:w="2410" w:type="dxa"/>
            <w:shd w:val="clear" w:color="auto" w:fill="auto"/>
            <w:vAlign w:val="center"/>
          </w:tcPr>
          <w:p w14:paraId="2FB8935A" w14:textId="77777777" w:rsidR="0086716E" w:rsidRPr="00666442" w:rsidRDefault="0086716E" w:rsidP="00B84594">
            <w:pPr>
              <w:pStyle w:val="23"/>
              <w:spacing w:after="0" w:line="240" w:lineRule="auto"/>
              <w:jc w:val="center"/>
              <w:rPr>
                <w:szCs w:val="28"/>
                <w:lang w:val="uk-UA"/>
              </w:rPr>
            </w:pPr>
            <w:r w:rsidRPr="00666442">
              <w:rPr>
                <w:szCs w:val="28"/>
                <w:lang w:val="uk-UA"/>
              </w:rPr>
              <w:t>4</w:t>
            </w:r>
          </w:p>
        </w:tc>
        <w:tc>
          <w:tcPr>
            <w:tcW w:w="4819" w:type="dxa"/>
            <w:gridSpan w:val="2"/>
            <w:shd w:val="clear" w:color="auto" w:fill="auto"/>
          </w:tcPr>
          <w:p w14:paraId="56F9AC73" w14:textId="77777777" w:rsidR="00C5063F" w:rsidRPr="008F654F" w:rsidRDefault="00970E77" w:rsidP="0040418F">
            <w:pPr>
              <w:tabs>
                <w:tab w:val="left" w:pos="1134"/>
                <w:tab w:val="left" w:pos="1701"/>
              </w:tabs>
              <w:spacing w:line="245" w:lineRule="auto"/>
              <w:rPr>
                <w:szCs w:val="28"/>
              </w:rPr>
            </w:pPr>
            <w:r w:rsidRPr="008F654F">
              <w:rPr>
                <w:szCs w:val="28"/>
              </w:rPr>
              <w:t>Прийняття проєкту акта забезпечує</w:t>
            </w:r>
            <w:r w:rsidR="00C5063F" w:rsidRPr="008F654F">
              <w:rPr>
                <w:szCs w:val="28"/>
              </w:rPr>
              <w:t xml:space="preserve"> розширення сфери діяльності </w:t>
            </w:r>
            <w:r w:rsidR="00C5063F" w:rsidRPr="008F654F">
              <w:rPr>
                <w:szCs w:val="28"/>
              </w:rPr>
              <w:lastRenderedPageBreak/>
              <w:t>державних установ, а також запровадження економічно обґрунтованих розмірів плати за надання послуг</w:t>
            </w:r>
            <w:r w:rsidR="008F654F">
              <w:rPr>
                <w:szCs w:val="28"/>
              </w:rPr>
              <w:t xml:space="preserve"> </w:t>
            </w:r>
          </w:p>
          <w:p w14:paraId="43599FEE" w14:textId="77777777" w:rsidR="00D54B07" w:rsidRPr="008F654F" w:rsidRDefault="00970E77" w:rsidP="0040418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8F654F">
              <w:rPr>
                <w:bCs/>
                <w:szCs w:val="28"/>
                <w:shd w:val="clear" w:color="auto" w:fill="FFFFFF"/>
              </w:rPr>
              <w:t xml:space="preserve">Головною перевагою проєкту </w:t>
            </w:r>
            <w:r w:rsidR="00751C64" w:rsidRPr="008F654F">
              <w:rPr>
                <w:bCs/>
                <w:szCs w:val="28"/>
                <w:shd w:val="clear" w:color="auto" w:fill="FFFFFF"/>
              </w:rPr>
              <w:t>акта</w:t>
            </w:r>
            <w:r w:rsidRPr="008F654F">
              <w:rPr>
                <w:bCs/>
                <w:szCs w:val="28"/>
                <w:shd w:val="clear" w:color="auto" w:fill="FFFFFF"/>
              </w:rPr>
              <w:t xml:space="preserve"> є </w:t>
            </w:r>
            <w:r w:rsidR="00F810C9" w:rsidRPr="008F654F">
              <w:rPr>
                <w:bCs/>
                <w:szCs w:val="28"/>
                <w:shd w:val="clear" w:color="auto" w:fill="FFFFFF"/>
              </w:rPr>
              <w:t xml:space="preserve">можливість </w:t>
            </w:r>
            <w:r w:rsidR="00386C87" w:rsidRPr="008F654F">
              <w:rPr>
                <w:bCs/>
                <w:szCs w:val="28"/>
                <w:shd w:val="clear" w:color="auto" w:fill="FFFFFF"/>
              </w:rPr>
              <w:t>забезпечення</w:t>
            </w:r>
            <w:r w:rsidR="00751C64" w:rsidRPr="008F654F">
              <w:rPr>
                <w:bCs/>
                <w:szCs w:val="28"/>
                <w:shd w:val="clear" w:color="auto" w:fill="FFFFFF"/>
              </w:rPr>
              <w:t xml:space="preserve"> надання якісних платних послуг</w:t>
            </w:r>
            <w:r w:rsidR="00386C87" w:rsidRPr="008F654F">
              <w:rPr>
                <w:bCs/>
                <w:szCs w:val="28"/>
                <w:shd w:val="clear" w:color="auto" w:fill="FFFFFF"/>
              </w:rPr>
              <w:t xml:space="preserve"> </w:t>
            </w:r>
            <w:r w:rsidR="008F654F" w:rsidRPr="008F654F">
              <w:rPr>
                <w:bCs/>
                <w:szCs w:val="28"/>
                <w:shd w:val="clear" w:color="auto" w:fill="FFFFFF"/>
              </w:rPr>
              <w:t xml:space="preserve">на сучасному українському та європейському обладнанні сертифікованому в Україні, </w:t>
            </w:r>
            <w:r w:rsidR="00AB49C2" w:rsidRPr="00AB49C2">
              <w:rPr>
                <w:bCs/>
                <w:szCs w:val="28"/>
                <w:shd w:val="clear" w:color="auto" w:fill="FFFFFF"/>
              </w:rPr>
              <w:t xml:space="preserve">відповідно до акредитації в Національному агентстві з акредитації України </w:t>
            </w:r>
            <w:r w:rsidR="00AB49C2">
              <w:rPr>
                <w:bCs/>
                <w:szCs w:val="28"/>
                <w:shd w:val="clear" w:color="auto" w:fill="FFFFFF"/>
              </w:rPr>
              <w:t xml:space="preserve">та </w:t>
            </w:r>
            <w:r w:rsidR="008F654F" w:rsidRPr="008F654F">
              <w:rPr>
                <w:bCs/>
                <w:szCs w:val="28"/>
                <w:shd w:val="clear" w:color="auto" w:fill="FFFFFF"/>
              </w:rPr>
              <w:t>економічно обґрунтованих цін</w:t>
            </w:r>
          </w:p>
        </w:tc>
      </w:tr>
      <w:tr w:rsidR="00284E09" w:rsidRPr="00666442" w14:paraId="21EDC58D" w14:textId="77777777" w:rsidTr="00B3135E">
        <w:trPr>
          <w:trHeight w:val="1004"/>
        </w:trPr>
        <w:tc>
          <w:tcPr>
            <w:tcW w:w="2410" w:type="dxa"/>
            <w:shd w:val="clear" w:color="auto" w:fill="auto"/>
          </w:tcPr>
          <w:p w14:paraId="5914890B" w14:textId="77777777" w:rsidR="0086716E" w:rsidRPr="00666442" w:rsidRDefault="0086716E" w:rsidP="0040418F">
            <w:pPr>
              <w:pStyle w:val="23"/>
              <w:spacing w:after="0" w:line="240" w:lineRule="auto"/>
              <w:ind w:left="-57" w:right="-57"/>
              <w:jc w:val="both"/>
              <w:rPr>
                <w:b/>
                <w:sz w:val="27"/>
                <w:szCs w:val="27"/>
                <w:lang w:val="uk-UA"/>
              </w:rPr>
            </w:pPr>
            <w:r w:rsidRPr="00666442">
              <w:rPr>
                <w:b/>
                <w:sz w:val="27"/>
                <w:szCs w:val="27"/>
                <w:lang w:val="uk-UA"/>
              </w:rPr>
              <w:lastRenderedPageBreak/>
              <w:t>Рейтинг результативності</w:t>
            </w:r>
          </w:p>
        </w:tc>
        <w:tc>
          <w:tcPr>
            <w:tcW w:w="2410" w:type="dxa"/>
            <w:shd w:val="clear" w:color="auto" w:fill="auto"/>
          </w:tcPr>
          <w:p w14:paraId="03DA5A6B" w14:textId="77777777" w:rsidR="0086716E" w:rsidRPr="00666442" w:rsidRDefault="0086716E" w:rsidP="00B84594">
            <w:pPr>
              <w:pStyle w:val="23"/>
              <w:spacing w:after="0" w:line="240" w:lineRule="auto"/>
              <w:rPr>
                <w:b/>
                <w:sz w:val="27"/>
                <w:szCs w:val="27"/>
                <w:lang w:val="uk-UA"/>
              </w:rPr>
            </w:pPr>
            <w:r w:rsidRPr="00666442">
              <w:rPr>
                <w:b/>
                <w:sz w:val="27"/>
                <w:szCs w:val="27"/>
                <w:lang w:val="uk-UA"/>
              </w:rPr>
              <w:t>Вигоди (підсумок)</w:t>
            </w:r>
          </w:p>
        </w:tc>
        <w:tc>
          <w:tcPr>
            <w:tcW w:w="2410" w:type="dxa"/>
            <w:shd w:val="clear" w:color="auto" w:fill="auto"/>
          </w:tcPr>
          <w:p w14:paraId="6ACB722A" w14:textId="77777777" w:rsidR="0086716E" w:rsidRPr="00666442" w:rsidRDefault="0086716E" w:rsidP="00B84594">
            <w:pPr>
              <w:pStyle w:val="23"/>
              <w:spacing w:after="0" w:line="240" w:lineRule="auto"/>
              <w:rPr>
                <w:b/>
                <w:sz w:val="27"/>
                <w:szCs w:val="27"/>
                <w:lang w:val="uk-UA"/>
              </w:rPr>
            </w:pPr>
            <w:r w:rsidRPr="00666442">
              <w:rPr>
                <w:b/>
                <w:sz w:val="27"/>
                <w:szCs w:val="27"/>
                <w:lang w:val="uk-UA"/>
              </w:rPr>
              <w:t>Витрати (підсумок)</w:t>
            </w:r>
            <w:r w:rsidR="003D6345">
              <w:rPr>
                <w:b/>
                <w:sz w:val="27"/>
                <w:szCs w:val="27"/>
                <w:lang w:val="uk-UA"/>
              </w:rPr>
              <w:t>, грн</w:t>
            </w:r>
          </w:p>
        </w:tc>
        <w:tc>
          <w:tcPr>
            <w:tcW w:w="2409" w:type="dxa"/>
            <w:shd w:val="clear" w:color="auto" w:fill="auto"/>
          </w:tcPr>
          <w:p w14:paraId="19E7B769" w14:textId="77777777" w:rsidR="0086716E" w:rsidRPr="00666442" w:rsidRDefault="0086716E" w:rsidP="00B84594">
            <w:pPr>
              <w:pStyle w:val="23"/>
              <w:spacing w:after="0" w:line="240" w:lineRule="auto"/>
              <w:rPr>
                <w:b/>
                <w:sz w:val="27"/>
                <w:szCs w:val="27"/>
                <w:lang w:val="uk-UA"/>
              </w:rPr>
            </w:pPr>
            <w:r w:rsidRPr="00666442">
              <w:rPr>
                <w:b/>
                <w:sz w:val="27"/>
                <w:szCs w:val="27"/>
                <w:lang w:val="uk-UA"/>
              </w:rPr>
              <w:t xml:space="preserve">Обґрунтування відповідного місця альтернативи </w:t>
            </w:r>
          </w:p>
          <w:p w14:paraId="6973FE40" w14:textId="77777777" w:rsidR="0086716E" w:rsidRPr="00666442" w:rsidRDefault="0086716E" w:rsidP="00B84594">
            <w:pPr>
              <w:pStyle w:val="23"/>
              <w:spacing w:after="0" w:line="240" w:lineRule="auto"/>
              <w:rPr>
                <w:b/>
                <w:sz w:val="27"/>
                <w:szCs w:val="27"/>
                <w:lang w:val="uk-UA"/>
              </w:rPr>
            </w:pPr>
          </w:p>
        </w:tc>
      </w:tr>
      <w:tr w:rsidR="00284E09" w:rsidRPr="00666442" w14:paraId="5E64774D" w14:textId="77777777" w:rsidTr="00B3135E">
        <w:tc>
          <w:tcPr>
            <w:tcW w:w="2410" w:type="dxa"/>
            <w:shd w:val="clear" w:color="auto" w:fill="auto"/>
          </w:tcPr>
          <w:p w14:paraId="39C08611" w14:textId="77777777" w:rsidR="0086716E" w:rsidRPr="00666442" w:rsidRDefault="00B20753" w:rsidP="00B84594">
            <w:pPr>
              <w:pStyle w:val="21"/>
              <w:spacing w:after="0" w:line="240" w:lineRule="auto"/>
              <w:ind w:left="0"/>
              <w:jc w:val="both"/>
              <w:rPr>
                <w:bCs/>
                <w:szCs w:val="28"/>
                <w:lang w:val="uk-UA"/>
              </w:rPr>
            </w:pPr>
            <w:r w:rsidRPr="00666442">
              <w:rPr>
                <w:bCs/>
                <w:szCs w:val="28"/>
                <w:lang w:val="uk-UA"/>
              </w:rPr>
              <w:t>Альтернатива 1</w:t>
            </w:r>
          </w:p>
        </w:tc>
        <w:tc>
          <w:tcPr>
            <w:tcW w:w="2410" w:type="dxa"/>
            <w:tcBorders>
              <w:bottom w:val="single" w:sz="4" w:space="0" w:color="auto"/>
            </w:tcBorders>
            <w:shd w:val="clear" w:color="auto" w:fill="auto"/>
          </w:tcPr>
          <w:p w14:paraId="29E41DD5" w14:textId="77777777" w:rsidR="0086716E" w:rsidRPr="00666442" w:rsidRDefault="0086716E" w:rsidP="00B84594">
            <w:pPr>
              <w:pStyle w:val="23"/>
              <w:spacing w:after="0" w:line="240" w:lineRule="auto"/>
              <w:jc w:val="both"/>
              <w:rPr>
                <w:sz w:val="24"/>
                <w:szCs w:val="24"/>
                <w:lang w:val="uk-UA"/>
              </w:rPr>
            </w:pPr>
            <w:r w:rsidRPr="00666442">
              <w:rPr>
                <w:szCs w:val="28"/>
                <w:lang w:val="uk-UA"/>
              </w:rPr>
              <w:t>Відсутні</w:t>
            </w:r>
          </w:p>
        </w:tc>
        <w:tc>
          <w:tcPr>
            <w:tcW w:w="2410" w:type="dxa"/>
            <w:shd w:val="clear" w:color="auto" w:fill="auto"/>
          </w:tcPr>
          <w:p w14:paraId="2F593E2F" w14:textId="77777777" w:rsidR="001C4A76" w:rsidRPr="0094654B" w:rsidRDefault="001C4A76" w:rsidP="001C4A76">
            <w:pPr>
              <w:pStyle w:val="23"/>
              <w:spacing w:after="0" w:line="240" w:lineRule="auto"/>
              <w:ind w:firstLine="313"/>
              <w:jc w:val="both"/>
              <w:rPr>
                <w:szCs w:val="28"/>
                <w:lang w:val="uk-UA"/>
              </w:rPr>
            </w:pPr>
            <w:r w:rsidRPr="00666442">
              <w:rPr>
                <w:szCs w:val="28"/>
                <w:lang w:val="uk-UA"/>
              </w:rPr>
              <w:t>Відсутні</w:t>
            </w:r>
            <w:r>
              <w:rPr>
                <w:szCs w:val="28"/>
                <w:lang w:val="uk-UA"/>
              </w:rPr>
              <w:t xml:space="preserve"> </w:t>
            </w:r>
          </w:p>
          <w:p w14:paraId="0DB367B2" w14:textId="77777777" w:rsidR="00016CB3" w:rsidRPr="0094654B" w:rsidRDefault="00016CB3" w:rsidP="0094654B">
            <w:pPr>
              <w:pStyle w:val="23"/>
              <w:spacing w:after="0" w:line="240" w:lineRule="auto"/>
              <w:ind w:firstLine="313"/>
              <w:jc w:val="both"/>
              <w:rPr>
                <w:szCs w:val="28"/>
                <w:lang w:val="uk-UA"/>
              </w:rPr>
            </w:pPr>
          </w:p>
        </w:tc>
        <w:tc>
          <w:tcPr>
            <w:tcW w:w="2409" w:type="dxa"/>
            <w:shd w:val="clear" w:color="auto" w:fill="auto"/>
          </w:tcPr>
          <w:p w14:paraId="369DCA3E" w14:textId="77777777" w:rsidR="00D72EBE" w:rsidRPr="0094654B" w:rsidRDefault="000E5315" w:rsidP="001D0BC9">
            <w:pPr>
              <w:pStyle w:val="23"/>
              <w:spacing w:after="0" w:line="240" w:lineRule="auto"/>
              <w:jc w:val="both"/>
              <w:rPr>
                <w:bCs/>
                <w:szCs w:val="28"/>
                <w:lang w:val="uk-UA"/>
              </w:rPr>
            </w:pPr>
            <w:r w:rsidRPr="00666442">
              <w:rPr>
                <w:szCs w:val="28"/>
                <w:lang w:val="uk-UA"/>
              </w:rPr>
              <w:t xml:space="preserve">Не дає </w:t>
            </w:r>
            <w:r w:rsidR="001D0BC9" w:rsidRPr="00666442">
              <w:rPr>
                <w:szCs w:val="28"/>
                <w:lang w:val="uk-UA"/>
              </w:rPr>
              <w:t xml:space="preserve">змоги досягнути цілі </w:t>
            </w:r>
            <w:r w:rsidR="003766FC" w:rsidRPr="00666442">
              <w:rPr>
                <w:szCs w:val="28"/>
                <w:lang w:val="uk-UA"/>
              </w:rPr>
              <w:t>державного регулювання</w:t>
            </w:r>
          </w:p>
        </w:tc>
      </w:tr>
      <w:tr w:rsidR="00284E09" w:rsidRPr="00666442" w14:paraId="57D5D848" w14:textId="77777777" w:rsidTr="00B3135E">
        <w:trPr>
          <w:trHeight w:val="53"/>
        </w:trPr>
        <w:tc>
          <w:tcPr>
            <w:tcW w:w="2410" w:type="dxa"/>
            <w:tcBorders>
              <w:bottom w:val="single" w:sz="4" w:space="0" w:color="auto"/>
            </w:tcBorders>
            <w:shd w:val="clear" w:color="auto" w:fill="auto"/>
          </w:tcPr>
          <w:p w14:paraId="4F41A973" w14:textId="77777777" w:rsidR="0086716E" w:rsidRPr="00666442" w:rsidRDefault="00B20753" w:rsidP="00B84594">
            <w:pPr>
              <w:pStyle w:val="21"/>
              <w:spacing w:after="0" w:line="240" w:lineRule="auto"/>
              <w:ind w:left="0"/>
              <w:jc w:val="both"/>
              <w:rPr>
                <w:bCs/>
                <w:szCs w:val="28"/>
                <w:lang w:val="uk-UA"/>
              </w:rPr>
            </w:pPr>
            <w:r w:rsidRPr="00666442">
              <w:rPr>
                <w:bCs/>
                <w:szCs w:val="28"/>
                <w:lang w:val="uk-UA"/>
              </w:rPr>
              <w:t>Альтернатива 2</w:t>
            </w:r>
            <w:r w:rsidR="0086716E" w:rsidRPr="00666442">
              <w:rPr>
                <w:bCs/>
                <w:szCs w:val="28"/>
                <w:lang w:val="uk-UA"/>
              </w:rPr>
              <w:t xml:space="preserve"> </w:t>
            </w:r>
          </w:p>
        </w:tc>
        <w:tc>
          <w:tcPr>
            <w:tcW w:w="2410" w:type="dxa"/>
            <w:tcBorders>
              <w:bottom w:val="single" w:sz="4" w:space="0" w:color="auto"/>
            </w:tcBorders>
            <w:shd w:val="clear" w:color="auto" w:fill="auto"/>
          </w:tcPr>
          <w:p w14:paraId="250E90DF" w14:textId="77777777" w:rsidR="00A8369D" w:rsidRPr="00B3135E" w:rsidRDefault="00CA5A68" w:rsidP="00B3135E">
            <w:pPr>
              <w:rPr>
                <w:bCs/>
                <w:szCs w:val="28"/>
                <w:lang w:eastAsia="uk-UA"/>
              </w:rPr>
            </w:pPr>
            <w:r w:rsidRPr="00B3135E">
              <w:rPr>
                <w:szCs w:val="28"/>
              </w:rPr>
              <w:t>Запроваджен</w:t>
            </w:r>
            <w:r w:rsidR="008F654F" w:rsidRPr="00B3135E">
              <w:rPr>
                <w:szCs w:val="28"/>
              </w:rPr>
              <w:t>ня</w:t>
            </w:r>
            <w:r w:rsidR="00B3135E" w:rsidRPr="00B3135E">
              <w:rPr>
                <w:szCs w:val="28"/>
              </w:rPr>
              <w:t xml:space="preserve"> конкурентно- спроможної пропозиції на ринку проведення обов’язкового технічного контролю, </w:t>
            </w:r>
            <w:r w:rsidR="001C4A76" w:rsidRPr="00B3135E">
              <w:rPr>
                <w:szCs w:val="28"/>
              </w:rPr>
              <w:t xml:space="preserve"> </w:t>
            </w:r>
            <w:r w:rsidR="00B3135E" w:rsidRPr="00B3135E">
              <w:rPr>
                <w:szCs w:val="28"/>
              </w:rPr>
              <w:t>дублювання та нанесення спеціальних індивідуальних ідентифікаційних номерів транспортних засобів</w:t>
            </w:r>
          </w:p>
        </w:tc>
        <w:tc>
          <w:tcPr>
            <w:tcW w:w="2410" w:type="dxa"/>
            <w:tcBorders>
              <w:bottom w:val="single" w:sz="4" w:space="0" w:color="auto"/>
            </w:tcBorders>
            <w:shd w:val="clear" w:color="auto" w:fill="auto"/>
          </w:tcPr>
          <w:p w14:paraId="3AD88AA9" w14:textId="77777777" w:rsidR="001C4A76" w:rsidRPr="0094654B" w:rsidRDefault="001C4A76" w:rsidP="001C4A76">
            <w:pPr>
              <w:pStyle w:val="23"/>
              <w:spacing w:after="0" w:line="240" w:lineRule="auto"/>
              <w:ind w:firstLine="313"/>
              <w:jc w:val="both"/>
              <w:rPr>
                <w:szCs w:val="28"/>
                <w:lang w:val="uk-UA"/>
              </w:rPr>
            </w:pPr>
            <w:r w:rsidRPr="00666442">
              <w:rPr>
                <w:szCs w:val="28"/>
                <w:lang w:val="uk-UA"/>
              </w:rPr>
              <w:t>Відсутні</w:t>
            </w:r>
            <w:r>
              <w:rPr>
                <w:szCs w:val="28"/>
                <w:lang w:val="uk-UA"/>
              </w:rPr>
              <w:t xml:space="preserve"> </w:t>
            </w:r>
          </w:p>
          <w:p w14:paraId="204C5275" w14:textId="77777777" w:rsidR="008315FF" w:rsidRPr="00CB02CC" w:rsidRDefault="008315FF" w:rsidP="001C4A76">
            <w:pPr>
              <w:pStyle w:val="23"/>
              <w:spacing w:line="240" w:lineRule="auto"/>
              <w:ind w:firstLine="34"/>
              <w:rPr>
                <w:szCs w:val="28"/>
              </w:rPr>
            </w:pPr>
          </w:p>
        </w:tc>
        <w:tc>
          <w:tcPr>
            <w:tcW w:w="2409" w:type="dxa"/>
            <w:tcBorders>
              <w:bottom w:val="single" w:sz="4" w:space="0" w:color="auto"/>
            </w:tcBorders>
            <w:shd w:val="clear" w:color="auto" w:fill="auto"/>
          </w:tcPr>
          <w:p w14:paraId="2B041CE9" w14:textId="77777777" w:rsidR="0086716E" w:rsidRPr="00CA5A68" w:rsidRDefault="00EF6FAA" w:rsidP="00B3135E">
            <w:pPr>
              <w:pStyle w:val="23"/>
              <w:spacing w:after="0" w:line="240" w:lineRule="auto"/>
              <w:rPr>
                <w:lang w:val="uk-UA"/>
              </w:rPr>
            </w:pPr>
            <w:r w:rsidRPr="00666442">
              <w:rPr>
                <w:szCs w:val="28"/>
                <w:lang w:val="uk-UA"/>
              </w:rPr>
              <w:t>Ціль державного</w:t>
            </w:r>
            <w:r w:rsidR="003E6DC0" w:rsidRPr="00666442">
              <w:rPr>
                <w:szCs w:val="28"/>
                <w:lang w:val="uk-UA"/>
              </w:rPr>
              <w:t xml:space="preserve"> </w:t>
            </w:r>
            <w:r w:rsidRPr="00666442">
              <w:rPr>
                <w:szCs w:val="28"/>
                <w:lang w:val="uk-UA"/>
              </w:rPr>
              <w:t>регулювання може</w:t>
            </w:r>
            <w:r w:rsidR="009013DA">
              <w:rPr>
                <w:szCs w:val="28"/>
                <w:lang w:val="uk-UA"/>
              </w:rPr>
              <w:t xml:space="preserve"> б</w:t>
            </w:r>
            <w:r w:rsidRPr="00666442">
              <w:rPr>
                <w:szCs w:val="28"/>
                <w:lang w:val="uk-UA"/>
              </w:rPr>
              <w:t xml:space="preserve">ути досягнута </w:t>
            </w:r>
            <w:r w:rsidR="00560B95" w:rsidRPr="00666442">
              <w:rPr>
                <w:szCs w:val="28"/>
                <w:lang w:val="uk-UA"/>
              </w:rPr>
              <w:t xml:space="preserve"> </w:t>
            </w:r>
            <w:r w:rsidRPr="00666442">
              <w:rPr>
                <w:szCs w:val="28"/>
                <w:lang w:val="uk-UA"/>
              </w:rPr>
              <w:t>повн</w:t>
            </w:r>
            <w:r w:rsidR="009024B3">
              <w:rPr>
                <w:szCs w:val="28"/>
                <w:lang w:val="uk-UA"/>
              </w:rPr>
              <w:t>ою</w:t>
            </w:r>
            <w:r w:rsidRPr="00666442">
              <w:rPr>
                <w:szCs w:val="28"/>
                <w:lang w:val="uk-UA"/>
              </w:rPr>
              <w:t xml:space="preserve"> мір</w:t>
            </w:r>
            <w:r w:rsidR="009024B3">
              <w:rPr>
                <w:szCs w:val="28"/>
                <w:lang w:val="uk-UA"/>
              </w:rPr>
              <w:t>ою</w:t>
            </w:r>
            <w:r w:rsidR="00D72EBE" w:rsidRPr="00666442">
              <w:rPr>
                <w:szCs w:val="28"/>
                <w:lang w:val="uk-UA"/>
              </w:rPr>
              <w:t xml:space="preserve"> шляхом</w:t>
            </w:r>
            <w:r w:rsidR="001C4A76">
              <w:rPr>
                <w:szCs w:val="28"/>
                <w:lang w:val="uk-UA"/>
              </w:rPr>
              <w:t xml:space="preserve"> прийняття проєкту</w:t>
            </w:r>
          </w:p>
        </w:tc>
      </w:tr>
      <w:tr w:rsidR="0075730C" w:rsidRPr="00666442" w14:paraId="624B1CE4" w14:textId="77777777" w:rsidTr="00B3135E">
        <w:tc>
          <w:tcPr>
            <w:tcW w:w="2410" w:type="dxa"/>
            <w:shd w:val="clear" w:color="auto" w:fill="auto"/>
          </w:tcPr>
          <w:p w14:paraId="41D7207E" w14:textId="77777777" w:rsidR="0086716E" w:rsidRPr="00666442" w:rsidRDefault="0086716E" w:rsidP="00B84594">
            <w:pPr>
              <w:pStyle w:val="23"/>
              <w:spacing w:after="0" w:line="240" w:lineRule="auto"/>
              <w:jc w:val="center"/>
              <w:rPr>
                <w:b/>
                <w:szCs w:val="28"/>
                <w:lang w:val="uk-UA"/>
              </w:rPr>
            </w:pPr>
            <w:r w:rsidRPr="00666442">
              <w:rPr>
                <w:b/>
                <w:szCs w:val="28"/>
                <w:lang w:val="uk-UA"/>
              </w:rPr>
              <w:t>Рейтинг</w:t>
            </w:r>
          </w:p>
        </w:tc>
        <w:tc>
          <w:tcPr>
            <w:tcW w:w="4820" w:type="dxa"/>
            <w:gridSpan w:val="2"/>
            <w:shd w:val="clear" w:color="auto" w:fill="auto"/>
          </w:tcPr>
          <w:p w14:paraId="75064F8C" w14:textId="77777777" w:rsidR="0086716E" w:rsidRPr="00666442" w:rsidRDefault="0086716E" w:rsidP="00B84594">
            <w:pPr>
              <w:pStyle w:val="23"/>
              <w:spacing w:after="0" w:line="240" w:lineRule="auto"/>
              <w:jc w:val="center"/>
              <w:rPr>
                <w:b/>
                <w:szCs w:val="28"/>
                <w:lang w:val="uk-UA"/>
              </w:rPr>
            </w:pPr>
            <w:r w:rsidRPr="00666442">
              <w:rPr>
                <w:b/>
                <w:szCs w:val="28"/>
                <w:lang w:val="uk-UA"/>
              </w:rPr>
              <w:t>Аргументи щодо переваги обраної альтернативи</w:t>
            </w:r>
            <w:r w:rsidR="00560B95" w:rsidRPr="00666442">
              <w:rPr>
                <w:b/>
                <w:szCs w:val="28"/>
                <w:lang w:val="uk-UA"/>
              </w:rPr>
              <w:t xml:space="preserve"> </w:t>
            </w:r>
            <w:r w:rsidRPr="00666442">
              <w:rPr>
                <w:b/>
                <w:szCs w:val="28"/>
                <w:lang w:val="uk-UA"/>
              </w:rPr>
              <w:t>/</w:t>
            </w:r>
            <w:r w:rsidR="00560B95" w:rsidRPr="00666442">
              <w:rPr>
                <w:b/>
                <w:szCs w:val="28"/>
                <w:lang w:val="uk-UA"/>
              </w:rPr>
              <w:t xml:space="preserve"> </w:t>
            </w:r>
            <w:r w:rsidRPr="00666442">
              <w:rPr>
                <w:b/>
                <w:szCs w:val="28"/>
                <w:lang w:val="uk-UA"/>
              </w:rPr>
              <w:t>причини відмови від альтернативи</w:t>
            </w:r>
          </w:p>
          <w:p w14:paraId="0E269C88" w14:textId="77777777" w:rsidR="0086716E" w:rsidRPr="00666442" w:rsidRDefault="0086716E" w:rsidP="00B84594">
            <w:pPr>
              <w:pStyle w:val="23"/>
              <w:spacing w:after="0" w:line="240" w:lineRule="auto"/>
              <w:rPr>
                <w:b/>
                <w:szCs w:val="28"/>
                <w:lang w:val="uk-UA"/>
              </w:rPr>
            </w:pPr>
          </w:p>
        </w:tc>
        <w:tc>
          <w:tcPr>
            <w:tcW w:w="2409" w:type="dxa"/>
            <w:shd w:val="clear" w:color="auto" w:fill="auto"/>
          </w:tcPr>
          <w:p w14:paraId="7A4FCBD1" w14:textId="77777777" w:rsidR="0086716E" w:rsidRPr="00666442" w:rsidRDefault="0086716E" w:rsidP="00B84594">
            <w:pPr>
              <w:pStyle w:val="23"/>
              <w:spacing w:after="0" w:line="240" w:lineRule="auto"/>
              <w:jc w:val="center"/>
              <w:rPr>
                <w:b/>
                <w:szCs w:val="28"/>
                <w:lang w:val="uk-UA"/>
              </w:rPr>
            </w:pPr>
            <w:r w:rsidRPr="00666442">
              <w:rPr>
                <w:b/>
                <w:szCs w:val="28"/>
                <w:lang w:val="uk-UA"/>
              </w:rPr>
              <w:t xml:space="preserve">Оцінка ризику зовнішніх чинників </w:t>
            </w:r>
          </w:p>
        </w:tc>
      </w:tr>
      <w:tr w:rsidR="00284E09" w:rsidRPr="00666442" w14:paraId="7011140C" w14:textId="77777777" w:rsidTr="00B3135E">
        <w:trPr>
          <w:trHeight w:val="2059"/>
        </w:trPr>
        <w:tc>
          <w:tcPr>
            <w:tcW w:w="2410" w:type="dxa"/>
            <w:shd w:val="clear" w:color="auto" w:fill="auto"/>
          </w:tcPr>
          <w:p w14:paraId="76A03C5A" w14:textId="77777777" w:rsidR="0086716E" w:rsidRPr="00666442" w:rsidRDefault="0086716E" w:rsidP="00B84594">
            <w:pPr>
              <w:pStyle w:val="23"/>
              <w:spacing w:after="0" w:line="240" w:lineRule="auto"/>
              <w:jc w:val="both"/>
              <w:rPr>
                <w:bCs/>
                <w:szCs w:val="28"/>
                <w:lang w:val="uk-UA"/>
              </w:rPr>
            </w:pPr>
          </w:p>
          <w:p w14:paraId="7C384D9D" w14:textId="77777777" w:rsidR="0086716E" w:rsidRPr="00666442" w:rsidRDefault="0086716E" w:rsidP="00B84594">
            <w:pPr>
              <w:pStyle w:val="23"/>
              <w:spacing w:after="0" w:line="240" w:lineRule="auto"/>
              <w:jc w:val="both"/>
              <w:rPr>
                <w:bCs/>
                <w:szCs w:val="28"/>
                <w:lang w:val="uk-UA"/>
              </w:rPr>
            </w:pPr>
          </w:p>
          <w:p w14:paraId="1706893B" w14:textId="77777777" w:rsidR="0086716E" w:rsidRPr="00666442" w:rsidRDefault="0086716E" w:rsidP="00B84594">
            <w:pPr>
              <w:pStyle w:val="23"/>
              <w:spacing w:after="0" w:line="240" w:lineRule="auto"/>
              <w:jc w:val="both"/>
              <w:rPr>
                <w:bCs/>
                <w:szCs w:val="28"/>
                <w:lang w:val="uk-UA"/>
              </w:rPr>
            </w:pPr>
          </w:p>
          <w:p w14:paraId="70CB6663" w14:textId="77777777" w:rsidR="0086716E" w:rsidRPr="00666442" w:rsidRDefault="00B20753" w:rsidP="00B84594">
            <w:pPr>
              <w:pStyle w:val="23"/>
              <w:spacing w:after="0" w:line="240" w:lineRule="auto"/>
              <w:jc w:val="both"/>
              <w:rPr>
                <w:bCs/>
                <w:szCs w:val="28"/>
                <w:lang w:val="uk-UA"/>
              </w:rPr>
            </w:pPr>
            <w:r w:rsidRPr="00666442">
              <w:rPr>
                <w:bCs/>
                <w:szCs w:val="28"/>
                <w:lang w:val="uk-UA"/>
              </w:rPr>
              <w:t>Альтернатива 1</w:t>
            </w:r>
          </w:p>
          <w:p w14:paraId="4623C885" w14:textId="77777777" w:rsidR="0086716E" w:rsidRPr="00666442" w:rsidRDefault="0086716E" w:rsidP="00B84594">
            <w:pPr>
              <w:pStyle w:val="23"/>
              <w:spacing w:after="0" w:line="240" w:lineRule="auto"/>
              <w:rPr>
                <w:sz w:val="24"/>
                <w:szCs w:val="24"/>
                <w:lang w:val="uk-UA"/>
              </w:rPr>
            </w:pPr>
          </w:p>
        </w:tc>
        <w:tc>
          <w:tcPr>
            <w:tcW w:w="4820" w:type="dxa"/>
            <w:gridSpan w:val="2"/>
            <w:shd w:val="clear" w:color="auto" w:fill="auto"/>
          </w:tcPr>
          <w:p w14:paraId="65D06729" w14:textId="77777777" w:rsidR="00F81AC1" w:rsidRPr="00B3135E" w:rsidRDefault="0086716E" w:rsidP="009024B3">
            <w:pPr>
              <w:jc w:val="both"/>
              <w:rPr>
                <w:szCs w:val="28"/>
              </w:rPr>
            </w:pPr>
            <w:r w:rsidRPr="00B3135E">
              <w:rPr>
                <w:szCs w:val="28"/>
              </w:rPr>
              <w:t xml:space="preserve">Переваги відсутні. Збереження чинного регулювання унеможливлює </w:t>
            </w:r>
            <w:r w:rsidR="00B3135E" w:rsidRPr="00B3135E">
              <w:rPr>
                <w:szCs w:val="28"/>
              </w:rPr>
              <w:t xml:space="preserve">надання якісних конкурентно-спроможних послуг державними установами </w:t>
            </w:r>
          </w:p>
        </w:tc>
        <w:tc>
          <w:tcPr>
            <w:tcW w:w="2409" w:type="dxa"/>
            <w:shd w:val="clear" w:color="auto" w:fill="auto"/>
          </w:tcPr>
          <w:p w14:paraId="07128FBA" w14:textId="77777777" w:rsidR="0086716E" w:rsidRPr="00666442" w:rsidRDefault="0086716E" w:rsidP="00560B95">
            <w:pPr>
              <w:pStyle w:val="23"/>
              <w:spacing w:after="0" w:line="240" w:lineRule="auto"/>
              <w:ind w:firstLine="459"/>
              <w:jc w:val="both"/>
              <w:rPr>
                <w:szCs w:val="28"/>
                <w:lang w:val="uk-UA"/>
              </w:rPr>
            </w:pPr>
            <w:r w:rsidRPr="00666442">
              <w:rPr>
                <w:szCs w:val="28"/>
                <w:lang w:val="uk-UA"/>
              </w:rPr>
              <w:t>Відсутні</w:t>
            </w:r>
          </w:p>
          <w:p w14:paraId="6E208166" w14:textId="77777777" w:rsidR="0086716E" w:rsidRPr="00666442" w:rsidRDefault="0086716E" w:rsidP="0094654B">
            <w:pPr>
              <w:pStyle w:val="23"/>
              <w:spacing w:after="0" w:line="240" w:lineRule="auto"/>
              <w:jc w:val="both"/>
              <w:rPr>
                <w:sz w:val="24"/>
                <w:szCs w:val="24"/>
                <w:lang w:val="uk-UA"/>
              </w:rPr>
            </w:pPr>
          </w:p>
        </w:tc>
      </w:tr>
      <w:tr w:rsidR="00284E09" w:rsidRPr="00666442" w14:paraId="419313CE" w14:textId="77777777" w:rsidTr="00B3135E">
        <w:tc>
          <w:tcPr>
            <w:tcW w:w="2410" w:type="dxa"/>
            <w:shd w:val="clear" w:color="auto" w:fill="auto"/>
            <w:vAlign w:val="center"/>
          </w:tcPr>
          <w:p w14:paraId="5A3B0313" w14:textId="77777777" w:rsidR="0086716E" w:rsidRPr="00666442" w:rsidRDefault="00B20753" w:rsidP="00B84594">
            <w:pPr>
              <w:pStyle w:val="23"/>
              <w:spacing w:after="0" w:line="240" w:lineRule="auto"/>
              <w:rPr>
                <w:szCs w:val="28"/>
                <w:lang w:val="uk-UA"/>
              </w:rPr>
            </w:pPr>
            <w:r w:rsidRPr="00666442">
              <w:rPr>
                <w:bCs/>
                <w:szCs w:val="28"/>
                <w:lang w:val="uk-UA"/>
              </w:rPr>
              <w:t>Альтернатива 2</w:t>
            </w:r>
          </w:p>
        </w:tc>
        <w:tc>
          <w:tcPr>
            <w:tcW w:w="4820" w:type="dxa"/>
            <w:gridSpan w:val="2"/>
            <w:shd w:val="clear" w:color="auto" w:fill="auto"/>
          </w:tcPr>
          <w:p w14:paraId="24F1CD57" w14:textId="77777777" w:rsidR="0086716E" w:rsidRPr="00AB49C2" w:rsidRDefault="0086716E" w:rsidP="00222846">
            <w:pPr>
              <w:jc w:val="both"/>
              <w:rPr>
                <w:szCs w:val="28"/>
              </w:rPr>
            </w:pPr>
            <w:r w:rsidRPr="00AB49C2">
              <w:rPr>
                <w:szCs w:val="28"/>
              </w:rPr>
              <w:t>Причини для відмови відсутні. Обрана альтернатива д</w:t>
            </w:r>
            <w:r w:rsidR="009024B3" w:rsidRPr="00AB49C2">
              <w:rPr>
                <w:szCs w:val="28"/>
              </w:rPr>
              <w:t>асть змогу</w:t>
            </w:r>
            <w:r w:rsidRPr="00AB49C2">
              <w:rPr>
                <w:szCs w:val="28"/>
              </w:rPr>
              <w:t xml:space="preserve"> </w:t>
            </w:r>
            <w:r w:rsidR="00C20850" w:rsidRPr="00AB49C2">
              <w:rPr>
                <w:szCs w:val="28"/>
              </w:rPr>
              <w:t xml:space="preserve">запровадити </w:t>
            </w:r>
            <w:r w:rsidR="00AB49C2" w:rsidRPr="00AB49C2">
              <w:rPr>
                <w:szCs w:val="28"/>
              </w:rPr>
              <w:t>надання якісних платних послуг на сучасному українському та європейському обладнанні сертифікованому в Україні, відповідно</w:t>
            </w:r>
            <w:r w:rsidR="00AB49C2">
              <w:rPr>
                <w:szCs w:val="28"/>
              </w:rPr>
              <w:t xml:space="preserve"> до акредитації в Національному агентстві з акредитації України та</w:t>
            </w:r>
            <w:r w:rsidR="00AB49C2" w:rsidRPr="00AB49C2">
              <w:rPr>
                <w:szCs w:val="28"/>
              </w:rPr>
              <w:t xml:space="preserve"> економічно обґрунтованих цін</w:t>
            </w:r>
          </w:p>
        </w:tc>
        <w:tc>
          <w:tcPr>
            <w:tcW w:w="2409" w:type="dxa"/>
            <w:shd w:val="clear" w:color="auto" w:fill="auto"/>
          </w:tcPr>
          <w:p w14:paraId="6B5F497C" w14:textId="77777777" w:rsidR="0086716E" w:rsidRPr="00666442" w:rsidRDefault="0086716E" w:rsidP="00560B95">
            <w:pPr>
              <w:pStyle w:val="23"/>
              <w:spacing w:after="0" w:line="240" w:lineRule="auto"/>
              <w:ind w:firstLine="459"/>
              <w:rPr>
                <w:szCs w:val="28"/>
                <w:lang w:val="uk-UA"/>
              </w:rPr>
            </w:pPr>
            <w:r w:rsidRPr="00666442">
              <w:rPr>
                <w:szCs w:val="28"/>
                <w:lang w:val="uk-UA"/>
              </w:rPr>
              <w:t>Відсутні</w:t>
            </w:r>
          </w:p>
        </w:tc>
      </w:tr>
    </w:tbl>
    <w:p w14:paraId="426BA61E" w14:textId="77777777" w:rsidR="007F7E5D" w:rsidRPr="00666442" w:rsidRDefault="007F7E5D" w:rsidP="00A61CAD">
      <w:pPr>
        <w:pStyle w:val="23"/>
        <w:spacing w:after="0" w:line="240" w:lineRule="auto"/>
        <w:rPr>
          <w:b/>
          <w:szCs w:val="28"/>
          <w:lang w:val="uk-UA"/>
        </w:rPr>
      </w:pPr>
    </w:p>
    <w:p w14:paraId="36D0B666" w14:textId="77777777" w:rsidR="00DC77AE" w:rsidRDefault="00DC77AE" w:rsidP="0086716E">
      <w:pPr>
        <w:pStyle w:val="23"/>
        <w:spacing w:after="0" w:line="240" w:lineRule="auto"/>
        <w:jc w:val="center"/>
        <w:rPr>
          <w:b/>
          <w:szCs w:val="28"/>
          <w:lang w:val="uk-UA"/>
        </w:rPr>
      </w:pPr>
    </w:p>
    <w:p w14:paraId="7FF2374D" w14:textId="3DF600C6" w:rsidR="0086716E" w:rsidRDefault="0086716E" w:rsidP="0086716E">
      <w:pPr>
        <w:pStyle w:val="23"/>
        <w:spacing w:after="0" w:line="240" w:lineRule="auto"/>
        <w:jc w:val="center"/>
        <w:rPr>
          <w:b/>
          <w:szCs w:val="28"/>
          <w:lang w:val="uk-UA"/>
        </w:rPr>
      </w:pPr>
      <w:r w:rsidRPr="00666442">
        <w:rPr>
          <w:b/>
          <w:szCs w:val="28"/>
          <w:lang w:val="uk-UA"/>
        </w:rPr>
        <w:t>V. Механізм</w:t>
      </w:r>
      <w:r w:rsidR="00F55502" w:rsidRPr="00666442">
        <w:rPr>
          <w:b/>
          <w:szCs w:val="28"/>
          <w:lang w:val="uk-UA"/>
        </w:rPr>
        <w:t>и</w:t>
      </w:r>
      <w:r w:rsidRPr="00666442">
        <w:rPr>
          <w:b/>
          <w:szCs w:val="28"/>
          <w:lang w:val="uk-UA"/>
        </w:rPr>
        <w:t xml:space="preserve"> та заходи, які забезпечать розв’язання визначеної проблеми</w:t>
      </w:r>
    </w:p>
    <w:p w14:paraId="218892E2" w14:textId="77777777" w:rsidR="009E00C6" w:rsidRPr="00666442" w:rsidRDefault="009E00C6" w:rsidP="0086716E">
      <w:pPr>
        <w:pStyle w:val="23"/>
        <w:spacing w:after="0" w:line="240" w:lineRule="auto"/>
        <w:jc w:val="center"/>
        <w:rPr>
          <w:b/>
          <w:szCs w:val="28"/>
          <w:lang w:val="uk-UA"/>
        </w:rPr>
      </w:pPr>
    </w:p>
    <w:p w14:paraId="0A40736C" w14:textId="77777777" w:rsidR="009F2F0C" w:rsidRDefault="00A726E7" w:rsidP="00DC77AE">
      <w:pPr>
        <w:widowControl w:val="0"/>
        <w:numPr>
          <w:ilvl w:val="0"/>
          <w:numId w:val="7"/>
        </w:numPr>
        <w:jc w:val="both"/>
        <w:rPr>
          <w:i/>
          <w:szCs w:val="28"/>
        </w:rPr>
      </w:pPr>
      <w:r>
        <w:rPr>
          <w:i/>
          <w:szCs w:val="28"/>
        </w:rPr>
        <w:t>Механізм дії регуляторного акта</w:t>
      </w:r>
    </w:p>
    <w:p w14:paraId="65989FD1" w14:textId="77777777" w:rsidR="005E5E34" w:rsidRPr="00AB49C2" w:rsidRDefault="005E5E34" w:rsidP="00DC77AE">
      <w:pPr>
        <w:widowControl w:val="0"/>
        <w:ind w:firstLine="567"/>
        <w:jc w:val="both"/>
        <w:rPr>
          <w:szCs w:val="28"/>
        </w:rPr>
      </w:pPr>
      <w:r w:rsidRPr="00AB49C2">
        <w:rPr>
          <w:szCs w:val="28"/>
        </w:rPr>
        <w:t>Для розв’язання визна</w:t>
      </w:r>
      <w:r w:rsidR="003E6DC0" w:rsidRPr="00AB49C2">
        <w:rPr>
          <w:szCs w:val="28"/>
        </w:rPr>
        <w:t>ченої проблеми пропону</w:t>
      </w:r>
      <w:r w:rsidR="004E66C9" w:rsidRPr="00AB49C2">
        <w:rPr>
          <w:szCs w:val="28"/>
        </w:rPr>
        <w:t>є</w:t>
      </w:r>
      <w:r w:rsidR="003E6DC0" w:rsidRPr="00AB49C2">
        <w:rPr>
          <w:szCs w:val="28"/>
        </w:rPr>
        <w:t>ться</w:t>
      </w:r>
      <w:r w:rsidRPr="00AB49C2">
        <w:rPr>
          <w:szCs w:val="28"/>
        </w:rPr>
        <w:t xml:space="preserve"> </w:t>
      </w:r>
      <w:r w:rsidR="008D1EF1" w:rsidRPr="00AB49C2">
        <w:rPr>
          <w:szCs w:val="28"/>
        </w:rPr>
        <w:t xml:space="preserve">проєкт </w:t>
      </w:r>
      <w:r w:rsidR="00625F52" w:rsidRPr="00AB49C2">
        <w:rPr>
          <w:szCs w:val="28"/>
        </w:rPr>
        <w:t>акта</w:t>
      </w:r>
      <w:r w:rsidR="00560B95" w:rsidRPr="00AB49C2">
        <w:rPr>
          <w:szCs w:val="28"/>
        </w:rPr>
        <w:t>,</w:t>
      </w:r>
      <w:r w:rsidRPr="00AB49C2">
        <w:rPr>
          <w:szCs w:val="28"/>
        </w:rPr>
        <w:t xml:space="preserve"> спрямован</w:t>
      </w:r>
      <w:r w:rsidR="008D1EF1" w:rsidRPr="00AB49C2">
        <w:rPr>
          <w:szCs w:val="28"/>
        </w:rPr>
        <w:t>ий</w:t>
      </w:r>
      <w:r w:rsidRPr="00AB49C2">
        <w:rPr>
          <w:szCs w:val="28"/>
        </w:rPr>
        <w:t xml:space="preserve"> на</w:t>
      </w:r>
      <w:r w:rsidR="001C4A76" w:rsidRPr="00AB49C2">
        <w:rPr>
          <w:szCs w:val="28"/>
        </w:rPr>
        <w:t xml:space="preserve"> </w:t>
      </w:r>
      <w:r w:rsidR="00FE5A8B" w:rsidRPr="00AB49C2">
        <w:t>впорядкування відносин у сфері плати за надання підрозділами Експертної служби МВС деяких послуг.</w:t>
      </w:r>
    </w:p>
    <w:p w14:paraId="2B380DDD" w14:textId="77777777" w:rsidR="009F2F0C" w:rsidRDefault="009F2F0C" w:rsidP="00A37AD5">
      <w:pPr>
        <w:widowControl w:val="0"/>
        <w:ind w:firstLine="567"/>
        <w:jc w:val="both"/>
        <w:rPr>
          <w:szCs w:val="28"/>
        </w:rPr>
      </w:pPr>
    </w:p>
    <w:p w14:paraId="20789135" w14:textId="77777777" w:rsidR="009F2F0C" w:rsidRPr="009F2F0C" w:rsidRDefault="009F2F0C" w:rsidP="009F2F0C">
      <w:pPr>
        <w:widowControl w:val="0"/>
        <w:ind w:firstLine="567"/>
        <w:jc w:val="both"/>
        <w:rPr>
          <w:i/>
          <w:szCs w:val="28"/>
        </w:rPr>
      </w:pPr>
      <w:r w:rsidRPr="009F2F0C">
        <w:rPr>
          <w:i/>
          <w:szCs w:val="28"/>
        </w:rPr>
        <w:t>2. Організаційні заходи впровадження регуляторного акта в дію</w:t>
      </w:r>
    </w:p>
    <w:p w14:paraId="4C676164" w14:textId="77777777" w:rsidR="008432C0" w:rsidRPr="00666442" w:rsidRDefault="008432C0" w:rsidP="008432C0">
      <w:pPr>
        <w:widowControl w:val="0"/>
        <w:ind w:firstLine="567"/>
        <w:jc w:val="both"/>
        <w:rPr>
          <w:szCs w:val="28"/>
        </w:rPr>
      </w:pPr>
      <w:r w:rsidRPr="00666442">
        <w:rPr>
          <w:szCs w:val="28"/>
        </w:rPr>
        <w:t>Заходи</w:t>
      </w:r>
      <w:r w:rsidR="009F2F0C" w:rsidRPr="009F2F0C">
        <w:rPr>
          <w:szCs w:val="28"/>
        </w:rPr>
        <w:t>, які повинні здійснити органи влади для впрова</w:t>
      </w:r>
      <w:r w:rsidR="009F2F0C">
        <w:rPr>
          <w:szCs w:val="28"/>
        </w:rPr>
        <w:t>дження цього регуляторного акта</w:t>
      </w:r>
      <w:r w:rsidRPr="00666442">
        <w:rPr>
          <w:szCs w:val="28"/>
        </w:rPr>
        <w:t>:</w:t>
      </w:r>
    </w:p>
    <w:p w14:paraId="35100994" w14:textId="77777777" w:rsidR="009F2F0C" w:rsidRDefault="0094654B" w:rsidP="009F2F0C">
      <w:pPr>
        <w:pStyle w:val="23"/>
        <w:tabs>
          <w:tab w:val="left" w:pos="567"/>
        </w:tabs>
        <w:spacing w:after="0" w:line="240" w:lineRule="auto"/>
        <w:ind w:firstLine="567"/>
        <w:jc w:val="both"/>
        <w:rPr>
          <w:szCs w:val="28"/>
          <w:lang w:val="uk-UA"/>
        </w:rPr>
      </w:pPr>
      <w:r>
        <w:rPr>
          <w:szCs w:val="28"/>
          <w:lang w:val="uk-UA"/>
        </w:rPr>
        <w:t>п</w:t>
      </w:r>
      <w:r w:rsidR="009F2F0C" w:rsidRPr="009F2F0C">
        <w:rPr>
          <w:szCs w:val="28"/>
          <w:lang w:val="uk-UA"/>
        </w:rPr>
        <w:t>ро</w:t>
      </w:r>
      <w:r>
        <w:rPr>
          <w:szCs w:val="28"/>
          <w:lang w:val="uk-UA"/>
        </w:rPr>
        <w:t>є</w:t>
      </w:r>
      <w:r w:rsidR="009F2F0C" w:rsidRPr="009F2F0C">
        <w:rPr>
          <w:szCs w:val="28"/>
          <w:lang w:val="uk-UA"/>
        </w:rPr>
        <w:t xml:space="preserve">кт </w:t>
      </w:r>
      <w:r w:rsidR="004033CA">
        <w:rPr>
          <w:szCs w:val="28"/>
          <w:lang w:val="uk-UA"/>
        </w:rPr>
        <w:t>наказу</w:t>
      </w:r>
      <w:r w:rsidR="009F2F0C">
        <w:rPr>
          <w:szCs w:val="28"/>
          <w:lang w:val="uk-UA"/>
        </w:rPr>
        <w:t xml:space="preserve"> оприлюднено на офіційному веб</w:t>
      </w:r>
      <w:r w:rsidR="009F2F0C" w:rsidRPr="009F2F0C">
        <w:rPr>
          <w:szCs w:val="28"/>
          <w:lang w:val="uk-UA"/>
        </w:rPr>
        <w:t xml:space="preserve">сайті </w:t>
      </w:r>
      <w:r w:rsidR="009F2F0C">
        <w:rPr>
          <w:szCs w:val="28"/>
          <w:lang w:val="uk-UA"/>
        </w:rPr>
        <w:t>МВС</w:t>
      </w:r>
      <w:r w:rsidR="009F2F0C" w:rsidRPr="009F2F0C">
        <w:rPr>
          <w:szCs w:val="28"/>
          <w:lang w:val="uk-UA"/>
        </w:rPr>
        <w:t xml:space="preserve"> з метою отримання зауважень та пропозицій від фізичних та юридичних осіб</w:t>
      </w:r>
      <w:r>
        <w:rPr>
          <w:szCs w:val="28"/>
          <w:lang w:val="uk-UA"/>
        </w:rPr>
        <w:t>;</w:t>
      </w:r>
    </w:p>
    <w:p w14:paraId="434C3AD9" w14:textId="77777777" w:rsidR="009F2F0C" w:rsidRDefault="0094654B" w:rsidP="009F2F0C">
      <w:pPr>
        <w:pStyle w:val="23"/>
        <w:tabs>
          <w:tab w:val="left" w:pos="567"/>
        </w:tabs>
        <w:spacing w:after="0" w:line="240" w:lineRule="auto"/>
        <w:ind w:firstLine="567"/>
        <w:jc w:val="both"/>
        <w:rPr>
          <w:szCs w:val="28"/>
          <w:lang w:val="uk-UA"/>
        </w:rPr>
      </w:pPr>
      <w:r>
        <w:rPr>
          <w:szCs w:val="28"/>
          <w:lang w:val="uk-UA"/>
        </w:rPr>
        <w:t>д</w:t>
      </w:r>
      <w:r w:rsidR="009F2F0C" w:rsidRPr="009F2F0C">
        <w:rPr>
          <w:szCs w:val="28"/>
          <w:lang w:val="uk-UA"/>
        </w:rPr>
        <w:t>ля впровадження цього регуляторного акта забезпеч</w:t>
      </w:r>
      <w:r>
        <w:rPr>
          <w:szCs w:val="28"/>
          <w:lang w:val="uk-UA"/>
        </w:rPr>
        <w:t>ено</w:t>
      </w:r>
      <w:r w:rsidR="009F2F0C" w:rsidRPr="009F2F0C">
        <w:rPr>
          <w:szCs w:val="28"/>
          <w:lang w:val="uk-UA"/>
        </w:rPr>
        <w:t xml:space="preserve"> інформування громадськості про вимоги регуляторного акта шляхом його оприлюднення в засобах масової </w:t>
      </w:r>
      <w:r w:rsidR="009F2F0C">
        <w:rPr>
          <w:szCs w:val="28"/>
          <w:lang w:val="uk-UA"/>
        </w:rPr>
        <w:t>інформації та на офіційному веб</w:t>
      </w:r>
      <w:r w:rsidR="009F2F0C" w:rsidRPr="009F2F0C">
        <w:rPr>
          <w:szCs w:val="28"/>
          <w:lang w:val="uk-UA"/>
        </w:rPr>
        <w:t xml:space="preserve">сайті </w:t>
      </w:r>
      <w:r w:rsidR="009F2F0C">
        <w:rPr>
          <w:szCs w:val="28"/>
          <w:lang w:val="uk-UA"/>
        </w:rPr>
        <w:t>МВС.</w:t>
      </w:r>
    </w:p>
    <w:p w14:paraId="5E7A66A1" w14:textId="77777777" w:rsidR="009F2F0C" w:rsidRDefault="009F2F0C" w:rsidP="009F2F0C">
      <w:pPr>
        <w:pStyle w:val="23"/>
        <w:tabs>
          <w:tab w:val="left" w:pos="567"/>
        </w:tabs>
        <w:spacing w:after="0" w:line="240" w:lineRule="auto"/>
        <w:ind w:firstLine="567"/>
        <w:jc w:val="both"/>
        <w:rPr>
          <w:szCs w:val="28"/>
          <w:lang w:val="uk-UA"/>
        </w:rPr>
      </w:pPr>
      <w:r w:rsidRPr="009F2F0C">
        <w:rPr>
          <w:szCs w:val="28"/>
          <w:lang w:val="uk-UA"/>
        </w:rPr>
        <w:t xml:space="preserve">Ризику впливу зовнішніх факторів на дію регуляторного акта немає. </w:t>
      </w:r>
    </w:p>
    <w:p w14:paraId="18C0197D" w14:textId="77777777" w:rsidR="001E1E24" w:rsidRDefault="009F2F0C" w:rsidP="009F2F0C">
      <w:pPr>
        <w:pStyle w:val="23"/>
        <w:tabs>
          <w:tab w:val="left" w:pos="567"/>
        </w:tabs>
        <w:spacing w:after="0" w:line="240" w:lineRule="auto"/>
        <w:ind w:left="567"/>
        <w:jc w:val="both"/>
        <w:rPr>
          <w:szCs w:val="28"/>
          <w:lang w:val="uk-UA"/>
        </w:rPr>
      </w:pPr>
      <w:r w:rsidRPr="009F2F0C">
        <w:rPr>
          <w:szCs w:val="28"/>
          <w:lang w:val="uk-UA"/>
        </w:rPr>
        <w:t>Досягнення цілей не передбачає додаткових організаційних заходів. Можлива шкода</w:t>
      </w:r>
      <w:r w:rsidR="0094654B">
        <w:rPr>
          <w:szCs w:val="28"/>
          <w:lang w:val="uk-UA"/>
        </w:rPr>
        <w:t xml:space="preserve"> в</w:t>
      </w:r>
      <w:r w:rsidRPr="009F2F0C">
        <w:rPr>
          <w:szCs w:val="28"/>
          <w:lang w:val="uk-UA"/>
        </w:rPr>
        <w:t xml:space="preserve"> разі очікуваних наслідків дії акта не прогнозується</w:t>
      </w:r>
      <w:r>
        <w:rPr>
          <w:szCs w:val="28"/>
          <w:lang w:val="uk-UA"/>
        </w:rPr>
        <w:t>.</w:t>
      </w:r>
    </w:p>
    <w:p w14:paraId="1C9E9293" w14:textId="77777777" w:rsidR="009F2F0C" w:rsidRPr="00666442" w:rsidRDefault="009F2F0C" w:rsidP="009F2F0C">
      <w:pPr>
        <w:pStyle w:val="23"/>
        <w:tabs>
          <w:tab w:val="left" w:pos="567"/>
        </w:tabs>
        <w:spacing w:after="0" w:line="240" w:lineRule="auto"/>
        <w:ind w:left="567"/>
        <w:jc w:val="both"/>
        <w:rPr>
          <w:b/>
          <w:szCs w:val="28"/>
          <w:lang w:val="uk-UA"/>
        </w:rPr>
      </w:pPr>
    </w:p>
    <w:p w14:paraId="0A69D3CB" w14:textId="77777777" w:rsidR="0086716E" w:rsidRPr="00666442" w:rsidRDefault="0086716E" w:rsidP="0086716E">
      <w:pPr>
        <w:pStyle w:val="23"/>
        <w:spacing w:after="0" w:line="240" w:lineRule="auto"/>
        <w:jc w:val="center"/>
        <w:rPr>
          <w:b/>
          <w:szCs w:val="28"/>
          <w:lang w:val="uk-UA"/>
        </w:rPr>
      </w:pPr>
      <w:r w:rsidRPr="00666442">
        <w:rPr>
          <w:b/>
          <w:szCs w:val="28"/>
          <w:lang w:val="uk-UA"/>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p>
    <w:p w14:paraId="18EEC3AD" w14:textId="77777777" w:rsidR="0086716E" w:rsidRPr="00666442" w:rsidRDefault="0086716E" w:rsidP="0086716E">
      <w:pPr>
        <w:pStyle w:val="23"/>
        <w:spacing w:after="0" w:line="240" w:lineRule="auto"/>
        <w:jc w:val="center"/>
        <w:rPr>
          <w:b/>
          <w:szCs w:val="28"/>
          <w:lang w:val="uk-UA"/>
        </w:rPr>
      </w:pPr>
      <w:r w:rsidRPr="00666442">
        <w:rPr>
          <w:b/>
          <w:szCs w:val="28"/>
          <w:lang w:val="uk-UA"/>
        </w:rPr>
        <w:t>або виконувати ці вимоги</w:t>
      </w:r>
    </w:p>
    <w:p w14:paraId="1AD58EC7" w14:textId="77777777" w:rsidR="00D27FBB" w:rsidRPr="00666442" w:rsidRDefault="00D27FBB" w:rsidP="0086716E">
      <w:pPr>
        <w:pStyle w:val="23"/>
        <w:spacing w:after="0" w:line="240" w:lineRule="auto"/>
        <w:jc w:val="center"/>
        <w:rPr>
          <w:b/>
          <w:szCs w:val="28"/>
          <w:lang w:val="uk-UA"/>
        </w:rPr>
      </w:pPr>
    </w:p>
    <w:p w14:paraId="0DD33459" w14:textId="77777777" w:rsidR="00DD57C7" w:rsidRDefault="00A726E7" w:rsidP="00D5310F">
      <w:pPr>
        <w:ind w:firstLine="709"/>
        <w:jc w:val="both"/>
        <w:rPr>
          <w:szCs w:val="28"/>
        </w:rPr>
      </w:pPr>
      <w:r w:rsidRPr="00A726E7">
        <w:rPr>
          <w:szCs w:val="28"/>
        </w:rPr>
        <w:t xml:space="preserve">Прийняття </w:t>
      </w:r>
      <w:r w:rsidR="00DD57C7">
        <w:rPr>
          <w:szCs w:val="28"/>
        </w:rPr>
        <w:t>проєкту акта</w:t>
      </w:r>
      <w:r w:rsidRPr="00A726E7">
        <w:rPr>
          <w:szCs w:val="28"/>
        </w:rPr>
        <w:t xml:space="preserve"> впливатиме на розмір надходжень до бюджету.</w:t>
      </w:r>
    </w:p>
    <w:p w14:paraId="7A8BFBD1" w14:textId="77777777" w:rsidR="00DD57C7" w:rsidRDefault="00A726E7" w:rsidP="00D5310F">
      <w:pPr>
        <w:ind w:firstLine="709"/>
        <w:jc w:val="both"/>
        <w:rPr>
          <w:szCs w:val="28"/>
        </w:rPr>
      </w:pPr>
      <w:r w:rsidRPr="00A726E7">
        <w:rPr>
          <w:szCs w:val="28"/>
        </w:rPr>
        <w:t xml:space="preserve">Державне регулювання не передбачає утворення нового державного органу або нового структурного підрозділу </w:t>
      </w:r>
      <w:r w:rsidR="009024B3">
        <w:rPr>
          <w:szCs w:val="28"/>
        </w:rPr>
        <w:t>чинного</w:t>
      </w:r>
      <w:r w:rsidRPr="00A726E7">
        <w:rPr>
          <w:szCs w:val="28"/>
        </w:rPr>
        <w:t xml:space="preserve"> органу.</w:t>
      </w:r>
    </w:p>
    <w:p w14:paraId="674877AF" w14:textId="77777777" w:rsidR="00DD57C7" w:rsidRDefault="00A726E7" w:rsidP="00DD57C7">
      <w:pPr>
        <w:ind w:firstLine="709"/>
        <w:jc w:val="both"/>
        <w:rPr>
          <w:szCs w:val="28"/>
        </w:rPr>
      </w:pPr>
      <w:r w:rsidRPr="00A726E7">
        <w:rPr>
          <w:szCs w:val="28"/>
        </w:rPr>
        <w:lastRenderedPageBreak/>
        <w:t xml:space="preserve">Реалізація </w:t>
      </w:r>
      <w:r w:rsidR="00DD57C7">
        <w:rPr>
          <w:szCs w:val="28"/>
        </w:rPr>
        <w:t>вимог регуляторного</w:t>
      </w:r>
      <w:r w:rsidRPr="00A726E7">
        <w:rPr>
          <w:szCs w:val="28"/>
        </w:rPr>
        <w:t xml:space="preserve"> акта не потребуватиме додаткових витрат і ресурсів на адміністрування </w:t>
      </w:r>
      <w:r w:rsidR="008A6635">
        <w:rPr>
          <w:szCs w:val="28"/>
        </w:rPr>
        <w:t>(</w:t>
      </w:r>
      <w:r w:rsidRPr="00A726E7">
        <w:rPr>
          <w:szCs w:val="28"/>
        </w:rPr>
        <w:t>регулювання</w:t>
      </w:r>
      <w:r w:rsidR="008A6635">
        <w:rPr>
          <w:szCs w:val="28"/>
        </w:rPr>
        <w:t>)</w:t>
      </w:r>
      <w:r w:rsidRPr="00A726E7">
        <w:rPr>
          <w:szCs w:val="28"/>
        </w:rPr>
        <w:t xml:space="preserve"> органами виконавчої влади чи органами місцевого самоврядування</w:t>
      </w:r>
      <w:r w:rsidR="00DD57C7">
        <w:rPr>
          <w:szCs w:val="28"/>
        </w:rPr>
        <w:t xml:space="preserve"> </w:t>
      </w:r>
      <w:r w:rsidRPr="00A726E7">
        <w:rPr>
          <w:szCs w:val="28"/>
        </w:rPr>
        <w:t xml:space="preserve">(здійснюватиметься спеціалістами </w:t>
      </w:r>
      <w:r w:rsidR="0094654B">
        <w:rPr>
          <w:szCs w:val="28"/>
        </w:rPr>
        <w:t>в</w:t>
      </w:r>
      <w:r w:rsidRPr="00A726E7">
        <w:rPr>
          <w:szCs w:val="28"/>
        </w:rPr>
        <w:t xml:space="preserve"> межах службових повноважень). </w:t>
      </w:r>
    </w:p>
    <w:p w14:paraId="62247107" w14:textId="77777777" w:rsidR="00DC77AE" w:rsidRDefault="00DC77AE" w:rsidP="0086716E">
      <w:pPr>
        <w:pStyle w:val="23"/>
        <w:spacing w:after="0" w:line="240" w:lineRule="auto"/>
        <w:ind w:firstLine="851"/>
        <w:jc w:val="center"/>
        <w:rPr>
          <w:b/>
          <w:szCs w:val="28"/>
          <w:lang w:val="uk-UA"/>
        </w:rPr>
      </w:pPr>
    </w:p>
    <w:p w14:paraId="2B110E6F" w14:textId="77777777" w:rsidR="0086716E" w:rsidRPr="00666442" w:rsidRDefault="0086716E" w:rsidP="0086716E">
      <w:pPr>
        <w:pStyle w:val="23"/>
        <w:spacing w:after="0" w:line="240" w:lineRule="auto"/>
        <w:ind w:firstLine="851"/>
        <w:jc w:val="center"/>
        <w:rPr>
          <w:b/>
          <w:szCs w:val="28"/>
          <w:lang w:val="uk-UA"/>
        </w:rPr>
      </w:pPr>
      <w:r w:rsidRPr="00666442">
        <w:rPr>
          <w:b/>
          <w:szCs w:val="28"/>
          <w:lang w:val="uk-UA"/>
        </w:rPr>
        <w:t>VII. Обґрунтування запропонованого строку дії регуляторного акта</w:t>
      </w:r>
    </w:p>
    <w:p w14:paraId="48637996" w14:textId="77777777" w:rsidR="00D27FBB" w:rsidRPr="00666442" w:rsidRDefault="00D27FBB" w:rsidP="0086716E">
      <w:pPr>
        <w:pStyle w:val="23"/>
        <w:spacing w:after="0" w:line="240" w:lineRule="auto"/>
        <w:ind w:firstLine="851"/>
        <w:jc w:val="center"/>
        <w:rPr>
          <w:b/>
          <w:szCs w:val="28"/>
          <w:lang w:val="uk-UA"/>
        </w:rPr>
      </w:pPr>
    </w:p>
    <w:p w14:paraId="2B3C515A" w14:textId="77777777" w:rsidR="008E7988" w:rsidRPr="00666442" w:rsidRDefault="008E7988" w:rsidP="008E7988">
      <w:pPr>
        <w:tabs>
          <w:tab w:val="left" w:pos="10992"/>
          <w:tab w:val="left" w:pos="11908"/>
          <w:tab w:val="left" w:pos="12824"/>
          <w:tab w:val="left" w:pos="13740"/>
          <w:tab w:val="left" w:pos="14656"/>
        </w:tabs>
        <w:ind w:right="43" w:firstLine="567"/>
        <w:jc w:val="both"/>
        <w:rPr>
          <w:rFonts w:cs="Courier New"/>
          <w:bCs/>
          <w:szCs w:val="28"/>
        </w:rPr>
      </w:pPr>
      <w:r w:rsidRPr="00666442">
        <w:rPr>
          <w:rFonts w:cs="Courier New"/>
          <w:bCs/>
          <w:szCs w:val="28"/>
        </w:rPr>
        <w:t>Строк дії нормативно-правового акта не обмежений у часі до прийняття нового законодавчого акта або втрати ним чинності.</w:t>
      </w:r>
    </w:p>
    <w:p w14:paraId="4409A5B7" w14:textId="77777777" w:rsidR="00E15BB5" w:rsidRDefault="00E15BB5" w:rsidP="008E7988">
      <w:pPr>
        <w:tabs>
          <w:tab w:val="left" w:pos="10992"/>
          <w:tab w:val="left" w:pos="11908"/>
          <w:tab w:val="left" w:pos="12824"/>
          <w:tab w:val="left" w:pos="13740"/>
          <w:tab w:val="left" w:pos="14656"/>
        </w:tabs>
        <w:ind w:right="43" w:firstLine="567"/>
        <w:jc w:val="both"/>
        <w:rPr>
          <w:rFonts w:cs="Courier New"/>
          <w:bCs/>
          <w:szCs w:val="28"/>
        </w:rPr>
      </w:pPr>
      <w:r w:rsidRPr="00E15BB5">
        <w:rPr>
          <w:rFonts w:cs="Courier New"/>
          <w:bCs/>
          <w:szCs w:val="28"/>
        </w:rPr>
        <w:t xml:space="preserve">Зміна строку дії постанови можлива в разі зміни правових актів вищої юридичної сили, на виконання яких розроблено проєкт постанови. </w:t>
      </w:r>
    </w:p>
    <w:p w14:paraId="412723EA" w14:textId="77777777" w:rsidR="008E7988" w:rsidRPr="00666442" w:rsidRDefault="008E7988" w:rsidP="008E7988">
      <w:pPr>
        <w:tabs>
          <w:tab w:val="left" w:pos="10992"/>
          <w:tab w:val="left" w:pos="11908"/>
          <w:tab w:val="left" w:pos="12824"/>
          <w:tab w:val="left" w:pos="13740"/>
          <w:tab w:val="left" w:pos="14656"/>
        </w:tabs>
        <w:ind w:right="43" w:firstLine="567"/>
        <w:jc w:val="both"/>
        <w:rPr>
          <w:bCs/>
          <w:szCs w:val="28"/>
        </w:rPr>
      </w:pPr>
      <w:r w:rsidRPr="00666442">
        <w:rPr>
          <w:rFonts w:cs="Courier New"/>
          <w:bCs/>
          <w:szCs w:val="28"/>
        </w:rPr>
        <w:t>Строк набрання чинності регуляторним актом</w:t>
      </w:r>
      <w:r w:rsidR="00106C10">
        <w:rPr>
          <w:rFonts w:cs="Courier New"/>
          <w:bCs/>
          <w:szCs w:val="28"/>
        </w:rPr>
        <w:t xml:space="preserve"> відповідно до законодавст</w:t>
      </w:r>
      <w:r w:rsidR="007014F3">
        <w:rPr>
          <w:rFonts w:cs="Courier New"/>
          <w:bCs/>
          <w:szCs w:val="28"/>
        </w:rPr>
        <w:t>в</w:t>
      </w:r>
      <w:r w:rsidR="00106C10">
        <w:rPr>
          <w:rFonts w:cs="Courier New"/>
          <w:bCs/>
          <w:szCs w:val="28"/>
        </w:rPr>
        <w:t>а після його оприлюднення.</w:t>
      </w:r>
    </w:p>
    <w:p w14:paraId="159997F6" w14:textId="77777777" w:rsidR="0056506D" w:rsidRPr="00666442" w:rsidRDefault="0056506D" w:rsidP="00525E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jc w:val="both"/>
        <w:rPr>
          <w:rFonts w:ascii="Times New Roman" w:hAnsi="Times New Roman"/>
          <w:bCs/>
          <w:color w:val="auto"/>
          <w:sz w:val="28"/>
          <w:szCs w:val="28"/>
          <w:lang w:val="uk-UA"/>
        </w:rPr>
      </w:pPr>
    </w:p>
    <w:p w14:paraId="40676493" w14:textId="77777777" w:rsidR="0086716E" w:rsidRPr="00666442" w:rsidRDefault="0086716E" w:rsidP="0086716E">
      <w:pPr>
        <w:pStyle w:val="23"/>
        <w:spacing w:after="0" w:line="240" w:lineRule="auto"/>
        <w:ind w:firstLine="426"/>
        <w:jc w:val="center"/>
        <w:rPr>
          <w:b/>
          <w:szCs w:val="28"/>
          <w:lang w:val="uk-UA"/>
        </w:rPr>
      </w:pPr>
      <w:r w:rsidRPr="00666442">
        <w:rPr>
          <w:b/>
          <w:szCs w:val="28"/>
          <w:lang w:val="uk-UA"/>
        </w:rPr>
        <w:t>VIII. Визначення показників результативності дії регуляторного акта</w:t>
      </w:r>
    </w:p>
    <w:p w14:paraId="598A3BAF" w14:textId="77777777" w:rsidR="00D27FBB" w:rsidRPr="00666442" w:rsidRDefault="00D27FBB" w:rsidP="0086716E">
      <w:pPr>
        <w:pStyle w:val="23"/>
        <w:spacing w:after="0" w:line="240" w:lineRule="auto"/>
        <w:ind w:firstLine="426"/>
        <w:jc w:val="center"/>
        <w:rPr>
          <w:b/>
          <w:szCs w:val="28"/>
          <w:lang w:val="uk-UA"/>
        </w:rPr>
      </w:pPr>
    </w:p>
    <w:p w14:paraId="27209213" w14:textId="77777777" w:rsidR="00B7078A" w:rsidRPr="00AB49C2" w:rsidRDefault="000B66B7" w:rsidP="003E684E">
      <w:pPr>
        <w:pStyle w:val="rvps2"/>
        <w:shd w:val="clear" w:color="auto" w:fill="FFFFFF"/>
        <w:spacing w:before="0" w:beforeAutospacing="0" w:after="0" w:afterAutospacing="0"/>
        <w:ind w:firstLine="567"/>
        <w:jc w:val="both"/>
        <w:rPr>
          <w:bCs/>
          <w:sz w:val="28"/>
          <w:szCs w:val="28"/>
          <w:lang w:eastAsia="ru-RU"/>
        </w:rPr>
      </w:pPr>
      <w:r w:rsidRPr="00AB49C2">
        <w:rPr>
          <w:bCs/>
          <w:sz w:val="28"/>
          <w:szCs w:val="28"/>
          <w:lang w:eastAsia="ru-RU"/>
        </w:rPr>
        <w:t>До основних показників результативності дії регуляторного акта належать:</w:t>
      </w:r>
    </w:p>
    <w:p w14:paraId="2790B327" w14:textId="77777777" w:rsidR="00554DF1" w:rsidRPr="00AB49C2" w:rsidRDefault="00F648A1" w:rsidP="003E684E">
      <w:pPr>
        <w:pStyle w:val="rvps2"/>
        <w:shd w:val="clear" w:color="auto" w:fill="FFFFFF"/>
        <w:spacing w:before="0" w:beforeAutospacing="0" w:after="0" w:afterAutospacing="0"/>
        <w:ind w:firstLine="567"/>
        <w:jc w:val="both"/>
        <w:rPr>
          <w:sz w:val="28"/>
          <w:szCs w:val="28"/>
        </w:rPr>
      </w:pPr>
      <w:r w:rsidRPr="00AB49C2">
        <w:rPr>
          <w:bCs/>
          <w:sz w:val="28"/>
          <w:szCs w:val="28"/>
        </w:rPr>
        <w:t xml:space="preserve">1) </w:t>
      </w:r>
      <w:r w:rsidR="001428C4" w:rsidRPr="00AB49C2">
        <w:rPr>
          <w:sz w:val="28"/>
          <w:szCs w:val="28"/>
        </w:rPr>
        <w:t>р</w:t>
      </w:r>
      <w:r w:rsidR="00554DF1" w:rsidRPr="00AB49C2">
        <w:rPr>
          <w:sz w:val="28"/>
          <w:szCs w:val="28"/>
        </w:rPr>
        <w:t>озмір надходжень до державного бюджет</w:t>
      </w:r>
      <w:r w:rsidR="00105AD1" w:rsidRPr="00AB49C2">
        <w:rPr>
          <w:sz w:val="28"/>
          <w:szCs w:val="28"/>
        </w:rPr>
        <w:t>у</w:t>
      </w:r>
      <w:r w:rsidR="00554DF1" w:rsidRPr="00AB49C2">
        <w:rPr>
          <w:sz w:val="28"/>
          <w:szCs w:val="28"/>
        </w:rPr>
        <w:t xml:space="preserve"> і</w:t>
      </w:r>
      <w:r w:rsidR="006C44AD" w:rsidRPr="00AB49C2">
        <w:rPr>
          <w:sz w:val="28"/>
          <w:szCs w:val="28"/>
        </w:rPr>
        <w:t xml:space="preserve"> </w:t>
      </w:r>
      <w:r w:rsidR="00105AD1" w:rsidRPr="00AB49C2">
        <w:rPr>
          <w:sz w:val="28"/>
          <w:szCs w:val="28"/>
        </w:rPr>
        <w:t xml:space="preserve">спеціального фонду </w:t>
      </w:r>
      <w:r w:rsidR="006C44AD" w:rsidRPr="00AB49C2">
        <w:rPr>
          <w:sz w:val="28"/>
          <w:szCs w:val="28"/>
        </w:rPr>
        <w:t>державн</w:t>
      </w:r>
      <w:r w:rsidR="00105AD1" w:rsidRPr="00AB49C2">
        <w:rPr>
          <w:sz w:val="28"/>
          <w:szCs w:val="28"/>
        </w:rPr>
        <w:t>ого бюджету</w:t>
      </w:r>
      <w:r w:rsidR="006C44AD" w:rsidRPr="00AB49C2">
        <w:rPr>
          <w:sz w:val="28"/>
          <w:szCs w:val="28"/>
        </w:rPr>
        <w:t>, пов’</w:t>
      </w:r>
      <w:r w:rsidR="00554DF1" w:rsidRPr="00AB49C2">
        <w:rPr>
          <w:sz w:val="28"/>
          <w:szCs w:val="28"/>
        </w:rPr>
        <w:t xml:space="preserve">язаних </w:t>
      </w:r>
      <w:r w:rsidR="008A6635" w:rsidRPr="00AB49C2">
        <w:rPr>
          <w:sz w:val="28"/>
          <w:szCs w:val="28"/>
        </w:rPr>
        <w:t>і</w:t>
      </w:r>
      <w:r w:rsidR="00554DF1" w:rsidRPr="00AB49C2">
        <w:rPr>
          <w:sz w:val="28"/>
          <w:szCs w:val="28"/>
        </w:rPr>
        <w:t>з дією акта</w:t>
      </w:r>
      <w:bookmarkStart w:id="10" w:name="n36"/>
      <w:bookmarkEnd w:id="10"/>
      <w:r w:rsidR="001428C4" w:rsidRPr="00AB49C2">
        <w:rPr>
          <w:sz w:val="28"/>
          <w:szCs w:val="28"/>
        </w:rPr>
        <w:t>;</w:t>
      </w:r>
    </w:p>
    <w:p w14:paraId="7535A73F" w14:textId="77777777" w:rsidR="00554DF1" w:rsidRPr="00AB49C2" w:rsidRDefault="00F648A1" w:rsidP="003E684E">
      <w:pPr>
        <w:pStyle w:val="rvps2"/>
        <w:shd w:val="clear" w:color="auto" w:fill="FFFFFF"/>
        <w:spacing w:before="0" w:beforeAutospacing="0" w:after="0" w:afterAutospacing="0"/>
        <w:ind w:firstLine="567"/>
        <w:jc w:val="both"/>
        <w:rPr>
          <w:sz w:val="28"/>
          <w:szCs w:val="28"/>
        </w:rPr>
      </w:pPr>
      <w:r w:rsidRPr="00AB49C2">
        <w:rPr>
          <w:sz w:val="28"/>
          <w:szCs w:val="28"/>
        </w:rPr>
        <w:t xml:space="preserve">2) </w:t>
      </w:r>
      <w:r w:rsidR="0067082E" w:rsidRPr="00AB49C2">
        <w:rPr>
          <w:sz w:val="28"/>
          <w:szCs w:val="28"/>
        </w:rPr>
        <w:t>суб’єкти</w:t>
      </w:r>
      <w:r w:rsidR="00BF7C49" w:rsidRPr="00AB49C2">
        <w:rPr>
          <w:sz w:val="28"/>
          <w:szCs w:val="28"/>
        </w:rPr>
        <w:t xml:space="preserve"> господарювання</w:t>
      </w:r>
      <w:r w:rsidR="00554DF1" w:rsidRPr="00AB49C2">
        <w:rPr>
          <w:sz w:val="28"/>
          <w:szCs w:val="28"/>
        </w:rPr>
        <w:t>, на</w:t>
      </w:r>
      <w:r w:rsidR="001428C4" w:rsidRPr="00AB49C2">
        <w:rPr>
          <w:sz w:val="28"/>
          <w:szCs w:val="28"/>
        </w:rPr>
        <w:t xml:space="preserve"> яких поширюватиметься дія акта</w:t>
      </w:r>
      <w:r w:rsidRPr="00AB49C2">
        <w:rPr>
          <w:sz w:val="28"/>
          <w:szCs w:val="28"/>
        </w:rPr>
        <w:t>,</w:t>
      </w:r>
      <w:r w:rsidR="00A61CAD" w:rsidRPr="00AB49C2">
        <w:rPr>
          <w:sz w:val="28"/>
          <w:szCs w:val="28"/>
        </w:rPr>
        <w:t xml:space="preserve"> </w:t>
      </w:r>
      <w:r w:rsidRPr="00AB49C2">
        <w:rPr>
          <w:sz w:val="28"/>
          <w:szCs w:val="28"/>
        </w:rPr>
        <w:t xml:space="preserve">– </w:t>
      </w:r>
      <w:r w:rsidR="00E63877" w:rsidRPr="00AB49C2">
        <w:rPr>
          <w:bCs/>
          <w:sz w:val="28"/>
          <w:szCs w:val="28"/>
        </w:rPr>
        <w:t>фізичні та юридичні особи незалежно від форми власності</w:t>
      </w:r>
      <w:r w:rsidR="00AB49C2" w:rsidRPr="00AB49C2">
        <w:rPr>
          <w:bCs/>
          <w:sz w:val="28"/>
          <w:szCs w:val="28"/>
        </w:rPr>
        <w:t>, колісні транспортні засоби яких підпадають під обов’язковий технічний контроль</w:t>
      </w:r>
      <w:r w:rsidR="001428C4" w:rsidRPr="00AB49C2">
        <w:rPr>
          <w:sz w:val="28"/>
          <w:szCs w:val="28"/>
        </w:rPr>
        <w:t>;</w:t>
      </w:r>
    </w:p>
    <w:p w14:paraId="265E120D" w14:textId="77777777" w:rsidR="00554DF1" w:rsidRPr="00AB49C2" w:rsidRDefault="00F648A1" w:rsidP="003E684E">
      <w:pPr>
        <w:pStyle w:val="rvps2"/>
        <w:shd w:val="clear" w:color="auto" w:fill="FFFFFF"/>
        <w:spacing w:before="0" w:beforeAutospacing="0" w:after="0" w:afterAutospacing="0"/>
        <w:ind w:firstLine="567"/>
        <w:jc w:val="both"/>
        <w:rPr>
          <w:sz w:val="28"/>
          <w:szCs w:val="28"/>
        </w:rPr>
      </w:pPr>
      <w:bookmarkStart w:id="11" w:name="n37"/>
      <w:bookmarkEnd w:id="11"/>
      <w:r w:rsidRPr="00AB49C2">
        <w:rPr>
          <w:sz w:val="28"/>
          <w:szCs w:val="28"/>
        </w:rPr>
        <w:t xml:space="preserve">3) </w:t>
      </w:r>
      <w:r w:rsidR="0067082E" w:rsidRPr="00AB49C2">
        <w:rPr>
          <w:sz w:val="28"/>
          <w:szCs w:val="28"/>
        </w:rPr>
        <w:t xml:space="preserve">забезпечення безпеки </w:t>
      </w:r>
      <w:r w:rsidR="00E63877" w:rsidRPr="00AB49C2">
        <w:rPr>
          <w:sz w:val="28"/>
          <w:szCs w:val="28"/>
        </w:rPr>
        <w:t xml:space="preserve">дорожнього руху </w:t>
      </w:r>
      <w:r w:rsidR="00E15BB5" w:rsidRPr="00AB49C2">
        <w:rPr>
          <w:sz w:val="28"/>
          <w:szCs w:val="28"/>
        </w:rPr>
        <w:t xml:space="preserve">та охорони </w:t>
      </w:r>
      <w:r w:rsidR="00E63877" w:rsidRPr="00AB49C2">
        <w:rPr>
          <w:sz w:val="28"/>
          <w:szCs w:val="28"/>
        </w:rPr>
        <w:t>навколишнього природнього середовища</w:t>
      </w:r>
      <w:r w:rsidR="008A6635" w:rsidRPr="00AB49C2">
        <w:rPr>
          <w:sz w:val="28"/>
          <w:szCs w:val="28"/>
        </w:rPr>
        <w:t>;</w:t>
      </w:r>
    </w:p>
    <w:p w14:paraId="01E74170" w14:textId="77777777" w:rsidR="00554DF1" w:rsidRPr="00AB49C2" w:rsidRDefault="00F648A1" w:rsidP="003E684E">
      <w:pPr>
        <w:pStyle w:val="rvps2"/>
        <w:shd w:val="clear" w:color="auto" w:fill="FFFFFF"/>
        <w:spacing w:before="0" w:beforeAutospacing="0" w:after="0" w:afterAutospacing="0"/>
        <w:ind w:firstLine="567"/>
        <w:jc w:val="both"/>
        <w:rPr>
          <w:sz w:val="28"/>
          <w:szCs w:val="28"/>
        </w:rPr>
      </w:pPr>
      <w:bookmarkStart w:id="12" w:name="n38"/>
      <w:bookmarkEnd w:id="12"/>
      <w:r w:rsidRPr="00AB49C2">
        <w:rPr>
          <w:sz w:val="28"/>
          <w:szCs w:val="28"/>
        </w:rPr>
        <w:t xml:space="preserve">4) </w:t>
      </w:r>
      <w:r w:rsidR="001428C4" w:rsidRPr="00AB49C2">
        <w:rPr>
          <w:sz w:val="28"/>
          <w:szCs w:val="28"/>
        </w:rPr>
        <w:t>р</w:t>
      </w:r>
      <w:r w:rsidR="006C44AD" w:rsidRPr="00AB49C2">
        <w:rPr>
          <w:sz w:val="28"/>
          <w:szCs w:val="28"/>
        </w:rPr>
        <w:t xml:space="preserve">івень поінформованості </w:t>
      </w:r>
      <w:r w:rsidR="00C30804" w:rsidRPr="00AB49C2">
        <w:rPr>
          <w:sz w:val="28"/>
          <w:szCs w:val="28"/>
        </w:rPr>
        <w:t>суб’єктів господарювання</w:t>
      </w:r>
      <w:r w:rsidR="00554DF1" w:rsidRPr="00AB49C2">
        <w:rPr>
          <w:sz w:val="28"/>
          <w:szCs w:val="28"/>
        </w:rPr>
        <w:t xml:space="preserve"> з основних положень акта</w:t>
      </w:r>
      <w:r w:rsidR="006C44AD" w:rsidRPr="00AB49C2">
        <w:rPr>
          <w:sz w:val="28"/>
          <w:szCs w:val="28"/>
        </w:rPr>
        <w:t xml:space="preserve"> –</w:t>
      </w:r>
      <w:r w:rsidR="003211C0" w:rsidRPr="00AB49C2">
        <w:rPr>
          <w:sz w:val="28"/>
          <w:szCs w:val="28"/>
        </w:rPr>
        <w:t xml:space="preserve"> сер</w:t>
      </w:r>
      <w:r w:rsidR="006C44AD" w:rsidRPr="00AB49C2">
        <w:rPr>
          <w:sz w:val="28"/>
          <w:szCs w:val="28"/>
        </w:rPr>
        <w:t>едній. Проє</w:t>
      </w:r>
      <w:r w:rsidR="003211C0" w:rsidRPr="00AB49C2">
        <w:rPr>
          <w:sz w:val="28"/>
          <w:szCs w:val="28"/>
        </w:rPr>
        <w:t xml:space="preserve">кт </w:t>
      </w:r>
      <w:r w:rsidR="00E63877" w:rsidRPr="00AB49C2">
        <w:rPr>
          <w:sz w:val="28"/>
          <w:szCs w:val="28"/>
        </w:rPr>
        <w:t>акта</w:t>
      </w:r>
      <w:r w:rsidR="003211C0" w:rsidRPr="00AB49C2">
        <w:rPr>
          <w:sz w:val="28"/>
          <w:szCs w:val="28"/>
        </w:rPr>
        <w:t xml:space="preserve"> </w:t>
      </w:r>
      <w:r w:rsidR="00A26E24" w:rsidRPr="00AB49C2">
        <w:rPr>
          <w:sz w:val="28"/>
          <w:szCs w:val="28"/>
        </w:rPr>
        <w:t>розміщено</w:t>
      </w:r>
      <w:r w:rsidR="003211C0" w:rsidRPr="00AB49C2">
        <w:rPr>
          <w:sz w:val="28"/>
          <w:szCs w:val="28"/>
        </w:rPr>
        <w:t xml:space="preserve"> на </w:t>
      </w:r>
      <w:r w:rsidR="001428C4" w:rsidRPr="00AB49C2">
        <w:rPr>
          <w:sz w:val="28"/>
          <w:szCs w:val="28"/>
        </w:rPr>
        <w:t>веб</w:t>
      </w:r>
      <w:r w:rsidR="003211C0" w:rsidRPr="00AB49C2">
        <w:rPr>
          <w:sz w:val="28"/>
          <w:szCs w:val="28"/>
        </w:rPr>
        <w:t>сайті МВС</w:t>
      </w:r>
      <w:r w:rsidR="008163B7" w:rsidRPr="00AB49C2">
        <w:rPr>
          <w:sz w:val="28"/>
          <w:szCs w:val="28"/>
        </w:rPr>
        <w:t xml:space="preserve"> (</w:t>
      </w:r>
      <w:hyperlink r:id="rId15" w:history="1">
        <w:r w:rsidR="00987746" w:rsidRPr="00AB49C2">
          <w:rPr>
            <w:rStyle w:val="a8"/>
            <w:color w:val="auto"/>
            <w:sz w:val="28"/>
            <w:szCs w:val="28"/>
          </w:rPr>
          <w:t>https://mvs.gov.ua</w:t>
        </w:r>
      </w:hyperlink>
      <w:r w:rsidR="008163B7" w:rsidRPr="00AB49C2">
        <w:rPr>
          <w:sz w:val="28"/>
          <w:szCs w:val="28"/>
        </w:rPr>
        <w:t>)</w:t>
      </w:r>
      <w:r w:rsidR="00554DF1" w:rsidRPr="00AB49C2">
        <w:rPr>
          <w:sz w:val="28"/>
          <w:szCs w:val="28"/>
        </w:rPr>
        <w:t>.</w:t>
      </w:r>
    </w:p>
    <w:p w14:paraId="1FC60875" w14:textId="77777777" w:rsidR="00494A01" w:rsidRPr="00CD374F" w:rsidRDefault="00CD374F" w:rsidP="00CD3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8"/>
        </w:rPr>
      </w:pPr>
      <w:r w:rsidRPr="00AB49C2">
        <w:rPr>
          <w:szCs w:val="28"/>
        </w:rPr>
        <w:t>Прогнозними показниками результативності</w:t>
      </w:r>
      <w:r w:rsidR="003830F6" w:rsidRPr="00AB49C2">
        <w:rPr>
          <w:szCs w:val="28"/>
        </w:rPr>
        <w:t xml:space="preserve"> проєкту постанови надходження коштів до державного бюджету з урахуванням </w:t>
      </w:r>
      <w:r w:rsidR="00625F52" w:rsidRPr="00AB49C2">
        <w:rPr>
          <w:szCs w:val="28"/>
        </w:rPr>
        <w:t>кільк</w:t>
      </w:r>
      <w:r w:rsidR="003830F6" w:rsidRPr="00AB49C2">
        <w:rPr>
          <w:szCs w:val="28"/>
        </w:rPr>
        <w:t>о</w:t>
      </w:r>
      <w:r w:rsidR="00625F52" w:rsidRPr="00AB49C2">
        <w:rPr>
          <w:szCs w:val="28"/>
        </w:rPr>
        <w:t>ст</w:t>
      </w:r>
      <w:r w:rsidR="003830F6" w:rsidRPr="00AB49C2">
        <w:rPr>
          <w:szCs w:val="28"/>
        </w:rPr>
        <w:t>і</w:t>
      </w:r>
      <w:r w:rsidR="00625F52" w:rsidRPr="00AB49C2">
        <w:rPr>
          <w:szCs w:val="28"/>
        </w:rPr>
        <w:t xml:space="preserve"> </w:t>
      </w:r>
      <w:r w:rsidR="00105AD1" w:rsidRPr="00AB49C2">
        <w:rPr>
          <w:szCs w:val="28"/>
        </w:rPr>
        <w:t>наданих</w:t>
      </w:r>
      <w:r w:rsidR="00625F52" w:rsidRPr="00AB49C2">
        <w:rPr>
          <w:szCs w:val="28"/>
        </w:rPr>
        <w:t xml:space="preserve"> </w:t>
      </w:r>
      <w:r w:rsidR="00105AD1" w:rsidRPr="00AB49C2">
        <w:rPr>
          <w:szCs w:val="28"/>
        </w:rPr>
        <w:t>послуг з</w:t>
      </w:r>
      <w:r w:rsidR="00625F52" w:rsidRPr="00AB49C2">
        <w:rPr>
          <w:szCs w:val="28"/>
        </w:rPr>
        <w:t xml:space="preserve"> обов’язкового технічного контролю транспортних засобів із видачою відповідного документу</w:t>
      </w:r>
      <w:r w:rsidR="00105AD1" w:rsidRPr="00AB49C2">
        <w:rPr>
          <w:szCs w:val="28"/>
        </w:rPr>
        <w:t xml:space="preserve"> та</w:t>
      </w:r>
      <w:r w:rsidR="00625F52" w:rsidRPr="00AB49C2">
        <w:rPr>
          <w:szCs w:val="28"/>
        </w:rPr>
        <w:t xml:space="preserve"> дублювання первинних або нанесення спеціальних індивідуальних ідентифікаційних номерів транспортних засобів</w:t>
      </w:r>
      <w:r w:rsidR="00105AD1" w:rsidRPr="00AB49C2">
        <w:rPr>
          <w:szCs w:val="28"/>
        </w:rPr>
        <w:t>.</w:t>
      </w:r>
    </w:p>
    <w:p w14:paraId="0B3F2EC6" w14:textId="77777777" w:rsidR="00E63877" w:rsidRPr="00FE4FA7" w:rsidRDefault="00E63877" w:rsidP="00094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Cs w:val="28"/>
        </w:rPr>
      </w:pPr>
    </w:p>
    <w:p w14:paraId="11F22A3D" w14:textId="77777777" w:rsidR="0086716E" w:rsidRPr="00666442" w:rsidRDefault="0086716E"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Cs w:val="28"/>
        </w:rPr>
      </w:pPr>
      <w:r w:rsidRPr="00666442">
        <w:rPr>
          <w:b/>
          <w:szCs w:val="28"/>
        </w:rPr>
        <w:t>ІХ. Визначення заходів, за допомогою яких здійснюватиметься відстеження результативності дії регуляторного акта</w:t>
      </w:r>
    </w:p>
    <w:p w14:paraId="124B2481" w14:textId="77777777" w:rsidR="00D27FBB" w:rsidRPr="00666442" w:rsidRDefault="00D27FBB" w:rsidP="00DD0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b/>
          <w:szCs w:val="28"/>
        </w:rPr>
      </w:pPr>
    </w:p>
    <w:p w14:paraId="67C42122" w14:textId="77777777" w:rsidR="001D048C" w:rsidRPr="00666442" w:rsidRDefault="001D048C" w:rsidP="00E63877">
      <w:pPr>
        <w:ind w:right="-7" w:firstLine="567"/>
        <w:jc w:val="both"/>
        <w:rPr>
          <w:szCs w:val="28"/>
        </w:rPr>
      </w:pPr>
      <w:r w:rsidRPr="00666442">
        <w:rPr>
          <w:szCs w:val="28"/>
        </w:rPr>
        <w:t>Стосовно регуляторного акта уповноваженим органом виконавчої влади буде здійснюватися базове, повторне та періодичне відстеження його результативності у строки, установлені статтею 10 Закону України «Про засади державної регуляторної політики у сфері господарської діяльності».</w:t>
      </w:r>
    </w:p>
    <w:p w14:paraId="6A37FF00" w14:textId="77777777" w:rsidR="001D048C" w:rsidRPr="00666442" w:rsidRDefault="001D048C" w:rsidP="00E63877">
      <w:pPr>
        <w:ind w:right="-7" w:firstLine="567"/>
        <w:jc w:val="both"/>
        <w:rPr>
          <w:szCs w:val="28"/>
        </w:rPr>
      </w:pPr>
      <w:r w:rsidRPr="00666442">
        <w:rPr>
          <w:szCs w:val="28"/>
        </w:rPr>
        <w:t xml:space="preserve">Базове відстеження результативності регуляторного акта буде здійснюватися </w:t>
      </w:r>
      <w:r w:rsidR="00E847EB">
        <w:rPr>
          <w:szCs w:val="28"/>
        </w:rPr>
        <w:t>через рік після набрання</w:t>
      </w:r>
      <w:r w:rsidRPr="00666442">
        <w:rPr>
          <w:szCs w:val="28"/>
        </w:rPr>
        <w:t xml:space="preserve"> чинності регуляторним актом шляхом аналізу. </w:t>
      </w:r>
    </w:p>
    <w:p w14:paraId="013E8130" w14:textId="77777777" w:rsidR="001D048C" w:rsidRPr="00666442" w:rsidRDefault="001D048C" w:rsidP="00E63877">
      <w:pPr>
        <w:ind w:right="-7" w:firstLine="567"/>
        <w:jc w:val="both"/>
        <w:rPr>
          <w:szCs w:val="28"/>
        </w:rPr>
      </w:pPr>
      <w:r w:rsidRPr="00666442">
        <w:rPr>
          <w:szCs w:val="28"/>
        </w:rPr>
        <w:t xml:space="preserve">Повторне </w:t>
      </w:r>
      <w:r w:rsidR="00E847EB">
        <w:rPr>
          <w:szCs w:val="28"/>
        </w:rPr>
        <w:t>відстеження буде здійснюватися</w:t>
      </w:r>
      <w:r w:rsidR="00E847EB" w:rsidRPr="00E847EB">
        <w:rPr>
          <w:color w:val="333333"/>
          <w:shd w:val="clear" w:color="auto" w:fill="FFFFFF"/>
        </w:rPr>
        <w:t xml:space="preserve"> </w:t>
      </w:r>
      <w:r w:rsidR="00E847EB" w:rsidRPr="00E847EB">
        <w:rPr>
          <w:szCs w:val="28"/>
        </w:rPr>
        <w:t>через рік</w:t>
      </w:r>
      <w:r w:rsidR="00126BBD">
        <w:rPr>
          <w:szCs w:val="28"/>
        </w:rPr>
        <w:t>,</w:t>
      </w:r>
      <w:r w:rsidR="00E847EB" w:rsidRPr="00E847EB">
        <w:rPr>
          <w:szCs w:val="28"/>
        </w:rPr>
        <w:t xml:space="preserve"> але не пізніше двох років </w:t>
      </w:r>
      <w:r w:rsidR="00FE4FA7">
        <w:rPr>
          <w:szCs w:val="28"/>
        </w:rPr>
        <w:t>і</w:t>
      </w:r>
      <w:r w:rsidR="00E847EB" w:rsidRPr="00E847EB">
        <w:rPr>
          <w:szCs w:val="28"/>
        </w:rPr>
        <w:t>з дня набрання чинності</w:t>
      </w:r>
      <w:r w:rsidR="0067082E">
        <w:rPr>
          <w:szCs w:val="28"/>
        </w:rPr>
        <w:t xml:space="preserve"> регуляторним актом</w:t>
      </w:r>
      <w:r w:rsidRPr="00666442">
        <w:rPr>
          <w:szCs w:val="28"/>
        </w:rPr>
        <w:t xml:space="preserve">. </w:t>
      </w:r>
      <w:r w:rsidRPr="00222846">
        <w:rPr>
          <w:szCs w:val="28"/>
        </w:rPr>
        <w:t>У результаті повторного відстеження відбудеться порівняння показників базового та повторного відстежен</w:t>
      </w:r>
      <w:r w:rsidR="00F648A1" w:rsidRPr="00222846">
        <w:rPr>
          <w:szCs w:val="28"/>
        </w:rPr>
        <w:t>ь</w:t>
      </w:r>
      <w:r w:rsidRPr="00222846">
        <w:rPr>
          <w:szCs w:val="28"/>
        </w:rPr>
        <w:t>.</w:t>
      </w:r>
      <w:r w:rsidR="00126BBD" w:rsidRPr="00126BBD">
        <w:rPr>
          <w:szCs w:val="28"/>
        </w:rPr>
        <w:t xml:space="preserve"> </w:t>
      </w:r>
    </w:p>
    <w:p w14:paraId="55EECE47" w14:textId="77777777" w:rsidR="00A92168" w:rsidRPr="00666442" w:rsidRDefault="00A92168" w:rsidP="00E63877">
      <w:pPr>
        <w:ind w:firstLine="567"/>
        <w:jc w:val="both"/>
        <w:rPr>
          <w:szCs w:val="28"/>
        </w:rPr>
      </w:pPr>
      <w:r w:rsidRPr="00666442">
        <w:rPr>
          <w:szCs w:val="28"/>
        </w:rPr>
        <w:lastRenderedPageBreak/>
        <w:t xml:space="preserve">Періодичне відстеження здійснюватиметься раз на три роки, починаючи з дня закінчення заходів </w:t>
      </w:r>
      <w:r w:rsidR="00FA6A64">
        <w:rPr>
          <w:szCs w:val="28"/>
        </w:rPr>
        <w:t>і</w:t>
      </w:r>
      <w:r w:rsidRPr="00666442">
        <w:rPr>
          <w:szCs w:val="28"/>
        </w:rPr>
        <w:t>з повторного відстеження.</w:t>
      </w:r>
    </w:p>
    <w:p w14:paraId="456C4A58" w14:textId="77777777" w:rsidR="001D048C" w:rsidRPr="00666442" w:rsidRDefault="001D048C" w:rsidP="00E638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567"/>
        <w:jc w:val="both"/>
        <w:textAlignment w:val="baseline"/>
        <w:rPr>
          <w:szCs w:val="28"/>
        </w:rPr>
      </w:pPr>
      <w:r w:rsidRPr="00666442">
        <w:rPr>
          <w:szCs w:val="28"/>
        </w:rPr>
        <w:t xml:space="preserve">Вид даних, за допомогою яких здійснюватиметься відстеження результативності, – </w:t>
      </w:r>
      <w:r w:rsidR="0067082E">
        <w:rPr>
          <w:szCs w:val="28"/>
        </w:rPr>
        <w:t>аналітичний</w:t>
      </w:r>
      <w:r w:rsidRPr="00666442">
        <w:rPr>
          <w:szCs w:val="28"/>
        </w:rPr>
        <w:t>.</w:t>
      </w:r>
    </w:p>
    <w:p w14:paraId="666CDB06" w14:textId="77777777" w:rsidR="0086716E" w:rsidRPr="00666442" w:rsidRDefault="0086716E" w:rsidP="0086716E">
      <w:pPr>
        <w:ind w:firstLine="720"/>
        <w:jc w:val="both"/>
        <w:rPr>
          <w:szCs w:val="28"/>
        </w:rPr>
      </w:pPr>
    </w:p>
    <w:p w14:paraId="791B52D6" w14:textId="77777777" w:rsidR="00A26E24" w:rsidRPr="00666442" w:rsidRDefault="00A26E24" w:rsidP="0086716E">
      <w:pPr>
        <w:ind w:firstLine="720"/>
        <w:jc w:val="both"/>
        <w:rPr>
          <w:szCs w:val="28"/>
        </w:rPr>
      </w:pPr>
    </w:p>
    <w:p w14:paraId="2845DDE5" w14:textId="77777777" w:rsidR="0086716E" w:rsidRPr="00666442" w:rsidRDefault="0086716E" w:rsidP="008671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color w:val="auto"/>
          <w:sz w:val="28"/>
          <w:szCs w:val="28"/>
          <w:lang w:val="uk-UA"/>
        </w:rPr>
      </w:pPr>
      <w:r w:rsidRPr="00666442">
        <w:rPr>
          <w:rFonts w:ascii="Times New Roman" w:hAnsi="Times New Roman"/>
          <w:b/>
          <w:color w:val="auto"/>
          <w:sz w:val="28"/>
          <w:szCs w:val="28"/>
          <w:lang w:val="uk-UA"/>
        </w:rPr>
        <w:t>Мін</w:t>
      </w:r>
      <w:r w:rsidR="00F36D84" w:rsidRPr="00666442">
        <w:rPr>
          <w:rFonts w:ascii="Times New Roman" w:hAnsi="Times New Roman"/>
          <w:b/>
          <w:color w:val="auto"/>
          <w:sz w:val="28"/>
          <w:szCs w:val="28"/>
          <w:lang w:val="uk-UA"/>
        </w:rPr>
        <w:t>істр внутрішніх справ України</w:t>
      </w:r>
      <w:r w:rsidR="00F36D84" w:rsidRPr="00666442">
        <w:rPr>
          <w:rFonts w:ascii="Times New Roman" w:hAnsi="Times New Roman"/>
          <w:b/>
          <w:color w:val="auto"/>
          <w:sz w:val="28"/>
          <w:szCs w:val="28"/>
          <w:lang w:val="uk-UA"/>
        </w:rPr>
        <w:tab/>
      </w:r>
      <w:r w:rsidR="00F36D84" w:rsidRPr="00666442">
        <w:rPr>
          <w:rFonts w:ascii="Times New Roman" w:hAnsi="Times New Roman"/>
          <w:b/>
          <w:color w:val="auto"/>
          <w:sz w:val="28"/>
          <w:szCs w:val="28"/>
          <w:lang w:val="uk-UA"/>
        </w:rPr>
        <w:tab/>
        <w:t xml:space="preserve">    </w:t>
      </w:r>
      <w:r w:rsidR="0067082E">
        <w:rPr>
          <w:rFonts w:ascii="Times New Roman" w:hAnsi="Times New Roman"/>
          <w:b/>
          <w:color w:val="auto"/>
          <w:sz w:val="28"/>
          <w:szCs w:val="28"/>
          <w:lang w:val="uk-UA"/>
        </w:rPr>
        <w:t xml:space="preserve">                 </w:t>
      </w:r>
      <w:r w:rsidR="00F36D84" w:rsidRPr="00666442">
        <w:rPr>
          <w:rFonts w:ascii="Times New Roman" w:hAnsi="Times New Roman"/>
          <w:b/>
          <w:color w:val="auto"/>
          <w:sz w:val="28"/>
          <w:szCs w:val="28"/>
          <w:lang w:val="uk-UA"/>
        </w:rPr>
        <w:t xml:space="preserve">  </w:t>
      </w:r>
      <w:r w:rsidR="0067082E">
        <w:rPr>
          <w:rFonts w:ascii="Times New Roman" w:hAnsi="Times New Roman"/>
          <w:b/>
          <w:color w:val="auto"/>
          <w:sz w:val="28"/>
          <w:szCs w:val="28"/>
          <w:lang w:val="uk-UA"/>
        </w:rPr>
        <w:t>Ігор</w:t>
      </w:r>
      <w:r w:rsidR="00F36D84" w:rsidRPr="00666442">
        <w:rPr>
          <w:rFonts w:ascii="Times New Roman" w:hAnsi="Times New Roman"/>
          <w:b/>
          <w:color w:val="auto"/>
          <w:sz w:val="28"/>
          <w:szCs w:val="28"/>
          <w:lang w:val="uk-UA"/>
        </w:rPr>
        <w:t xml:space="preserve"> </w:t>
      </w:r>
      <w:r w:rsidR="0067082E">
        <w:rPr>
          <w:rFonts w:ascii="Times New Roman" w:hAnsi="Times New Roman"/>
          <w:b/>
          <w:color w:val="auto"/>
          <w:sz w:val="28"/>
          <w:szCs w:val="28"/>
          <w:lang w:val="uk-UA"/>
        </w:rPr>
        <w:t>КЛИМЕНКО</w:t>
      </w:r>
    </w:p>
    <w:p w14:paraId="1B5E614D" w14:textId="77777777" w:rsidR="00A26E24" w:rsidRPr="00666442" w:rsidRDefault="00D40F91" w:rsidP="00D40F91">
      <w:pPr>
        <w:tabs>
          <w:tab w:val="left" w:pos="2820"/>
        </w:tabs>
        <w:rPr>
          <w:szCs w:val="28"/>
        </w:rPr>
      </w:pPr>
      <w:r w:rsidRPr="00666442">
        <w:rPr>
          <w:szCs w:val="28"/>
        </w:rPr>
        <w:tab/>
      </w:r>
    </w:p>
    <w:p w14:paraId="0EC788EA" w14:textId="77777777" w:rsidR="00B152A0" w:rsidRPr="0075730C" w:rsidRDefault="00F832B0">
      <w:pPr>
        <w:rPr>
          <w:szCs w:val="28"/>
        </w:rPr>
      </w:pPr>
      <w:r w:rsidRPr="00666442">
        <w:rPr>
          <w:szCs w:val="28"/>
        </w:rPr>
        <w:t xml:space="preserve">____ </w:t>
      </w:r>
      <w:r w:rsidR="0086716E" w:rsidRPr="00666442">
        <w:rPr>
          <w:szCs w:val="28"/>
        </w:rPr>
        <w:t>__________ 20</w:t>
      </w:r>
      <w:r w:rsidR="0013290E" w:rsidRPr="00666442">
        <w:rPr>
          <w:szCs w:val="28"/>
        </w:rPr>
        <w:t>2</w:t>
      </w:r>
      <w:r w:rsidR="00FE5A8B" w:rsidRPr="00E63877">
        <w:rPr>
          <w:szCs w:val="28"/>
        </w:rPr>
        <w:t>4</w:t>
      </w:r>
      <w:r w:rsidR="00440805" w:rsidRPr="00666442">
        <w:rPr>
          <w:szCs w:val="28"/>
        </w:rPr>
        <w:t xml:space="preserve"> </w:t>
      </w:r>
      <w:r w:rsidR="00D528AE" w:rsidRPr="00666442">
        <w:rPr>
          <w:szCs w:val="28"/>
        </w:rPr>
        <w:t>р</w:t>
      </w:r>
      <w:r w:rsidR="00565623" w:rsidRPr="00666442">
        <w:rPr>
          <w:szCs w:val="28"/>
        </w:rPr>
        <w:t>оку</w:t>
      </w:r>
    </w:p>
    <w:sectPr w:rsidR="00B152A0" w:rsidRPr="0075730C" w:rsidSect="00AF0B77">
      <w:headerReference w:type="even" r:id="rId16"/>
      <w:headerReference w:type="default" r:id="rId17"/>
      <w:pgSz w:w="11900" w:h="16820"/>
      <w:pgMar w:top="851" w:right="567" w:bottom="851" w:left="1701" w:header="680" w:footer="709" w:gutter="0"/>
      <w:cols w:space="720"/>
      <w:noEndnote/>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D1AB566" w16cex:dateUtc="2024-05-20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D418BAA" w16cid:durableId="4D1AB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1D352" w14:textId="77777777" w:rsidR="00DD6FCF" w:rsidRDefault="00DD6FCF">
      <w:r>
        <w:separator/>
      </w:r>
    </w:p>
  </w:endnote>
  <w:endnote w:type="continuationSeparator" w:id="0">
    <w:p w14:paraId="08FBD177" w14:textId="77777777" w:rsidR="00DD6FCF" w:rsidRDefault="00DD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0372F" w14:textId="77777777" w:rsidR="00DD6FCF" w:rsidRDefault="00DD6FCF">
      <w:r>
        <w:separator/>
      </w:r>
    </w:p>
  </w:footnote>
  <w:footnote w:type="continuationSeparator" w:id="0">
    <w:p w14:paraId="647E1D8C" w14:textId="77777777" w:rsidR="00DD6FCF" w:rsidRDefault="00DD6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8758" w14:textId="77777777" w:rsidR="00B84594" w:rsidRDefault="004D219A" w:rsidP="00B84594">
    <w:pPr>
      <w:pStyle w:val="a5"/>
      <w:framePr w:wrap="around" w:vAnchor="text" w:hAnchor="margin" w:xAlign="center" w:y="1"/>
      <w:rPr>
        <w:rStyle w:val="a7"/>
      </w:rPr>
    </w:pPr>
    <w:r>
      <w:rPr>
        <w:rStyle w:val="a7"/>
      </w:rPr>
      <w:fldChar w:fldCharType="begin"/>
    </w:r>
    <w:r w:rsidR="0086716E">
      <w:rPr>
        <w:rStyle w:val="a7"/>
      </w:rPr>
      <w:instrText xml:space="preserve">PAGE  </w:instrText>
    </w:r>
    <w:r>
      <w:rPr>
        <w:rStyle w:val="a7"/>
      </w:rPr>
      <w:fldChar w:fldCharType="separate"/>
    </w:r>
    <w:r w:rsidR="0086716E">
      <w:rPr>
        <w:rStyle w:val="a7"/>
        <w:noProof/>
      </w:rPr>
      <w:t>16</w:t>
    </w:r>
    <w:r>
      <w:rPr>
        <w:rStyle w:val="a7"/>
      </w:rPr>
      <w:fldChar w:fldCharType="end"/>
    </w:r>
  </w:p>
  <w:p w14:paraId="3CCF1A21" w14:textId="77777777" w:rsidR="00B84594" w:rsidRDefault="00B845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14A4" w14:textId="49338F1A" w:rsidR="00B84594" w:rsidRDefault="004D219A" w:rsidP="00B84594">
    <w:pPr>
      <w:pStyle w:val="a5"/>
      <w:framePr w:wrap="around" w:vAnchor="text" w:hAnchor="margin" w:xAlign="center" w:y="1"/>
      <w:rPr>
        <w:rStyle w:val="a7"/>
      </w:rPr>
    </w:pPr>
    <w:r>
      <w:rPr>
        <w:rStyle w:val="a7"/>
      </w:rPr>
      <w:fldChar w:fldCharType="begin"/>
    </w:r>
    <w:r w:rsidR="0086716E">
      <w:rPr>
        <w:rStyle w:val="a7"/>
      </w:rPr>
      <w:instrText xml:space="preserve">PAGE  </w:instrText>
    </w:r>
    <w:r>
      <w:rPr>
        <w:rStyle w:val="a7"/>
      </w:rPr>
      <w:fldChar w:fldCharType="separate"/>
    </w:r>
    <w:r w:rsidR="00EE1C4D">
      <w:rPr>
        <w:rStyle w:val="a7"/>
        <w:noProof/>
      </w:rPr>
      <w:t>2</w:t>
    </w:r>
    <w:r>
      <w:rPr>
        <w:rStyle w:val="a7"/>
      </w:rPr>
      <w:fldChar w:fldCharType="end"/>
    </w:r>
  </w:p>
  <w:p w14:paraId="13419A0B" w14:textId="77777777" w:rsidR="00B84594" w:rsidRDefault="00B84594" w:rsidP="00B845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1" w15:restartNumberingAfterBreak="0">
    <w:nsid w:val="19824647"/>
    <w:multiLevelType w:val="hybridMultilevel"/>
    <w:tmpl w:val="DB42088E"/>
    <w:lvl w:ilvl="0" w:tplc="D76287DE">
      <w:start w:val="1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156EAC"/>
    <w:multiLevelType w:val="hybridMultilevel"/>
    <w:tmpl w:val="E780AC4E"/>
    <w:lvl w:ilvl="0" w:tplc="801AFC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FAF28AF"/>
    <w:multiLevelType w:val="hybridMultilevel"/>
    <w:tmpl w:val="AA7AB588"/>
    <w:lvl w:ilvl="0" w:tplc="9BD840D6">
      <w:start w:val="1"/>
      <w:numFmt w:val="decimal"/>
      <w:lvlText w:val="%1."/>
      <w:lvlJc w:val="left"/>
      <w:pPr>
        <w:ind w:left="808" w:hanging="360"/>
      </w:pPr>
      <w:rPr>
        <w:rFonts w:hint="default"/>
        <w:color w:val="auto"/>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4" w15:restartNumberingAfterBreak="0">
    <w:nsid w:val="3BD35171"/>
    <w:multiLevelType w:val="hybridMultilevel"/>
    <w:tmpl w:val="F35EDE0A"/>
    <w:lvl w:ilvl="0" w:tplc="C3C03698">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5" w15:restartNumberingAfterBreak="0">
    <w:nsid w:val="41B878D7"/>
    <w:multiLevelType w:val="hybridMultilevel"/>
    <w:tmpl w:val="EB68A10E"/>
    <w:lvl w:ilvl="0" w:tplc="E948F80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44954DC0"/>
    <w:multiLevelType w:val="hybridMultilevel"/>
    <w:tmpl w:val="24FC23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5E0C14"/>
    <w:multiLevelType w:val="hybridMultilevel"/>
    <w:tmpl w:val="08E6D62C"/>
    <w:lvl w:ilvl="0" w:tplc="8696B37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99"/>
    <w:rsid w:val="00000665"/>
    <w:rsid w:val="000034CF"/>
    <w:rsid w:val="00013E2F"/>
    <w:rsid w:val="00015CA5"/>
    <w:rsid w:val="00016CB3"/>
    <w:rsid w:val="000173DB"/>
    <w:rsid w:val="0001776C"/>
    <w:rsid w:val="00020F5E"/>
    <w:rsid w:val="000222BD"/>
    <w:rsid w:val="000232E4"/>
    <w:rsid w:val="00025485"/>
    <w:rsid w:val="0003010A"/>
    <w:rsid w:val="00031487"/>
    <w:rsid w:val="000324DE"/>
    <w:rsid w:val="00033446"/>
    <w:rsid w:val="000335CC"/>
    <w:rsid w:val="00033C3C"/>
    <w:rsid w:val="00034FDC"/>
    <w:rsid w:val="00036445"/>
    <w:rsid w:val="00037480"/>
    <w:rsid w:val="00037CC5"/>
    <w:rsid w:val="00043720"/>
    <w:rsid w:val="00043AD1"/>
    <w:rsid w:val="000444DA"/>
    <w:rsid w:val="00044C74"/>
    <w:rsid w:val="00045065"/>
    <w:rsid w:val="000468AE"/>
    <w:rsid w:val="000473CF"/>
    <w:rsid w:val="00047489"/>
    <w:rsid w:val="00054D20"/>
    <w:rsid w:val="00056C3A"/>
    <w:rsid w:val="00057698"/>
    <w:rsid w:val="00064D0B"/>
    <w:rsid w:val="00064EFA"/>
    <w:rsid w:val="00065965"/>
    <w:rsid w:val="00066136"/>
    <w:rsid w:val="00067C07"/>
    <w:rsid w:val="00074451"/>
    <w:rsid w:val="000769F1"/>
    <w:rsid w:val="00082AB7"/>
    <w:rsid w:val="00085184"/>
    <w:rsid w:val="0008557B"/>
    <w:rsid w:val="0008635D"/>
    <w:rsid w:val="00087B7F"/>
    <w:rsid w:val="0009243F"/>
    <w:rsid w:val="000925F2"/>
    <w:rsid w:val="00093BFD"/>
    <w:rsid w:val="00094197"/>
    <w:rsid w:val="00094931"/>
    <w:rsid w:val="000952C4"/>
    <w:rsid w:val="000959EB"/>
    <w:rsid w:val="000A29C2"/>
    <w:rsid w:val="000A360A"/>
    <w:rsid w:val="000A6667"/>
    <w:rsid w:val="000A715C"/>
    <w:rsid w:val="000A7864"/>
    <w:rsid w:val="000A79E5"/>
    <w:rsid w:val="000B120A"/>
    <w:rsid w:val="000B203B"/>
    <w:rsid w:val="000B2AEF"/>
    <w:rsid w:val="000B3090"/>
    <w:rsid w:val="000B45C5"/>
    <w:rsid w:val="000B66B7"/>
    <w:rsid w:val="000B73FC"/>
    <w:rsid w:val="000C3B29"/>
    <w:rsid w:val="000C729B"/>
    <w:rsid w:val="000D148B"/>
    <w:rsid w:val="000D20E9"/>
    <w:rsid w:val="000E2EF3"/>
    <w:rsid w:val="000E4932"/>
    <w:rsid w:val="000E5315"/>
    <w:rsid w:val="000E7014"/>
    <w:rsid w:val="000F4F6E"/>
    <w:rsid w:val="000F519D"/>
    <w:rsid w:val="000F5A8F"/>
    <w:rsid w:val="000F5CE1"/>
    <w:rsid w:val="000F5E49"/>
    <w:rsid w:val="00100104"/>
    <w:rsid w:val="00102FB9"/>
    <w:rsid w:val="001036F2"/>
    <w:rsid w:val="001048A8"/>
    <w:rsid w:val="00105191"/>
    <w:rsid w:val="00105AD1"/>
    <w:rsid w:val="001063FC"/>
    <w:rsid w:val="00106C10"/>
    <w:rsid w:val="001114FE"/>
    <w:rsid w:val="00114375"/>
    <w:rsid w:val="001156BE"/>
    <w:rsid w:val="001169EE"/>
    <w:rsid w:val="00117EA4"/>
    <w:rsid w:val="00120D77"/>
    <w:rsid w:val="00120E02"/>
    <w:rsid w:val="001216E5"/>
    <w:rsid w:val="00122449"/>
    <w:rsid w:val="00124A0E"/>
    <w:rsid w:val="00124B4C"/>
    <w:rsid w:val="00126BBD"/>
    <w:rsid w:val="00126D2F"/>
    <w:rsid w:val="001273EE"/>
    <w:rsid w:val="0012798E"/>
    <w:rsid w:val="001308A4"/>
    <w:rsid w:val="0013290E"/>
    <w:rsid w:val="00133B9C"/>
    <w:rsid w:val="001356EC"/>
    <w:rsid w:val="00140ECF"/>
    <w:rsid w:val="001428C4"/>
    <w:rsid w:val="00143FEB"/>
    <w:rsid w:val="001451F7"/>
    <w:rsid w:val="00145694"/>
    <w:rsid w:val="001464E9"/>
    <w:rsid w:val="00146AD8"/>
    <w:rsid w:val="0014730C"/>
    <w:rsid w:val="001473E7"/>
    <w:rsid w:val="00151565"/>
    <w:rsid w:val="001518AF"/>
    <w:rsid w:val="00152F9C"/>
    <w:rsid w:val="00154456"/>
    <w:rsid w:val="00155B52"/>
    <w:rsid w:val="00156FDD"/>
    <w:rsid w:val="0015738D"/>
    <w:rsid w:val="00163469"/>
    <w:rsid w:val="001645B1"/>
    <w:rsid w:val="00164837"/>
    <w:rsid w:val="00165B4E"/>
    <w:rsid w:val="00165FE6"/>
    <w:rsid w:val="00167369"/>
    <w:rsid w:val="0017507F"/>
    <w:rsid w:val="001757F5"/>
    <w:rsid w:val="0017784F"/>
    <w:rsid w:val="00181D2B"/>
    <w:rsid w:val="00184F4A"/>
    <w:rsid w:val="00186778"/>
    <w:rsid w:val="00187B8D"/>
    <w:rsid w:val="001904F6"/>
    <w:rsid w:val="00190D2A"/>
    <w:rsid w:val="00192A12"/>
    <w:rsid w:val="00193B4C"/>
    <w:rsid w:val="001944B0"/>
    <w:rsid w:val="00194788"/>
    <w:rsid w:val="001949B1"/>
    <w:rsid w:val="00196771"/>
    <w:rsid w:val="001A1608"/>
    <w:rsid w:val="001A3495"/>
    <w:rsid w:val="001A4F81"/>
    <w:rsid w:val="001A52E2"/>
    <w:rsid w:val="001A5B9A"/>
    <w:rsid w:val="001A6715"/>
    <w:rsid w:val="001A6B2E"/>
    <w:rsid w:val="001A7AE6"/>
    <w:rsid w:val="001B06B3"/>
    <w:rsid w:val="001B19BB"/>
    <w:rsid w:val="001B37F9"/>
    <w:rsid w:val="001B66FD"/>
    <w:rsid w:val="001B6E07"/>
    <w:rsid w:val="001B7450"/>
    <w:rsid w:val="001C4A76"/>
    <w:rsid w:val="001D048C"/>
    <w:rsid w:val="001D0BC9"/>
    <w:rsid w:val="001D0D43"/>
    <w:rsid w:val="001D0DF8"/>
    <w:rsid w:val="001D2702"/>
    <w:rsid w:val="001D2AAB"/>
    <w:rsid w:val="001D40D3"/>
    <w:rsid w:val="001D45CE"/>
    <w:rsid w:val="001D5F36"/>
    <w:rsid w:val="001E1E24"/>
    <w:rsid w:val="001E5F02"/>
    <w:rsid w:val="001F2A7C"/>
    <w:rsid w:val="001F53EE"/>
    <w:rsid w:val="001F5FC2"/>
    <w:rsid w:val="001F622A"/>
    <w:rsid w:val="001F7EEC"/>
    <w:rsid w:val="0020175D"/>
    <w:rsid w:val="00201A84"/>
    <w:rsid w:val="00201EE2"/>
    <w:rsid w:val="002038D9"/>
    <w:rsid w:val="00204EAA"/>
    <w:rsid w:val="00207254"/>
    <w:rsid w:val="00207532"/>
    <w:rsid w:val="00210EE9"/>
    <w:rsid w:val="00212DC0"/>
    <w:rsid w:val="00216EE1"/>
    <w:rsid w:val="0022202C"/>
    <w:rsid w:val="00222846"/>
    <w:rsid w:val="0022475B"/>
    <w:rsid w:val="00231622"/>
    <w:rsid w:val="00231BAF"/>
    <w:rsid w:val="00232504"/>
    <w:rsid w:val="002327C4"/>
    <w:rsid w:val="002338B9"/>
    <w:rsid w:val="002343E8"/>
    <w:rsid w:val="00237297"/>
    <w:rsid w:val="002425A7"/>
    <w:rsid w:val="002463CC"/>
    <w:rsid w:val="0024696D"/>
    <w:rsid w:val="002477D0"/>
    <w:rsid w:val="00252EC9"/>
    <w:rsid w:val="00253185"/>
    <w:rsid w:val="00253CC7"/>
    <w:rsid w:val="002546A1"/>
    <w:rsid w:val="00261C55"/>
    <w:rsid w:val="00263C4B"/>
    <w:rsid w:val="00271948"/>
    <w:rsid w:val="00276D08"/>
    <w:rsid w:val="0028265C"/>
    <w:rsid w:val="00284E09"/>
    <w:rsid w:val="00290021"/>
    <w:rsid w:val="0029107F"/>
    <w:rsid w:val="00291C1D"/>
    <w:rsid w:val="00292175"/>
    <w:rsid w:val="00292691"/>
    <w:rsid w:val="00294177"/>
    <w:rsid w:val="00295535"/>
    <w:rsid w:val="00296B92"/>
    <w:rsid w:val="00296F7E"/>
    <w:rsid w:val="002A05E7"/>
    <w:rsid w:val="002A1B9E"/>
    <w:rsid w:val="002A76E8"/>
    <w:rsid w:val="002B463C"/>
    <w:rsid w:val="002B4F76"/>
    <w:rsid w:val="002B5C11"/>
    <w:rsid w:val="002C06DC"/>
    <w:rsid w:val="002C2B36"/>
    <w:rsid w:val="002C2DDF"/>
    <w:rsid w:val="002C5972"/>
    <w:rsid w:val="002C60A6"/>
    <w:rsid w:val="002C659C"/>
    <w:rsid w:val="002C6755"/>
    <w:rsid w:val="002C6E0B"/>
    <w:rsid w:val="002D5B28"/>
    <w:rsid w:val="002D5C48"/>
    <w:rsid w:val="002D7DB2"/>
    <w:rsid w:val="002E113D"/>
    <w:rsid w:val="002E1900"/>
    <w:rsid w:val="002E3ABA"/>
    <w:rsid w:val="002E715C"/>
    <w:rsid w:val="002E7CDC"/>
    <w:rsid w:val="002F0987"/>
    <w:rsid w:val="002F0D65"/>
    <w:rsid w:val="002F51F6"/>
    <w:rsid w:val="002F5631"/>
    <w:rsid w:val="002F5891"/>
    <w:rsid w:val="002F751A"/>
    <w:rsid w:val="00301C6E"/>
    <w:rsid w:val="003047ED"/>
    <w:rsid w:val="00307321"/>
    <w:rsid w:val="00314352"/>
    <w:rsid w:val="003154E9"/>
    <w:rsid w:val="00317173"/>
    <w:rsid w:val="00317F0C"/>
    <w:rsid w:val="003202FC"/>
    <w:rsid w:val="003206C8"/>
    <w:rsid w:val="003211C0"/>
    <w:rsid w:val="00321246"/>
    <w:rsid w:val="00321D22"/>
    <w:rsid w:val="00324960"/>
    <w:rsid w:val="00324992"/>
    <w:rsid w:val="003347E3"/>
    <w:rsid w:val="003410D1"/>
    <w:rsid w:val="0034277C"/>
    <w:rsid w:val="00342E2E"/>
    <w:rsid w:val="00343831"/>
    <w:rsid w:val="00345019"/>
    <w:rsid w:val="00345C65"/>
    <w:rsid w:val="003504EF"/>
    <w:rsid w:val="00352936"/>
    <w:rsid w:val="0035568C"/>
    <w:rsid w:val="0036292D"/>
    <w:rsid w:val="00364C7C"/>
    <w:rsid w:val="003675E3"/>
    <w:rsid w:val="003708AA"/>
    <w:rsid w:val="0037094F"/>
    <w:rsid w:val="003766FC"/>
    <w:rsid w:val="00376BDD"/>
    <w:rsid w:val="0037733C"/>
    <w:rsid w:val="003779E9"/>
    <w:rsid w:val="00377A05"/>
    <w:rsid w:val="00380211"/>
    <w:rsid w:val="003802DD"/>
    <w:rsid w:val="003830F6"/>
    <w:rsid w:val="00384F2B"/>
    <w:rsid w:val="0038581C"/>
    <w:rsid w:val="00386B8A"/>
    <w:rsid w:val="00386C87"/>
    <w:rsid w:val="0038727F"/>
    <w:rsid w:val="00387D5A"/>
    <w:rsid w:val="00390382"/>
    <w:rsid w:val="00390BC2"/>
    <w:rsid w:val="00391BC3"/>
    <w:rsid w:val="003921B8"/>
    <w:rsid w:val="00392203"/>
    <w:rsid w:val="00392AFA"/>
    <w:rsid w:val="00393441"/>
    <w:rsid w:val="00393D02"/>
    <w:rsid w:val="00393EEE"/>
    <w:rsid w:val="0039409B"/>
    <w:rsid w:val="00397306"/>
    <w:rsid w:val="003A0877"/>
    <w:rsid w:val="003A31F6"/>
    <w:rsid w:val="003A3CD4"/>
    <w:rsid w:val="003A43E3"/>
    <w:rsid w:val="003A451C"/>
    <w:rsid w:val="003A588A"/>
    <w:rsid w:val="003A61BE"/>
    <w:rsid w:val="003A79C7"/>
    <w:rsid w:val="003B0656"/>
    <w:rsid w:val="003B159C"/>
    <w:rsid w:val="003B39AF"/>
    <w:rsid w:val="003B481D"/>
    <w:rsid w:val="003B7FC2"/>
    <w:rsid w:val="003C66C6"/>
    <w:rsid w:val="003C68CA"/>
    <w:rsid w:val="003C7643"/>
    <w:rsid w:val="003D12EA"/>
    <w:rsid w:val="003D4496"/>
    <w:rsid w:val="003D546D"/>
    <w:rsid w:val="003D6345"/>
    <w:rsid w:val="003D7B1D"/>
    <w:rsid w:val="003E174B"/>
    <w:rsid w:val="003E17AE"/>
    <w:rsid w:val="003E2384"/>
    <w:rsid w:val="003E24AA"/>
    <w:rsid w:val="003E2648"/>
    <w:rsid w:val="003E3E9E"/>
    <w:rsid w:val="003E684E"/>
    <w:rsid w:val="003E6DC0"/>
    <w:rsid w:val="003F3589"/>
    <w:rsid w:val="003F3A1B"/>
    <w:rsid w:val="004007F9"/>
    <w:rsid w:val="004016C6"/>
    <w:rsid w:val="004025B2"/>
    <w:rsid w:val="00403211"/>
    <w:rsid w:val="004033CA"/>
    <w:rsid w:val="0040418F"/>
    <w:rsid w:val="00404E09"/>
    <w:rsid w:val="004070BC"/>
    <w:rsid w:val="00410CC6"/>
    <w:rsid w:val="00411933"/>
    <w:rsid w:val="00414B45"/>
    <w:rsid w:val="0041704A"/>
    <w:rsid w:val="0042080F"/>
    <w:rsid w:val="00421176"/>
    <w:rsid w:val="00421FA7"/>
    <w:rsid w:val="004227FC"/>
    <w:rsid w:val="00431FB2"/>
    <w:rsid w:val="004338A0"/>
    <w:rsid w:val="00433CDF"/>
    <w:rsid w:val="00434A40"/>
    <w:rsid w:val="00435A99"/>
    <w:rsid w:val="00435BC5"/>
    <w:rsid w:val="0043604F"/>
    <w:rsid w:val="00436E7C"/>
    <w:rsid w:val="00437A90"/>
    <w:rsid w:val="00440805"/>
    <w:rsid w:val="00442FA7"/>
    <w:rsid w:val="004466FF"/>
    <w:rsid w:val="00447E4A"/>
    <w:rsid w:val="00450C3F"/>
    <w:rsid w:val="00450D5D"/>
    <w:rsid w:val="00453704"/>
    <w:rsid w:val="00453C5D"/>
    <w:rsid w:val="00453FF0"/>
    <w:rsid w:val="0045611F"/>
    <w:rsid w:val="004561E0"/>
    <w:rsid w:val="00457870"/>
    <w:rsid w:val="00466022"/>
    <w:rsid w:val="00466E8A"/>
    <w:rsid w:val="00474AB7"/>
    <w:rsid w:val="00477F5A"/>
    <w:rsid w:val="00482204"/>
    <w:rsid w:val="00484136"/>
    <w:rsid w:val="00485411"/>
    <w:rsid w:val="004910CF"/>
    <w:rsid w:val="00492C1F"/>
    <w:rsid w:val="004945C4"/>
    <w:rsid w:val="0049491A"/>
    <w:rsid w:val="00494A01"/>
    <w:rsid w:val="00496C99"/>
    <w:rsid w:val="004A1693"/>
    <w:rsid w:val="004A2164"/>
    <w:rsid w:val="004A4483"/>
    <w:rsid w:val="004A5470"/>
    <w:rsid w:val="004A59EC"/>
    <w:rsid w:val="004B08AE"/>
    <w:rsid w:val="004B355A"/>
    <w:rsid w:val="004B4654"/>
    <w:rsid w:val="004B5C5D"/>
    <w:rsid w:val="004B69D0"/>
    <w:rsid w:val="004B7E54"/>
    <w:rsid w:val="004C0BF7"/>
    <w:rsid w:val="004C0C64"/>
    <w:rsid w:val="004C1379"/>
    <w:rsid w:val="004C4968"/>
    <w:rsid w:val="004C5212"/>
    <w:rsid w:val="004C694D"/>
    <w:rsid w:val="004C7865"/>
    <w:rsid w:val="004D0DE3"/>
    <w:rsid w:val="004D219A"/>
    <w:rsid w:val="004D26FE"/>
    <w:rsid w:val="004D2E89"/>
    <w:rsid w:val="004E06D5"/>
    <w:rsid w:val="004E0C1D"/>
    <w:rsid w:val="004E1A94"/>
    <w:rsid w:val="004E66C9"/>
    <w:rsid w:val="004E7A1F"/>
    <w:rsid w:val="004F01C9"/>
    <w:rsid w:val="004F0883"/>
    <w:rsid w:val="004F279C"/>
    <w:rsid w:val="004F29B1"/>
    <w:rsid w:val="004F6B14"/>
    <w:rsid w:val="005004E1"/>
    <w:rsid w:val="005025C2"/>
    <w:rsid w:val="00503CEF"/>
    <w:rsid w:val="005057E9"/>
    <w:rsid w:val="00505DFE"/>
    <w:rsid w:val="00506890"/>
    <w:rsid w:val="005137B4"/>
    <w:rsid w:val="00521F80"/>
    <w:rsid w:val="005241F9"/>
    <w:rsid w:val="00525EE3"/>
    <w:rsid w:val="005265CE"/>
    <w:rsid w:val="00530DA3"/>
    <w:rsid w:val="005333A7"/>
    <w:rsid w:val="00534D9B"/>
    <w:rsid w:val="00537B8C"/>
    <w:rsid w:val="00537C9A"/>
    <w:rsid w:val="00540FEE"/>
    <w:rsid w:val="005433B3"/>
    <w:rsid w:val="00545C11"/>
    <w:rsid w:val="00546C71"/>
    <w:rsid w:val="00551032"/>
    <w:rsid w:val="005515D3"/>
    <w:rsid w:val="00553841"/>
    <w:rsid w:val="00554DF1"/>
    <w:rsid w:val="0055744C"/>
    <w:rsid w:val="005574EE"/>
    <w:rsid w:val="00557C69"/>
    <w:rsid w:val="0056013F"/>
    <w:rsid w:val="00560B95"/>
    <w:rsid w:val="0056506D"/>
    <w:rsid w:val="00565623"/>
    <w:rsid w:val="00565F56"/>
    <w:rsid w:val="00571734"/>
    <w:rsid w:val="005724E8"/>
    <w:rsid w:val="00581FCC"/>
    <w:rsid w:val="00582A7C"/>
    <w:rsid w:val="00583E8E"/>
    <w:rsid w:val="005864EC"/>
    <w:rsid w:val="00587768"/>
    <w:rsid w:val="00591BC6"/>
    <w:rsid w:val="00592B07"/>
    <w:rsid w:val="00597A49"/>
    <w:rsid w:val="005A276B"/>
    <w:rsid w:val="005A56DC"/>
    <w:rsid w:val="005B1EFF"/>
    <w:rsid w:val="005B2578"/>
    <w:rsid w:val="005B30B6"/>
    <w:rsid w:val="005B34F4"/>
    <w:rsid w:val="005B4EE1"/>
    <w:rsid w:val="005B7420"/>
    <w:rsid w:val="005C1FC0"/>
    <w:rsid w:val="005C4274"/>
    <w:rsid w:val="005D0269"/>
    <w:rsid w:val="005D2080"/>
    <w:rsid w:val="005D5752"/>
    <w:rsid w:val="005D5EC9"/>
    <w:rsid w:val="005D76DD"/>
    <w:rsid w:val="005E0C6E"/>
    <w:rsid w:val="005E15AB"/>
    <w:rsid w:val="005E2038"/>
    <w:rsid w:val="005E2AED"/>
    <w:rsid w:val="005E3ADD"/>
    <w:rsid w:val="005E5E34"/>
    <w:rsid w:val="005F0EDC"/>
    <w:rsid w:val="005F1864"/>
    <w:rsid w:val="005F5601"/>
    <w:rsid w:val="005F6BD3"/>
    <w:rsid w:val="005F7C36"/>
    <w:rsid w:val="00603994"/>
    <w:rsid w:val="006044D7"/>
    <w:rsid w:val="00605552"/>
    <w:rsid w:val="00612013"/>
    <w:rsid w:val="00614A53"/>
    <w:rsid w:val="00614E38"/>
    <w:rsid w:val="00615DC9"/>
    <w:rsid w:val="006160EF"/>
    <w:rsid w:val="006177B6"/>
    <w:rsid w:val="00620EB2"/>
    <w:rsid w:val="00622967"/>
    <w:rsid w:val="00623ACD"/>
    <w:rsid w:val="00625BC9"/>
    <w:rsid w:val="00625F52"/>
    <w:rsid w:val="0062690A"/>
    <w:rsid w:val="006272E2"/>
    <w:rsid w:val="00627901"/>
    <w:rsid w:val="00627DE9"/>
    <w:rsid w:val="00630622"/>
    <w:rsid w:val="00630CD6"/>
    <w:rsid w:val="006311D3"/>
    <w:rsid w:val="00631220"/>
    <w:rsid w:val="006333FC"/>
    <w:rsid w:val="00635783"/>
    <w:rsid w:val="006403C9"/>
    <w:rsid w:val="00646ED2"/>
    <w:rsid w:val="006477AB"/>
    <w:rsid w:val="00653AEC"/>
    <w:rsid w:val="00663AB6"/>
    <w:rsid w:val="00666442"/>
    <w:rsid w:val="00666562"/>
    <w:rsid w:val="00667ACD"/>
    <w:rsid w:val="0067082E"/>
    <w:rsid w:val="00670F7B"/>
    <w:rsid w:val="0067248A"/>
    <w:rsid w:val="006733D6"/>
    <w:rsid w:val="00673684"/>
    <w:rsid w:val="006749BF"/>
    <w:rsid w:val="00674A1E"/>
    <w:rsid w:val="006757AE"/>
    <w:rsid w:val="00680510"/>
    <w:rsid w:val="00680517"/>
    <w:rsid w:val="006830A4"/>
    <w:rsid w:val="00683AD4"/>
    <w:rsid w:val="006846C8"/>
    <w:rsid w:val="006858F5"/>
    <w:rsid w:val="0068725B"/>
    <w:rsid w:val="00690BB5"/>
    <w:rsid w:val="006911CC"/>
    <w:rsid w:val="006919AA"/>
    <w:rsid w:val="00692BCE"/>
    <w:rsid w:val="00694799"/>
    <w:rsid w:val="006958F9"/>
    <w:rsid w:val="006A2C98"/>
    <w:rsid w:val="006A59E8"/>
    <w:rsid w:val="006A62B8"/>
    <w:rsid w:val="006A6A4C"/>
    <w:rsid w:val="006B3959"/>
    <w:rsid w:val="006B4467"/>
    <w:rsid w:val="006B5A2E"/>
    <w:rsid w:val="006C17AD"/>
    <w:rsid w:val="006C44AD"/>
    <w:rsid w:val="006C5294"/>
    <w:rsid w:val="006C605C"/>
    <w:rsid w:val="006C7600"/>
    <w:rsid w:val="006D1529"/>
    <w:rsid w:val="006D409F"/>
    <w:rsid w:val="006D5C3A"/>
    <w:rsid w:val="006D7F9F"/>
    <w:rsid w:val="006E2615"/>
    <w:rsid w:val="006E4E54"/>
    <w:rsid w:val="006E5F65"/>
    <w:rsid w:val="006E628B"/>
    <w:rsid w:val="006F00D7"/>
    <w:rsid w:val="006F0429"/>
    <w:rsid w:val="006F11A2"/>
    <w:rsid w:val="00700994"/>
    <w:rsid w:val="007014F3"/>
    <w:rsid w:val="007019C6"/>
    <w:rsid w:val="00701AF1"/>
    <w:rsid w:val="00701B7B"/>
    <w:rsid w:val="007052A6"/>
    <w:rsid w:val="00707B59"/>
    <w:rsid w:val="0071168D"/>
    <w:rsid w:val="00712A4E"/>
    <w:rsid w:val="007140F8"/>
    <w:rsid w:val="007153EB"/>
    <w:rsid w:val="00722E31"/>
    <w:rsid w:val="0072615E"/>
    <w:rsid w:val="00726250"/>
    <w:rsid w:val="007279D6"/>
    <w:rsid w:val="00730002"/>
    <w:rsid w:val="007364D7"/>
    <w:rsid w:val="00740B07"/>
    <w:rsid w:val="00740D5B"/>
    <w:rsid w:val="0074319F"/>
    <w:rsid w:val="007433F6"/>
    <w:rsid w:val="00743958"/>
    <w:rsid w:val="00745E9D"/>
    <w:rsid w:val="007472A6"/>
    <w:rsid w:val="0075037D"/>
    <w:rsid w:val="00750C06"/>
    <w:rsid w:val="007511BD"/>
    <w:rsid w:val="00751C64"/>
    <w:rsid w:val="00752F1D"/>
    <w:rsid w:val="00753D8D"/>
    <w:rsid w:val="007541A7"/>
    <w:rsid w:val="00756BA2"/>
    <w:rsid w:val="00756E1B"/>
    <w:rsid w:val="0075730C"/>
    <w:rsid w:val="00757FDC"/>
    <w:rsid w:val="007622A7"/>
    <w:rsid w:val="00763790"/>
    <w:rsid w:val="0076434D"/>
    <w:rsid w:val="00771538"/>
    <w:rsid w:val="00772249"/>
    <w:rsid w:val="007742F9"/>
    <w:rsid w:val="00774455"/>
    <w:rsid w:val="0077571F"/>
    <w:rsid w:val="00777097"/>
    <w:rsid w:val="00777C89"/>
    <w:rsid w:val="00782900"/>
    <w:rsid w:val="0078544D"/>
    <w:rsid w:val="007930CB"/>
    <w:rsid w:val="00795B4F"/>
    <w:rsid w:val="0079614B"/>
    <w:rsid w:val="00796A95"/>
    <w:rsid w:val="00796DED"/>
    <w:rsid w:val="00796EBE"/>
    <w:rsid w:val="007A049F"/>
    <w:rsid w:val="007A0CFE"/>
    <w:rsid w:val="007A1000"/>
    <w:rsid w:val="007A357B"/>
    <w:rsid w:val="007A6C94"/>
    <w:rsid w:val="007A7156"/>
    <w:rsid w:val="007A77C9"/>
    <w:rsid w:val="007B1438"/>
    <w:rsid w:val="007B5E8F"/>
    <w:rsid w:val="007B653A"/>
    <w:rsid w:val="007C031A"/>
    <w:rsid w:val="007C141C"/>
    <w:rsid w:val="007C1FBD"/>
    <w:rsid w:val="007C24AF"/>
    <w:rsid w:val="007C43D9"/>
    <w:rsid w:val="007C6B52"/>
    <w:rsid w:val="007D0202"/>
    <w:rsid w:val="007D283C"/>
    <w:rsid w:val="007D53EE"/>
    <w:rsid w:val="007D7D3A"/>
    <w:rsid w:val="007E1113"/>
    <w:rsid w:val="007E1955"/>
    <w:rsid w:val="007E1F07"/>
    <w:rsid w:val="007E3301"/>
    <w:rsid w:val="007E42DA"/>
    <w:rsid w:val="007E4BAB"/>
    <w:rsid w:val="007E68CD"/>
    <w:rsid w:val="007E6DE2"/>
    <w:rsid w:val="007F3108"/>
    <w:rsid w:val="007F41F8"/>
    <w:rsid w:val="007F6E35"/>
    <w:rsid w:val="007F7E5D"/>
    <w:rsid w:val="00803BFD"/>
    <w:rsid w:val="008044E1"/>
    <w:rsid w:val="00806A13"/>
    <w:rsid w:val="00806A8F"/>
    <w:rsid w:val="00810890"/>
    <w:rsid w:val="008125E8"/>
    <w:rsid w:val="008155B5"/>
    <w:rsid w:val="00815B5A"/>
    <w:rsid w:val="008163B7"/>
    <w:rsid w:val="00821D04"/>
    <w:rsid w:val="008269C9"/>
    <w:rsid w:val="00827935"/>
    <w:rsid w:val="00830009"/>
    <w:rsid w:val="00830F53"/>
    <w:rsid w:val="008315FF"/>
    <w:rsid w:val="00832DB3"/>
    <w:rsid w:val="00833342"/>
    <w:rsid w:val="00834141"/>
    <w:rsid w:val="0083777F"/>
    <w:rsid w:val="00842085"/>
    <w:rsid w:val="008432C0"/>
    <w:rsid w:val="008444D9"/>
    <w:rsid w:val="0084456E"/>
    <w:rsid w:val="00847B16"/>
    <w:rsid w:val="00847E5B"/>
    <w:rsid w:val="00850257"/>
    <w:rsid w:val="008515D2"/>
    <w:rsid w:val="008527AA"/>
    <w:rsid w:val="00852DBE"/>
    <w:rsid w:val="00854051"/>
    <w:rsid w:val="00856878"/>
    <w:rsid w:val="00857997"/>
    <w:rsid w:val="008634DA"/>
    <w:rsid w:val="008648BB"/>
    <w:rsid w:val="00864A7F"/>
    <w:rsid w:val="00865996"/>
    <w:rsid w:val="00866051"/>
    <w:rsid w:val="00866893"/>
    <w:rsid w:val="008668FA"/>
    <w:rsid w:val="00866CC0"/>
    <w:rsid w:val="0086716E"/>
    <w:rsid w:val="00867A55"/>
    <w:rsid w:val="00871CC0"/>
    <w:rsid w:val="008731AB"/>
    <w:rsid w:val="00873254"/>
    <w:rsid w:val="00874FFB"/>
    <w:rsid w:val="008766A2"/>
    <w:rsid w:val="008819B0"/>
    <w:rsid w:val="008820F4"/>
    <w:rsid w:val="00882735"/>
    <w:rsid w:val="00886060"/>
    <w:rsid w:val="008868B3"/>
    <w:rsid w:val="00890348"/>
    <w:rsid w:val="00892B1E"/>
    <w:rsid w:val="0089608C"/>
    <w:rsid w:val="008A1C0A"/>
    <w:rsid w:val="008A338F"/>
    <w:rsid w:val="008A51F1"/>
    <w:rsid w:val="008A6222"/>
    <w:rsid w:val="008A6635"/>
    <w:rsid w:val="008B1FB1"/>
    <w:rsid w:val="008B2F57"/>
    <w:rsid w:val="008B687B"/>
    <w:rsid w:val="008B7A92"/>
    <w:rsid w:val="008B7F42"/>
    <w:rsid w:val="008C05EC"/>
    <w:rsid w:val="008C35A9"/>
    <w:rsid w:val="008C385B"/>
    <w:rsid w:val="008D0929"/>
    <w:rsid w:val="008D1EF1"/>
    <w:rsid w:val="008D476E"/>
    <w:rsid w:val="008D604F"/>
    <w:rsid w:val="008E3E69"/>
    <w:rsid w:val="008E5189"/>
    <w:rsid w:val="008E7988"/>
    <w:rsid w:val="008F654F"/>
    <w:rsid w:val="008F6D0C"/>
    <w:rsid w:val="008F6ED5"/>
    <w:rsid w:val="009013DA"/>
    <w:rsid w:val="009024B3"/>
    <w:rsid w:val="00904C9D"/>
    <w:rsid w:val="0090587B"/>
    <w:rsid w:val="00907190"/>
    <w:rsid w:val="00907498"/>
    <w:rsid w:val="009109F6"/>
    <w:rsid w:val="009114BD"/>
    <w:rsid w:val="0091503C"/>
    <w:rsid w:val="00915E15"/>
    <w:rsid w:val="00920FF1"/>
    <w:rsid w:val="00927F69"/>
    <w:rsid w:val="00931F6E"/>
    <w:rsid w:val="00932315"/>
    <w:rsid w:val="009330DC"/>
    <w:rsid w:val="00933218"/>
    <w:rsid w:val="00934166"/>
    <w:rsid w:val="009347F2"/>
    <w:rsid w:val="00934852"/>
    <w:rsid w:val="0093508B"/>
    <w:rsid w:val="0093650E"/>
    <w:rsid w:val="0093667F"/>
    <w:rsid w:val="00936ABC"/>
    <w:rsid w:val="00942F22"/>
    <w:rsid w:val="009453DA"/>
    <w:rsid w:val="0094654B"/>
    <w:rsid w:val="00952CF1"/>
    <w:rsid w:val="00954BC4"/>
    <w:rsid w:val="009569C4"/>
    <w:rsid w:val="00960EE9"/>
    <w:rsid w:val="009630D0"/>
    <w:rsid w:val="00964721"/>
    <w:rsid w:val="00966160"/>
    <w:rsid w:val="00970E77"/>
    <w:rsid w:val="00971F7E"/>
    <w:rsid w:val="009753CE"/>
    <w:rsid w:val="00975AE5"/>
    <w:rsid w:val="00976A40"/>
    <w:rsid w:val="009770E8"/>
    <w:rsid w:val="0098102D"/>
    <w:rsid w:val="009826E6"/>
    <w:rsid w:val="009839B1"/>
    <w:rsid w:val="00984BCC"/>
    <w:rsid w:val="00985452"/>
    <w:rsid w:val="00986DF0"/>
    <w:rsid w:val="00987466"/>
    <w:rsid w:val="00987746"/>
    <w:rsid w:val="0099148C"/>
    <w:rsid w:val="00991745"/>
    <w:rsid w:val="00991D10"/>
    <w:rsid w:val="009933A4"/>
    <w:rsid w:val="00993856"/>
    <w:rsid w:val="00995509"/>
    <w:rsid w:val="009957B0"/>
    <w:rsid w:val="00996E1C"/>
    <w:rsid w:val="009A2176"/>
    <w:rsid w:val="009A2663"/>
    <w:rsid w:val="009A407D"/>
    <w:rsid w:val="009A6411"/>
    <w:rsid w:val="009A79D5"/>
    <w:rsid w:val="009B45EC"/>
    <w:rsid w:val="009B4C95"/>
    <w:rsid w:val="009C32B7"/>
    <w:rsid w:val="009C337C"/>
    <w:rsid w:val="009C49B9"/>
    <w:rsid w:val="009C5A3B"/>
    <w:rsid w:val="009C5B7E"/>
    <w:rsid w:val="009D1B23"/>
    <w:rsid w:val="009D243D"/>
    <w:rsid w:val="009D382A"/>
    <w:rsid w:val="009D7E97"/>
    <w:rsid w:val="009E00C6"/>
    <w:rsid w:val="009E3209"/>
    <w:rsid w:val="009E3329"/>
    <w:rsid w:val="009E3B6F"/>
    <w:rsid w:val="009E3BB2"/>
    <w:rsid w:val="009E5D49"/>
    <w:rsid w:val="009F2F0C"/>
    <w:rsid w:val="009F309C"/>
    <w:rsid w:val="009F39AD"/>
    <w:rsid w:val="009F58DE"/>
    <w:rsid w:val="00A00A94"/>
    <w:rsid w:val="00A039B9"/>
    <w:rsid w:val="00A047BD"/>
    <w:rsid w:val="00A07C32"/>
    <w:rsid w:val="00A10F04"/>
    <w:rsid w:val="00A12481"/>
    <w:rsid w:val="00A1305B"/>
    <w:rsid w:val="00A1336B"/>
    <w:rsid w:val="00A136A3"/>
    <w:rsid w:val="00A13E2E"/>
    <w:rsid w:val="00A14995"/>
    <w:rsid w:val="00A17036"/>
    <w:rsid w:val="00A17095"/>
    <w:rsid w:val="00A17226"/>
    <w:rsid w:val="00A2175B"/>
    <w:rsid w:val="00A2375B"/>
    <w:rsid w:val="00A26E24"/>
    <w:rsid w:val="00A27F27"/>
    <w:rsid w:val="00A31AED"/>
    <w:rsid w:val="00A32B28"/>
    <w:rsid w:val="00A346AC"/>
    <w:rsid w:val="00A36214"/>
    <w:rsid w:val="00A37AD5"/>
    <w:rsid w:val="00A4154D"/>
    <w:rsid w:val="00A42D30"/>
    <w:rsid w:val="00A42ED1"/>
    <w:rsid w:val="00A430A1"/>
    <w:rsid w:val="00A45F47"/>
    <w:rsid w:val="00A47A7D"/>
    <w:rsid w:val="00A50A57"/>
    <w:rsid w:val="00A52506"/>
    <w:rsid w:val="00A52AF0"/>
    <w:rsid w:val="00A538D2"/>
    <w:rsid w:val="00A564A7"/>
    <w:rsid w:val="00A618E5"/>
    <w:rsid w:val="00A61CAD"/>
    <w:rsid w:val="00A61EDF"/>
    <w:rsid w:val="00A64BD1"/>
    <w:rsid w:val="00A65223"/>
    <w:rsid w:val="00A65BCA"/>
    <w:rsid w:val="00A66867"/>
    <w:rsid w:val="00A66CE2"/>
    <w:rsid w:val="00A726E7"/>
    <w:rsid w:val="00A74AE7"/>
    <w:rsid w:val="00A83216"/>
    <w:rsid w:val="00A8369D"/>
    <w:rsid w:val="00A83E53"/>
    <w:rsid w:val="00A84C66"/>
    <w:rsid w:val="00A85B10"/>
    <w:rsid w:val="00A8728B"/>
    <w:rsid w:val="00A92168"/>
    <w:rsid w:val="00A9385D"/>
    <w:rsid w:val="00A93FAC"/>
    <w:rsid w:val="00A942C2"/>
    <w:rsid w:val="00A95816"/>
    <w:rsid w:val="00A95A9A"/>
    <w:rsid w:val="00AA28CB"/>
    <w:rsid w:val="00AA6294"/>
    <w:rsid w:val="00AA7595"/>
    <w:rsid w:val="00AA768A"/>
    <w:rsid w:val="00AA7848"/>
    <w:rsid w:val="00AB00D8"/>
    <w:rsid w:val="00AB23A1"/>
    <w:rsid w:val="00AB3279"/>
    <w:rsid w:val="00AB3283"/>
    <w:rsid w:val="00AB3B92"/>
    <w:rsid w:val="00AB49C2"/>
    <w:rsid w:val="00AC0112"/>
    <w:rsid w:val="00AC4312"/>
    <w:rsid w:val="00AC52F1"/>
    <w:rsid w:val="00AC559D"/>
    <w:rsid w:val="00AC5C4D"/>
    <w:rsid w:val="00AC614B"/>
    <w:rsid w:val="00AC7AE0"/>
    <w:rsid w:val="00AD7180"/>
    <w:rsid w:val="00AE1412"/>
    <w:rsid w:val="00AE4B8E"/>
    <w:rsid w:val="00AE6DD4"/>
    <w:rsid w:val="00AF073B"/>
    <w:rsid w:val="00AF092F"/>
    <w:rsid w:val="00AF0B77"/>
    <w:rsid w:val="00AF0F47"/>
    <w:rsid w:val="00AF1466"/>
    <w:rsid w:val="00B02F56"/>
    <w:rsid w:val="00B0313D"/>
    <w:rsid w:val="00B043CA"/>
    <w:rsid w:val="00B152A0"/>
    <w:rsid w:val="00B17694"/>
    <w:rsid w:val="00B177ED"/>
    <w:rsid w:val="00B20753"/>
    <w:rsid w:val="00B249E3"/>
    <w:rsid w:val="00B24ECD"/>
    <w:rsid w:val="00B2555F"/>
    <w:rsid w:val="00B2586C"/>
    <w:rsid w:val="00B30C0B"/>
    <w:rsid w:val="00B3135E"/>
    <w:rsid w:val="00B33401"/>
    <w:rsid w:val="00B367BB"/>
    <w:rsid w:val="00B40B15"/>
    <w:rsid w:val="00B43590"/>
    <w:rsid w:val="00B503A6"/>
    <w:rsid w:val="00B51093"/>
    <w:rsid w:val="00B52EA6"/>
    <w:rsid w:val="00B53034"/>
    <w:rsid w:val="00B54074"/>
    <w:rsid w:val="00B5495E"/>
    <w:rsid w:val="00B558D9"/>
    <w:rsid w:val="00B55A55"/>
    <w:rsid w:val="00B56191"/>
    <w:rsid w:val="00B56716"/>
    <w:rsid w:val="00B6093A"/>
    <w:rsid w:val="00B619BD"/>
    <w:rsid w:val="00B61F43"/>
    <w:rsid w:val="00B626CA"/>
    <w:rsid w:val="00B62B52"/>
    <w:rsid w:val="00B62C05"/>
    <w:rsid w:val="00B7078A"/>
    <w:rsid w:val="00B71682"/>
    <w:rsid w:val="00B72A60"/>
    <w:rsid w:val="00B8039B"/>
    <w:rsid w:val="00B84594"/>
    <w:rsid w:val="00B90B0C"/>
    <w:rsid w:val="00B92C3C"/>
    <w:rsid w:val="00B936CC"/>
    <w:rsid w:val="00B93803"/>
    <w:rsid w:val="00B943B6"/>
    <w:rsid w:val="00B94C6B"/>
    <w:rsid w:val="00BA0401"/>
    <w:rsid w:val="00BA0804"/>
    <w:rsid w:val="00BA38B2"/>
    <w:rsid w:val="00BA59AE"/>
    <w:rsid w:val="00BA67E8"/>
    <w:rsid w:val="00BA6E0C"/>
    <w:rsid w:val="00BA6FEB"/>
    <w:rsid w:val="00BB1149"/>
    <w:rsid w:val="00BB577E"/>
    <w:rsid w:val="00BB6AED"/>
    <w:rsid w:val="00BB788D"/>
    <w:rsid w:val="00BC4EE9"/>
    <w:rsid w:val="00BC5803"/>
    <w:rsid w:val="00BC73C8"/>
    <w:rsid w:val="00BC7994"/>
    <w:rsid w:val="00BD0A55"/>
    <w:rsid w:val="00BD14CE"/>
    <w:rsid w:val="00BD4C6A"/>
    <w:rsid w:val="00BD56D1"/>
    <w:rsid w:val="00BD6410"/>
    <w:rsid w:val="00BD6CDA"/>
    <w:rsid w:val="00BD7B35"/>
    <w:rsid w:val="00BE0DB7"/>
    <w:rsid w:val="00BE0E8B"/>
    <w:rsid w:val="00BE2E31"/>
    <w:rsid w:val="00BE6DBB"/>
    <w:rsid w:val="00BE7F3C"/>
    <w:rsid w:val="00BF0586"/>
    <w:rsid w:val="00BF3667"/>
    <w:rsid w:val="00BF7814"/>
    <w:rsid w:val="00BF7C49"/>
    <w:rsid w:val="00C040D9"/>
    <w:rsid w:val="00C11512"/>
    <w:rsid w:val="00C1216F"/>
    <w:rsid w:val="00C12EF2"/>
    <w:rsid w:val="00C13A68"/>
    <w:rsid w:val="00C15463"/>
    <w:rsid w:val="00C1674F"/>
    <w:rsid w:val="00C176B1"/>
    <w:rsid w:val="00C20850"/>
    <w:rsid w:val="00C22408"/>
    <w:rsid w:val="00C22F6F"/>
    <w:rsid w:val="00C25C27"/>
    <w:rsid w:val="00C2716A"/>
    <w:rsid w:val="00C30804"/>
    <w:rsid w:val="00C31E88"/>
    <w:rsid w:val="00C35799"/>
    <w:rsid w:val="00C35D81"/>
    <w:rsid w:val="00C37A54"/>
    <w:rsid w:val="00C40299"/>
    <w:rsid w:val="00C402A3"/>
    <w:rsid w:val="00C43259"/>
    <w:rsid w:val="00C4588F"/>
    <w:rsid w:val="00C47DCE"/>
    <w:rsid w:val="00C5063F"/>
    <w:rsid w:val="00C5101C"/>
    <w:rsid w:val="00C52286"/>
    <w:rsid w:val="00C53EFB"/>
    <w:rsid w:val="00C546EC"/>
    <w:rsid w:val="00C554DC"/>
    <w:rsid w:val="00C565FF"/>
    <w:rsid w:val="00C5683C"/>
    <w:rsid w:val="00C56BB7"/>
    <w:rsid w:val="00C56CE4"/>
    <w:rsid w:val="00C63F6A"/>
    <w:rsid w:val="00C647C7"/>
    <w:rsid w:val="00C66E6F"/>
    <w:rsid w:val="00C7254D"/>
    <w:rsid w:val="00C7354B"/>
    <w:rsid w:val="00C73C1D"/>
    <w:rsid w:val="00C7567A"/>
    <w:rsid w:val="00C767A9"/>
    <w:rsid w:val="00C768ED"/>
    <w:rsid w:val="00C81D1D"/>
    <w:rsid w:val="00C8318C"/>
    <w:rsid w:val="00C83DD4"/>
    <w:rsid w:val="00C85A99"/>
    <w:rsid w:val="00C93C25"/>
    <w:rsid w:val="00C95B09"/>
    <w:rsid w:val="00C97D41"/>
    <w:rsid w:val="00CA0F44"/>
    <w:rsid w:val="00CA1C99"/>
    <w:rsid w:val="00CA4F48"/>
    <w:rsid w:val="00CA5A68"/>
    <w:rsid w:val="00CA5FD4"/>
    <w:rsid w:val="00CA7B51"/>
    <w:rsid w:val="00CB02CC"/>
    <w:rsid w:val="00CB2A82"/>
    <w:rsid w:val="00CB4744"/>
    <w:rsid w:val="00CB5491"/>
    <w:rsid w:val="00CB5E62"/>
    <w:rsid w:val="00CB620E"/>
    <w:rsid w:val="00CB768B"/>
    <w:rsid w:val="00CC0E3B"/>
    <w:rsid w:val="00CC1A0B"/>
    <w:rsid w:val="00CC291A"/>
    <w:rsid w:val="00CC2ABA"/>
    <w:rsid w:val="00CC2F68"/>
    <w:rsid w:val="00CC557E"/>
    <w:rsid w:val="00CC588D"/>
    <w:rsid w:val="00CC5CCB"/>
    <w:rsid w:val="00CD1790"/>
    <w:rsid w:val="00CD256F"/>
    <w:rsid w:val="00CD374F"/>
    <w:rsid w:val="00CD422D"/>
    <w:rsid w:val="00CD4790"/>
    <w:rsid w:val="00CD7118"/>
    <w:rsid w:val="00CE4201"/>
    <w:rsid w:val="00CE69D4"/>
    <w:rsid w:val="00CF0035"/>
    <w:rsid w:val="00CF08CB"/>
    <w:rsid w:val="00CF0AB8"/>
    <w:rsid w:val="00CF50C7"/>
    <w:rsid w:val="00CF590C"/>
    <w:rsid w:val="00CF6A12"/>
    <w:rsid w:val="00CF6FCB"/>
    <w:rsid w:val="00CF7692"/>
    <w:rsid w:val="00D00DB3"/>
    <w:rsid w:val="00D07EC4"/>
    <w:rsid w:val="00D10BD1"/>
    <w:rsid w:val="00D13417"/>
    <w:rsid w:val="00D13CDD"/>
    <w:rsid w:val="00D14665"/>
    <w:rsid w:val="00D15E2B"/>
    <w:rsid w:val="00D16791"/>
    <w:rsid w:val="00D1743B"/>
    <w:rsid w:val="00D22F05"/>
    <w:rsid w:val="00D267FE"/>
    <w:rsid w:val="00D271E9"/>
    <w:rsid w:val="00D277FD"/>
    <w:rsid w:val="00D27FBB"/>
    <w:rsid w:val="00D30122"/>
    <w:rsid w:val="00D30FD4"/>
    <w:rsid w:val="00D31223"/>
    <w:rsid w:val="00D34D56"/>
    <w:rsid w:val="00D3688D"/>
    <w:rsid w:val="00D37EF1"/>
    <w:rsid w:val="00D40F91"/>
    <w:rsid w:val="00D421E9"/>
    <w:rsid w:val="00D427AB"/>
    <w:rsid w:val="00D43ADC"/>
    <w:rsid w:val="00D468BD"/>
    <w:rsid w:val="00D46FD3"/>
    <w:rsid w:val="00D47EEE"/>
    <w:rsid w:val="00D5284A"/>
    <w:rsid w:val="00D528AE"/>
    <w:rsid w:val="00D5310F"/>
    <w:rsid w:val="00D5481D"/>
    <w:rsid w:val="00D54B07"/>
    <w:rsid w:val="00D55EEA"/>
    <w:rsid w:val="00D55F34"/>
    <w:rsid w:val="00D61088"/>
    <w:rsid w:val="00D619AF"/>
    <w:rsid w:val="00D64F98"/>
    <w:rsid w:val="00D678E2"/>
    <w:rsid w:val="00D67A6A"/>
    <w:rsid w:val="00D70B16"/>
    <w:rsid w:val="00D72EBE"/>
    <w:rsid w:val="00D74985"/>
    <w:rsid w:val="00D750C4"/>
    <w:rsid w:val="00D80075"/>
    <w:rsid w:val="00D81029"/>
    <w:rsid w:val="00D828E7"/>
    <w:rsid w:val="00D85B81"/>
    <w:rsid w:val="00D87312"/>
    <w:rsid w:val="00D911C9"/>
    <w:rsid w:val="00D913A4"/>
    <w:rsid w:val="00D9161C"/>
    <w:rsid w:val="00D944FA"/>
    <w:rsid w:val="00D96763"/>
    <w:rsid w:val="00D96EBA"/>
    <w:rsid w:val="00D97E2F"/>
    <w:rsid w:val="00DA0FC1"/>
    <w:rsid w:val="00DA24CC"/>
    <w:rsid w:val="00DA5280"/>
    <w:rsid w:val="00DA5588"/>
    <w:rsid w:val="00DA56E8"/>
    <w:rsid w:val="00DA7474"/>
    <w:rsid w:val="00DA7ACE"/>
    <w:rsid w:val="00DB094A"/>
    <w:rsid w:val="00DB0CE1"/>
    <w:rsid w:val="00DB2FF5"/>
    <w:rsid w:val="00DB418D"/>
    <w:rsid w:val="00DB4470"/>
    <w:rsid w:val="00DB59F8"/>
    <w:rsid w:val="00DB6542"/>
    <w:rsid w:val="00DB709B"/>
    <w:rsid w:val="00DC3CD4"/>
    <w:rsid w:val="00DC51FF"/>
    <w:rsid w:val="00DC6553"/>
    <w:rsid w:val="00DC77AE"/>
    <w:rsid w:val="00DC7A83"/>
    <w:rsid w:val="00DD0064"/>
    <w:rsid w:val="00DD0316"/>
    <w:rsid w:val="00DD0677"/>
    <w:rsid w:val="00DD0E52"/>
    <w:rsid w:val="00DD0F5B"/>
    <w:rsid w:val="00DD23DB"/>
    <w:rsid w:val="00DD3A42"/>
    <w:rsid w:val="00DD3E45"/>
    <w:rsid w:val="00DD57C7"/>
    <w:rsid w:val="00DD6FCF"/>
    <w:rsid w:val="00DE0071"/>
    <w:rsid w:val="00DE1BB3"/>
    <w:rsid w:val="00DE290F"/>
    <w:rsid w:val="00DE2B0B"/>
    <w:rsid w:val="00DE3100"/>
    <w:rsid w:val="00DE7BB0"/>
    <w:rsid w:val="00DF1146"/>
    <w:rsid w:val="00DF2A39"/>
    <w:rsid w:val="00DF35D9"/>
    <w:rsid w:val="00DF6BD8"/>
    <w:rsid w:val="00DF7969"/>
    <w:rsid w:val="00DF7ABC"/>
    <w:rsid w:val="00E01772"/>
    <w:rsid w:val="00E02D9A"/>
    <w:rsid w:val="00E03D16"/>
    <w:rsid w:val="00E040CF"/>
    <w:rsid w:val="00E06C1D"/>
    <w:rsid w:val="00E06F7A"/>
    <w:rsid w:val="00E07AB2"/>
    <w:rsid w:val="00E11B81"/>
    <w:rsid w:val="00E12917"/>
    <w:rsid w:val="00E141D3"/>
    <w:rsid w:val="00E15B03"/>
    <w:rsid w:val="00E15BB5"/>
    <w:rsid w:val="00E23FFF"/>
    <w:rsid w:val="00E2491C"/>
    <w:rsid w:val="00E24B72"/>
    <w:rsid w:val="00E24F67"/>
    <w:rsid w:val="00E27ED7"/>
    <w:rsid w:val="00E3131F"/>
    <w:rsid w:val="00E31C79"/>
    <w:rsid w:val="00E329D3"/>
    <w:rsid w:val="00E34F77"/>
    <w:rsid w:val="00E44794"/>
    <w:rsid w:val="00E452AB"/>
    <w:rsid w:val="00E46DD7"/>
    <w:rsid w:val="00E47429"/>
    <w:rsid w:val="00E519E3"/>
    <w:rsid w:val="00E53C04"/>
    <w:rsid w:val="00E54D85"/>
    <w:rsid w:val="00E63877"/>
    <w:rsid w:val="00E6393C"/>
    <w:rsid w:val="00E65016"/>
    <w:rsid w:val="00E65067"/>
    <w:rsid w:val="00E67A38"/>
    <w:rsid w:val="00E7528A"/>
    <w:rsid w:val="00E76D12"/>
    <w:rsid w:val="00E847EB"/>
    <w:rsid w:val="00E86463"/>
    <w:rsid w:val="00E87D04"/>
    <w:rsid w:val="00E94F86"/>
    <w:rsid w:val="00E95077"/>
    <w:rsid w:val="00E958C1"/>
    <w:rsid w:val="00E9610D"/>
    <w:rsid w:val="00EA12B1"/>
    <w:rsid w:val="00EA1890"/>
    <w:rsid w:val="00EA4BCD"/>
    <w:rsid w:val="00EA4F1F"/>
    <w:rsid w:val="00EA6FE6"/>
    <w:rsid w:val="00EA7189"/>
    <w:rsid w:val="00EB26C9"/>
    <w:rsid w:val="00EB2B59"/>
    <w:rsid w:val="00EB54C1"/>
    <w:rsid w:val="00EC063B"/>
    <w:rsid w:val="00EC1143"/>
    <w:rsid w:val="00EC125D"/>
    <w:rsid w:val="00EC3638"/>
    <w:rsid w:val="00EC4376"/>
    <w:rsid w:val="00EC583C"/>
    <w:rsid w:val="00ED17DA"/>
    <w:rsid w:val="00ED1F1A"/>
    <w:rsid w:val="00ED31DE"/>
    <w:rsid w:val="00ED6976"/>
    <w:rsid w:val="00ED6B18"/>
    <w:rsid w:val="00ED7D62"/>
    <w:rsid w:val="00EE1C4D"/>
    <w:rsid w:val="00EE48EA"/>
    <w:rsid w:val="00EE5393"/>
    <w:rsid w:val="00EE6317"/>
    <w:rsid w:val="00EE6633"/>
    <w:rsid w:val="00EE7E90"/>
    <w:rsid w:val="00EF24DF"/>
    <w:rsid w:val="00EF2BB9"/>
    <w:rsid w:val="00EF5BF7"/>
    <w:rsid w:val="00EF6FAA"/>
    <w:rsid w:val="00F0168E"/>
    <w:rsid w:val="00F01701"/>
    <w:rsid w:val="00F03B34"/>
    <w:rsid w:val="00F065AC"/>
    <w:rsid w:val="00F20F56"/>
    <w:rsid w:val="00F2601A"/>
    <w:rsid w:val="00F3588C"/>
    <w:rsid w:val="00F36D84"/>
    <w:rsid w:val="00F37E42"/>
    <w:rsid w:val="00F465F5"/>
    <w:rsid w:val="00F46679"/>
    <w:rsid w:val="00F50653"/>
    <w:rsid w:val="00F51E05"/>
    <w:rsid w:val="00F55502"/>
    <w:rsid w:val="00F56359"/>
    <w:rsid w:val="00F56F8C"/>
    <w:rsid w:val="00F60196"/>
    <w:rsid w:val="00F642E3"/>
    <w:rsid w:val="00F644D4"/>
    <w:rsid w:val="00F648A1"/>
    <w:rsid w:val="00F64BD3"/>
    <w:rsid w:val="00F670FE"/>
    <w:rsid w:val="00F67251"/>
    <w:rsid w:val="00F7004A"/>
    <w:rsid w:val="00F71C14"/>
    <w:rsid w:val="00F7272C"/>
    <w:rsid w:val="00F73288"/>
    <w:rsid w:val="00F758D5"/>
    <w:rsid w:val="00F75B82"/>
    <w:rsid w:val="00F810C9"/>
    <w:rsid w:val="00F81AC1"/>
    <w:rsid w:val="00F81F0E"/>
    <w:rsid w:val="00F828F2"/>
    <w:rsid w:val="00F832B0"/>
    <w:rsid w:val="00F85762"/>
    <w:rsid w:val="00F85FF4"/>
    <w:rsid w:val="00F86DAD"/>
    <w:rsid w:val="00F903F8"/>
    <w:rsid w:val="00F93F3E"/>
    <w:rsid w:val="00F95060"/>
    <w:rsid w:val="00F95591"/>
    <w:rsid w:val="00F96B9E"/>
    <w:rsid w:val="00F977C8"/>
    <w:rsid w:val="00F97C73"/>
    <w:rsid w:val="00FA1AC8"/>
    <w:rsid w:val="00FA3765"/>
    <w:rsid w:val="00FA6A64"/>
    <w:rsid w:val="00FA6C2E"/>
    <w:rsid w:val="00FA733F"/>
    <w:rsid w:val="00FB36E8"/>
    <w:rsid w:val="00FC1D3F"/>
    <w:rsid w:val="00FC2595"/>
    <w:rsid w:val="00FC4EBA"/>
    <w:rsid w:val="00FC691F"/>
    <w:rsid w:val="00FC7D3E"/>
    <w:rsid w:val="00FD46A5"/>
    <w:rsid w:val="00FD60A2"/>
    <w:rsid w:val="00FE0028"/>
    <w:rsid w:val="00FE13E1"/>
    <w:rsid w:val="00FE2271"/>
    <w:rsid w:val="00FE4FA7"/>
    <w:rsid w:val="00FE52EA"/>
    <w:rsid w:val="00FE5A8B"/>
    <w:rsid w:val="00FE6ECB"/>
    <w:rsid w:val="00FF0F5E"/>
    <w:rsid w:val="00FF4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1B8EE"/>
  <w15:chartTrackingRefBased/>
  <w15:docId w15:val="{A9E5FB74-D699-4D33-8486-C68D2BD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18"/>
    <w:rPr>
      <w:rFonts w:ascii="Times New Roman" w:eastAsia="Times New Roman" w:hAnsi="Times New Roman"/>
      <w:sz w:val="28"/>
      <w:lang w:eastAsia="ru-RU"/>
    </w:rPr>
  </w:style>
  <w:style w:type="paragraph" w:styleId="1">
    <w:name w:val="heading 1"/>
    <w:basedOn w:val="a"/>
    <w:next w:val="a"/>
    <w:link w:val="10"/>
    <w:uiPriority w:val="9"/>
    <w:qFormat/>
    <w:rsid w:val="00B43590"/>
    <w:pPr>
      <w:keepNext/>
      <w:keepLines/>
      <w:spacing w:before="480"/>
      <w:outlineLvl w:val="0"/>
    </w:pPr>
    <w:rPr>
      <w:rFonts w:ascii="Cambria" w:hAnsi="Cambria"/>
      <w:b/>
      <w:bCs/>
      <w:color w:val="365F91"/>
      <w:szCs w:val="28"/>
      <w:lang w:val="x-none"/>
    </w:rPr>
  </w:style>
  <w:style w:type="paragraph" w:styleId="2">
    <w:name w:val="heading 2"/>
    <w:basedOn w:val="a"/>
    <w:next w:val="a"/>
    <w:link w:val="20"/>
    <w:uiPriority w:val="9"/>
    <w:unhideWhenUsed/>
    <w:qFormat/>
    <w:rsid w:val="00842085"/>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064EFA"/>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716E"/>
    <w:pPr>
      <w:ind w:firstLine="851"/>
      <w:jc w:val="both"/>
    </w:pPr>
    <w:rPr>
      <w:lang w:val="x-none"/>
    </w:rPr>
  </w:style>
  <w:style w:type="character" w:customStyle="1" w:styleId="a4">
    <w:name w:val="Основной текст с отступом Знак"/>
    <w:link w:val="a3"/>
    <w:rsid w:val="0086716E"/>
    <w:rPr>
      <w:rFonts w:ascii="Times New Roman" w:eastAsia="Times New Roman" w:hAnsi="Times New Roman" w:cs="Times New Roman"/>
      <w:sz w:val="28"/>
      <w:szCs w:val="20"/>
      <w:lang w:eastAsia="ru-RU"/>
    </w:rPr>
  </w:style>
  <w:style w:type="paragraph" w:styleId="a5">
    <w:name w:val="header"/>
    <w:basedOn w:val="a"/>
    <w:link w:val="a6"/>
    <w:rsid w:val="0086716E"/>
    <w:pPr>
      <w:tabs>
        <w:tab w:val="center" w:pos="4677"/>
        <w:tab w:val="right" w:pos="9355"/>
      </w:tabs>
    </w:pPr>
    <w:rPr>
      <w:lang w:val="x-none"/>
    </w:rPr>
  </w:style>
  <w:style w:type="character" w:customStyle="1" w:styleId="a6">
    <w:name w:val="Верхний колонтитул Знак"/>
    <w:link w:val="a5"/>
    <w:rsid w:val="0086716E"/>
    <w:rPr>
      <w:rFonts w:ascii="Times New Roman" w:eastAsia="Times New Roman" w:hAnsi="Times New Roman" w:cs="Times New Roman"/>
      <w:sz w:val="28"/>
      <w:szCs w:val="20"/>
      <w:lang w:eastAsia="ru-RU"/>
    </w:rPr>
  </w:style>
  <w:style w:type="character" w:styleId="a7">
    <w:name w:val="page number"/>
    <w:basedOn w:val="a0"/>
    <w:rsid w:val="0086716E"/>
  </w:style>
  <w:style w:type="paragraph" w:styleId="21">
    <w:name w:val="Body Text Indent 2"/>
    <w:basedOn w:val="a"/>
    <w:link w:val="22"/>
    <w:rsid w:val="0086716E"/>
    <w:pPr>
      <w:spacing w:after="120" w:line="480" w:lineRule="auto"/>
      <w:ind w:left="283"/>
    </w:pPr>
    <w:rPr>
      <w:lang w:val="x-none"/>
    </w:rPr>
  </w:style>
  <w:style w:type="character" w:customStyle="1" w:styleId="22">
    <w:name w:val="Основной текст с отступом 2 Знак"/>
    <w:link w:val="21"/>
    <w:rsid w:val="0086716E"/>
    <w:rPr>
      <w:rFonts w:ascii="Times New Roman" w:eastAsia="Times New Roman" w:hAnsi="Times New Roman" w:cs="Times New Roman"/>
      <w:sz w:val="28"/>
      <w:szCs w:val="20"/>
      <w:lang w:eastAsia="ru-RU"/>
    </w:rPr>
  </w:style>
  <w:style w:type="paragraph" w:styleId="HTML">
    <w:name w:val="HTML Preformatted"/>
    <w:basedOn w:val="a"/>
    <w:link w:val="HTML0"/>
    <w:rsid w:val="0086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ru-RU"/>
    </w:rPr>
  </w:style>
  <w:style w:type="character" w:customStyle="1" w:styleId="HTML0">
    <w:name w:val="Стандартный HTML Знак"/>
    <w:link w:val="HTML"/>
    <w:rsid w:val="0086716E"/>
    <w:rPr>
      <w:rFonts w:ascii="Courier New" w:eastAsia="Times New Roman" w:hAnsi="Courier New" w:cs="Courier New"/>
      <w:color w:val="000000"/>
      <w:lang w:val="ru-RU" w:eastAsia="ru-RU"/>
    </w:rPr>
  </w:style>
  <w:style w:type="paragraph" w:styleId="23">
    <w:name w:val="Body Text 2"/>
    <w:basedOn w:val="a"/>
    <w:link w:val="24"/>
    <w:rsid w:val="0086716E"/>
    <w:pPr>
      <w:spacing w:after="120" w:line="480" w:lineRule="auto"/>
    </w:pPr>
    <w:rPr>
      <w:lang w:val="x-none"/>
    </w:rPr>
  </w:style>
  <w:style w:type="character" w:customStyle="1" w:styleId="24">
    <w:name w:val="Основной текст 2 Знак"/>
    <w:link w:val="23"/>
    <w:rsid w:val="0086716E"/>
    <w:rPr>
      <w:rFonts w:ascii="Times New Roman" w:eastAsia="Times New Roman" w:hAnsi="Times New Roman" w:cs="Times New Roman"/>
      <w:sz w:val="28"/>
      <w:szCs w:val="20"/>
      <w:lang w:eastAsia="ru-RU"/>
    </w:rPr>
  </w:style>
  <w:style w:type="character" w:customStyle="1" w:styleId="rvts0">
    <w:name w:val="rvts0"/>
    <w:basedOn w:val="a0"/>
    <w:rsid w:val="0086716E"/>
  </w:style>
  <w:style w:type="character" w:customStyle="1" w:styleId="rvts23">
    <w:name w:val="rvts23"/>
    <w:basedOn w:val="a0"/>
    <w:rsid w:val="0086716E"/>
  </w:style>
  <w:style w:type="character" w:styleId="a8">
    <w:name w:val="Hyperlink"/>
    <w:uiPriority w:val="99"/>
    <w:rsid w:val="0086716E"/>
    <w:rPr>
      <w:color w:val="0000FF"/>
      <w:u w:val="single"/>
    </w:rPr>
  </w:style>
  <w:style w:type="paragraph" w:customStyle="1" w:styleId="Default">
    <w:name w:val="Default"/>
    <w:rsid w:val="0086716E"/>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rvps2">
    <w:name w:val="rvps2"/>
    <w:basedOn w:val="a"/>
    <w:rsid w:val="00554DF1"/>
    <w:pPr>
      <w:spacing w:before="100" w:beforeAutospacing="1" w:after="100" w:afterAutospacing="1"/>
    </w:pPr>
    <w:rPr>
      <w:sz w:val="24"/>
      <w:szCs w:val="24"/>
      <w:lang w:eastAsia="uk-UA"/>
    </w:rPr>
  </w:style>
  <w:style w:type="paragraph" w:styleId="a9">
    <w:name w:val="footer"/>
    <w:basedOn w:val="a"/>
    <w:link w:val="aa"/>
    <w:uiPriority w:val="99"/>
    <w:unhideWhenUsed/>
    <w:rsid w:val="0013290E"/>
    <w:pPr>
      <w:tabs>
        <w:tab w:val="center" w:pos="4819"/>
        <w:tab w:val="right" w:pos="9639"/>
      </w:tabs>
    </w:pPr>
    <w:rPr>
      <w:lang w:val="x-none"/>
    </w:rPr>
  </w:style>
  <w:style w:type="character" w:customStyle="1" w:styleId="aa">
    <w:name w:val="Нижний колонтитул Знак"/>
    <w:link w:val="a9"/>
    <w:uiPriority w:val="99"/>
    <w:rsid w:val="0013290E"/>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3290E"/>
    <w:rPr>
      <w:rFonts w:ascii="Tahoma" w:hAnsi="Tahoma"/>
      <w:sz w:val="16"/>
      <w:szCs w:val="16"/>
      <w:lang w:val="x-none"/>
    </w:rPr>
  </w:style>
  <w:style w:type="character" w:customStyle="1" w:styleId="ac">
    <w:name w:val="Текст выноски Знак"/>
    <w:link w:val="ab"/>
    <w:uiPriority w:val="99"/>
    <w:semiHidden/>
    <w:rsid w:val="0013290E"/>
    <w:rPr>
      <w:rFonts w:ascii="Tahoma" w:eastAsia="Times New Roman" w:hAnsi="Tahoma" w:cs="Tahoma"/>
      <w:sz w:val="16"/>
      <w:szCs w:val="16"/>
      <w:lang w:eastAsia="ru-RU"/>
    </w:rPr>
  </w:style>
  <w:style w:type="character" w:customStyle="1" w:styleId="rvts9">
    <w:name w:val="rvts9"/>
    <w:basedOn w:val="a0"/>
    <w:rsid w:val="00B61F43"/>
  </w:style>
  <w:style w:type="paragraph" w:customStyle="1" w:styleId="rvps6">
    <w:name w:val="rvps6"/>
    <w:basedOn w:val="a"/>
    <w:rsid w:val="00404E09"/>
    <w:pPr>
      <w:spacing w:before="100" w:beforeAutospacing="1" w:after="100" w:afterAutospacing="1"/>
    </w:pPr>
    <w:rPr>
      <w:sz w:val="24"/>
      <w:szCs w:val="24"/>
      <w:lang w:val="ru-RU"/>
    </w:rPr>
  </w:style>
  <w:style w:type="paragraph" w:customStyle="1" w:styleId="NoSpacing1">
    <w:name w:val="No Spacing1"/>
    <w:rsid w:val="009D243D"/>
    <w:rPr>
      <w:rFonts w:eastAsia="Times New Roman" w:cs="Calibri"/>
      <w:sz w:val="22"/>
      <w:szCs w:val="22"/>
      <w:lang w:val="ru-RU" w:eastAsia="en-US"/>
    </w:rPr>
  </w:style>
  <w:style w:type="character" w:customStyle="1" w:styleId="10">
    <w:name w:val="Заголовок 1 Знак"/>
    <w:link w:val="1"/>
    <w:uiPriority w:val="9"/>
    <w:rsid w:val="00B43590"/>
    <w:rPr>
      <w:rFonts w:ascii="Cambria" w:eastAsia="Times New Roman" w:hAnsi="Cambria" w:cs="Times New Roman"/>
      <w:b/>
      <w:bCs/>
      <w:color w:val="365F91"/>
      <w:sz w:val="28"/>
      <w:szCs w:val="28"/>
      <w:lang w:eastAsia="ru-RU"/>
    </w:rPr>
  </w:style>
  <w:style w:type="paragraph" w:styleId="25">
    <w:name w:val="Quote"/>
    <w:basedOn w:val="a"/>
    <w:next w:val="a"/>
    <w:link w:val="26"/>
    <w:uiPriority w:val="29"/>
    <w:qFormat/>
    <w:rsid w:val="00E87D04"/>
    <w:pPr>
      <w:spacing w:before="200" w:after="160"/>
      <w:ind w:left="864" w:right="864"/>
      <w:jc w:val="center"/>
    </w:pPr>
    <w:rPr>
      <w:i/>
      <w:iCs/>
      <w:color w:val="404040"/>
    </w:rPr>
  </w:style>
  <w:style w:type="character" w:customStyle="1" w:styleId="26">
    <w:name w:val="Цитата 2 Знак"/>
    <w:link w:val="25"/>
    <w:uiPriority w:val="29"/>
    <w:rsid w:val="00E87D04"/>
    <w:rPr>
      <w:rFonts w:ascii="Times New Roman" w:eastAsia="Times New Roman" w:hAnsi="Times New Roman"/>
      <w:i/>
      <w:iCs/>
      <w:color w:val="404040"/>
      <w:sz w:val="28"/>
      <w:lang w:val="uk-UA"/>
    </w:rPr>
  </w:style>
  <w:style w:type="character" w:customStyle="1" w:styleId="fontstyle01">
    <w:name w:val="fontstyle01"/>
    <w:rsid w:val="003D4496"/>
    <w:rPr>
      <w:rFonts w:ascii="TimesNewRomanPSMT" w:hAnsi="TimesNewRomanPSMT" w:hint="default"/>
      <w:b w:val="0"/>
      <w:bCs w:val="0"/>
      <w:i w:val="0"/>
      <w:iCs w:val="0"/>
      <w:color w:val="000000"/>
      <w:sz w:val="24"/>
      <w:szCs w:val="24"/>
    </w:rPr>
  </w:style>
  <w:style w:type="paragraph" w:customStyle="1" w:styleId="xfmc6">
    <w:name w:val="xfmc6"/>
    <w:basedOn w:val="a"/>
    <w:rsid w:val="00B249E3"/>
    <w:pPr>
      <w:spacing w:before="100" w:beforeAutospacing="1" w:after="100" w:afterAutospacing="1"/>
    </w:pPr>
    <w:rPr>
      <w:sz w:val="24"/>
      <w:szCs w:val="24"/>
      <w:lang w:val="ru-RU"/>
    </w:rPr>
  </w:style>
  <w:style w:type="table" w:styleId="ad">
    <w:name w:val="Table Grid"/>
    <w:basedOn w:val="a1"/>
    <w:uiPriority w:val="59"/>
    <w:rsid w:val="00DC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42085"/>
    <w:rPr>
      <w:rFonts w:ascii="Cambria" w:eastAsia="Times New Roman" w:hAnsi="Cambria" w:cs="Times New Roman"/>
      <w:b/>
      <w:bCs/>
      <w:i/>
      <w:iCs/>
      <w:sz w:val="28"/>
      <w:szCs w:val="28"/>
      <w:lang w:val="uk-UA"/>
    </w:rPr>
  </w:style>
  <w:style w:type="paragraph" w:styleId="ae">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Обычный (Web"/>
    <w:basedOn w:val="a"/>
    <w:link w:val="11"/>
    <w:uiPriority w:val="99"/>
    <w:unhideWhenUsed/>
    <w:rsid w:val="00F81AC1"/>
    <w:pPr>
      <w:spacing w:before="100" w:beforeAutospacing="1" w:after="100" w:afterAutospacing="1"/>
    </w:pPr>
    <w:rPr>
      <w:sz w:val="24"/>
      <w:szCs w:val="24"/>
      <w:lang w:val="en-US"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Web Знак"/>
    <w:link w:val="ae"/>
    <w:rsid w:val="00F81AC1"/>
    <w:rPr>
      <w:rFonts w:ascii="Times New Roman" w:eastAsia="Times New Roman" w:hAnsi="Times New Roman"/>
      <w:sz w:val="24"/>
      <w:szCs w:val="24"/>
      <w:lang w:val="en-US" w:eastAsia="en-US"/>
    </w:rPr>
  </w:style>
  <w:style w:type="paragraph" w:customStyle="1" w:styleId="docdata">
    <w:name w:val="docdata"/>
    <w:aliases w:val="docy,v5,5125,baiaagaaboqcaaadjbaaaauyeaaaaaaaaaaaaaaaaaaaaaaaaaaaaaaaaaaaaaaaaaaaaaaaaaaaaaaaaaaaaaaaaaaaaaaaaaaaaaaaaaaaaaaaaaaaaaaaaaaaaaaaaaaaaaaaaaaaaaaaaaaaaaaaaaaaaaaaaaaaaaaaaaaaaaaaaaaaaaaaaaaaaaaaaaaaaaaaaaaaaaaaaaaaaaaaaaaaaaaaaaaaaaaa"/>
    <w:basedOn w:val="a"/>
    <w:rsid w:val="00F81AC1"/>
    <w:pPr>
      <w:spacing w:before="100" w:beforeAutospacing="1" w:after="100" w:afterAutospacing="1"/>
    </w:pPr>
    <w:rPr>
      <w:sz w:val="24"/>
      <w:szCs w:val="24"/>
      <w:lang w:eastAsia="uk-UA"/>
    </w:rPr>
  </w:style>
  <w:style w:type="character" w:customStyle="1" w:styleId="30">
    <w:name w:val="Заголовок 3 Знак"/>
    <w:link w:val="3"/>
    <w:uiPriority w:val="9"/>
    <w:semiHidden/>
    <w:rsid w:val="00064EFA"/>
    <w:rPr>
      <w:rFonts w:ascii="Calibri Light" w:eastAsia="Times New Roman" w:hAnsi="Calibri Light" w:cs="Times New Roman"/>
      <w:b/>
      <w:bCs/>
      <w:sz w:val="26"/>
      <w:szCs w:val="26"/>
      <w:lang w:eastAsia="ru-RU"/>
    </w:rPr>
  </w:style>
  <w:style w:type="character" w:customStyle="1" w:styleId="af">
    <w:name w:val="Основной текст_"/>
    <w:link w:val="12"/>
    <w:rsid w:val="00BB788D"/>
    <w:rPr>
      <w:rFonts w:ascii="Times New Roman" w:eastAsia="Times New Roman" w:hAnsi="Times New Roman"/>
      <w:shd w:val="clear" w:color="auto" w:fill="FFFFFF"/>
    </w:rPr>
  </w:style>
  <w:style w:type="paragraph" w:customStyle="1" w:styleId="12">
    <w:name w:val="Основной текст1"/>
    <w:basedOn w:val="a"/>
    <w:link w:val="af"/>
    <w:rsid w:val="00BB788D"/>
    <w:pPr>
      <w:widowControl w:val="0"/>
      <w:shd w:val="clear" w:color="auto" w:fill="FFFFFF"/>
      <w:spacing w:line="276" w:lineRule="auto"/>
      <w:ind w:firstLine="400"/>
    </w:pPr>
    <w:rPr>
      <w:sz w:val="20"/>
      <w:lang w:eastAsia="uk-UA"/>
    </w:rPr>
  </w:style>
  <w:style w:type="character" w:styleId="af0">
    <w:name w:val="annotation reference"/>
    <w:basedOn w:val="a0"/>
    <w:uiPriority w:val="99"/>
    <w:semiHidden/>
    <w:unhideWhenUsed/>
    <w:rsid w:val="0068725B"/>
    <w:rPr>
      <w:sz w:val="16"/>
      <w:szCs w:val="16"/>
    </w:rPr>
  </w:style>
  <w:style w:type="paragraph" w:styleId="af1">
    <w:name w:val="annotation text"/>
    <w:basedOn w:val="a"/>
    <w:link w:val="af2"/>
    <w:uiPriority w:val="99"/>
    <w:semiHidden/>
    <w:unhideWhenUsed/>
    <w:rsid w:val="0068725B"/>
    <w:rPr>
      <w:sz w:val="20"/>
    </w:rPr>
  </w:style>
  <w:style w:type="character" w:customStyle="1" w:styleId="af2">
    <w:name w:val="Текст примечания Знак"/>
    <w:basedOn w:val="a0"/>
    <w:link w:val="af1"/>
    <w:uiPriority w:val="99"/>
    <w:semiHidden/>
    <w:rsid w:val="0068725B"/>
    <w:rPr>
      <w:rFonts w:ascii="Times New Roman" w:eastAsia="Times New Roman" w:hAnsi="Times New Roman"/>
      <w:lang w:eastAsia="ru-RU"/>
    </w:rPr>
  </w:style>
  <w:style w:type="paragraph" w:styleId="af3">
    <w:name w:val="annotation subject"/>
    <w:basedOn w:val="af1"/>
    <w:next w:val="af1"/>
    <w:link w:val="af4"/>
    <w:uiPriority w:val="99"/>
    <w:semiHidden/>
    <w:unhideWhenUsed/>
    <w:rsid w:val="0068725B"/>
    <w:rPr>
      <w:b/>
      <w:bCs/>
    </w:rPr>
  </w:style>
  <w:style w:type="character" w:customStyle="1" w:styleId="af4">
    <w:name w:val="Тема примечания Знак"/>
    <w:basedOn w:val="af2"/>
    <w:link w:val="af3"/>
    <w:uiPriority w:val="99"/>
    <w:semiHidden/>
    <w:rsid w:val="0068725B"/>
    <w:rPr>
      <w:rFonts w:ascii="Times New Roman" w:eastAsia="Times New Roman" w:hAnsi="Times New Roman"/>
      <w:b/>
      <w:bCs/>
      <w:lang w:eastAsia="ru-RU"/>
    </w:rPr>
  </w:style>
  <w:style w:type="paragraph" w:styleId="af5">
    <w:name w:val="List Paragraph"/>
    <w:basedOn w:val="a"/>
    <w:uiPriority w:val="34"/>
    <w:qFormat/>
    <w:rsid w:val="0026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1808">
      <w:bodyDiv w:val="1"/>
      <w:marLeft w:val="0"/>
      <w:marRight w:val="0"/>
      <w:marTop w:val="0"/>
      <w:marBottom w:val="0"/>
      <w:divBdr>
        <w:top w:val="none" w:sz="0" w:space="0" w:color="auto"/>
        <w:left w:val="none" w:sz="0" w:space="0" w:color="auto"/>
        <w:bottom w:val="none" w:sz="0" w:space="0" w:color="auto"/>
        <w:right w:val="none" w:sz="0" w:space="0" w:color="auto"/>
      </w:divBdr>
    </w:div>
    <w:div w:id="248003608">
      <w:bodyDiv w:val="1"/>
      <w:marLeft w:val="0"/>
      <w:marRight w:val="0"/>
      <w:marTop w:val="0"/>
      <w:marBottom w:val="0"/>
      <w:divBdr>
        <w:top w:val="none" w:sz="0" w:space="0" w:color="auto"/>
        <w:left w:val="none" w:sz="0" w:space="0" w:color="auto"/>
        <w:bottom w:val="none" w:sz="0" w:space="0" w:color="auto"/>
        <w:right w:val="none" w:sz="0" w:space="0" w:color="auto"/>
      </w:divBdr>
    </w:div>
    <w:div w:id="563838859">
      <w:bodyDiv w:val="1"/>
      <w:marLeft w:val="0"/>
      <w:marRight w:val="0"/>
      <w:marTop w:val="0"/>
      <w:marBottom w:val="0"/>
      <w:divBdr>
        <w:top w:val="none" w:sz="0" w:space="0" w:color="auto"/>
        <w:left w:val="none" w:sz="0" w:space="0" w:color="auto"/>
        <w:bottom w:val="none" w:sz="0" w:space="0" w:color="auto"/>
        <w:right w:val="none" w:sz="0" w:space="0" w:color="auto"/>
      </w:divBdr>
    </w:div>
    <w:div w:id="564726494">
      <w:bodyDiv w:val="1"/>
      <w:marLeft w:val="0"/>
      <w:marRight w:val="0"/>
      <w:marTop w:val="0"/>
      <w:marBottom w:val="0"/>
      <w:divBdr>
        <w:top w:val="none" w:sz="0" w:space="0" w:color="auto"/>
        <w:left w:val="none" w:sz="0" w:space="0" w:color="auto"/>
        <w:bottom w:val="none" w:sz="0" w:space="0" w:color="auto"/>
        <w:right w:val="none" w:sz="0" w:space="0" w:color="auto"/>
      </w:divBdr>
    </w:div>
    <w:div w:id="591476848">
      <w:bodyDiv w:val="1"/>
      <w:marLeft w:val="0"/>
      <w:marRight w:val="0"/>
      <w:marTop w:val="0"/>
      <w:marBottom w:val="0"/>
      <w:divBdr>
        <w:top w:val="none" w:sz="0" w:space="0" w:color="auto"/>
        <w:left w:val="none" w:sz="0" w:space="0" w:color="auto"/>
        <w:bottom w:val="none" w:sz="0" w:space="0" w:color="auto"/>
        <w:right w:val="none" w:sz="0" w:space="0" w:color="auto"/>
      </w:divBdr>
    </w:div>
    <w:div w:id="665864072">
      <w:bodyDiv w:val="1"/>
      <w:marLeft w:val="0"/>
      <w:marRight w:val="0"/>
      <w:marTop w:val="0"/>
      <w:marBottom w:val="0"/>
      <w:divBdr>
        <w:top w:val="none" w:sz="0" w:space="0" w:color="auto"/>
        <w:left w:val="none" w:sz="0" w:space="0" w:color="auto"/>
        <w:bottom w:val="none" w:sz="0" w:space="0" w:color="auto"/>
        <w:right w:val="none" w:sz="0" w:space="0" w:color="auto"/>
      </w:divBdr>
    </w:div>
    <w:div w:id="757142993">
      <w:bodyDiv w:val="1"/>
      <w:marLeft w:val="0"/>
      <w:marRight w:val="0"/>
      <w:marTop w:val="0"/>
      <w:marBottom w:val="0"/>
      <w:divBdr>
        <w:top w:val="none" w:sz="0" w:space="0" w:color="auto"/>
        <w:left w:val="none" w:sz="0" w:space="0" w:color="auto"/>
        <w:bottom w:val="none" w:sz="0" w:space="0" w:color="auto"/>
        <w:right w:val="none" w:sz="0" w:space="0" w:color="auto"/>
      </w:divBdr>
      <w:divsChild>
        <w:div w:id="526024274">
          <w:blockQuote w:val="1"/>
          <w:marLeft w:val="96"/>
          <w:marRight w:val="0"/>
          <w:marTop w:val="0"/>
          <w:marBottom w:val="0"/>
          <w:divBdr>
            <w:top w:val="none" w:sz="0" w:space="0" w:color="auto"/>
            <w:left w:val="none" w:sz="0" w:space="0" w:color="auto"/>
            <w:bottom w:val="none" w:sz="0" w:space="0" w:color="auto"/>
            <w:right w:val="none" w:sz="0" w:space="0" w:color="auto"/>
          </w:divBdr>
          <w:divsChild>
            <w:div w:id="7717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217">
      <w:bodyDiv w:val="1"/>
      <w:marLeft w:val="0"/>
      <w:marRight w:val="0"/>
      <w:marTop w:val="0"/>
      <w:marBottom w:val="0"/>
      <w:divBdr>
        <w:top w:val="none" w:sz="0" w:space="0" w:color="auto"/>
        <w:left w:val="none" w:sz="0" w:space="0" w:color="auto"/>
        <w:bottom w:val="none" w:sz="0" w:space="0" w:color="auto"/>
        <w:right w:val="none" w:sz="0" w:space="0" w:color="auto"/>
      </w:divBdr>
    </w:div>
    <w:div w:id="861090561">
      <w:bodyDiv w:val="1"/>
      <w:marLeft w:val="0"/>
      <w:marRight w:val="0"/>
      <w:marTop w:val="0"/>
      <w:marBottom w:val="0"/>
      <w:divBdr>
        <w:top w:val="none" w:sz="0" w:space="0" w:color="auto"/>
        <w:left w:val="none" w:sz="0" w:space="0" w:color="auto"/>
        <w:bottom w:val="none" w:sz="0" w:space="0" w:color="auto"/>
        <w:right w:val="none" w:sz="0" w:space="0" w:color="auto"/>
      </w:divBdr>
    </w:div>
    <w:div w:id="917910315">
      <w:bodyDiv w:val="1"/>
      <w:marLeft w:val="0"/>
      <w:marRight w:val="0"/>
      <w:marTop w:val="0"/>
      <w:marBottom w:val="0"/>
      <w:divBdr>
        <w:top w:val="none" w:sz="0" w:space="0" w:color="auto"/>
        <w:left w:val="none" w:sz="0" w:space="0" w:color="auto"/>
        <w:bottom w:val="none" w:sz="0" w:space="0" w:color="auto"/>
        <w:right w:val="none" w:sz="0" w:space="0" w:color="auto"/>
      </w:divBdr>
    </w:div>
    <w:div w:id="960067431">
      <w:bodyDiv w:val="1"/>
      <w:marLeft w:val="0"/>
      <w:marRight w:val="0"/>
      <w:marTop w:val="0"/>
      <w:marBottom w:val="0"/>
      <w:divBdr>
        <w:top w:val="none" w:sz="0" w:space="0" w:color="auto"/>
        <w:left w:val="none" w:sz="0" w:space="0" w:color="auto"/>
        <w:bottom w:val="none" w:sz="0" w:space="0" w:color="auto"/>
        <w:right w:val="none" w:sz="0" w:space="0" w:color="auto"/>
      </w:divBdr>
      <w:divsChild>
        <w:div w:id="947666676">
          <w:blockQuote w:val="1"/>
          <w:marLeft w:val="96"/>
          <w:marRight w:val="0"/>
          <w:marTop w:val="0"/>
          <w:marBottom w:val="0"/>
          <w:divBdr>
            <w:top w:val="none" w:sz="0" w:space="0" w:color="auto"/>
            <w:left w:val="none" w:sz="0" w:space="0" w:color="auto"/>
            <w:bottom w:val="none" w:sz="0" w:space="0" w:color="auto"/>
            <w:right w:val="none" w:sz="0" w:space="0" w:color="auto"/>
          </w:divBdr>
          <w:divsChild>
            <w:div w:id="20646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4593">
      <w:bodyDiv w:val="1"/>
      <w:marLeft w:val="0"/>
      <w:marRight w:val="0"/>
      <w:marTop w:val="0"/>
      <w:marBottom w:val="0"/>
      <w:divBdr>
        <w:top w:val="none" w:sz="0" w:space="0" w:color="auto"/>
        <w:left w:val="none" w:sz="0" w:space="0" w:color="auto"/>
        <w:bottom w:val="none" w:sz="0" w:space="0" w:color="auto"/>
        <w:right w:val="none" w:sz="0" w:space="0" w:color="auto"/>
      </w:divBdr>
    </w:div>
    <w:div w:id="980961367">
      <w:bodyDiv w:val="1"/>
      <w:marLeft w:val="0"/>
      <w:marRight w:val="0"/>
      <w:marTop w:val="0"/>
      <w:marBottom w:val="0"/>
      <w:divBdr>
        <w:top w:val="none" w:sz="0" w:space="0" w:color="auto"/>
        <w:left w:val="none" w:sz="0" w:space="0" w:color="auto"/>
        <w:bottom w:val="none" w:sz="0" w:space="0" w:color="auto"/>
        <w:right w:val="none" w:sz="0" w:space="0" w:color="auto"/>
      </w:divBdr>
    </w:div>
    <w:div w:id="1424378770">
      <w:bodyDiv w:val="1"/>
      <w:marLeft w:val="0"/>
      <w:marRight w:val="0"/>
      <w:marTop w:val="0"/>
      <w:marBottom w:val="0"/>
      <w:divBdr>
        <w:top w:val="none" w:sz="0" w:space="0" w:color="auto"/>
        <w:left w:val="none" w:sz="0" w:space="0" w:color="auto"/>
        <w:bottom w:val="none" w:sz="0" w:space="0" w:color="auto"/>
        <w:right w:val="none" w:sz="0" w:space="0" w:color="auto"/>
      </w:divBdr>
    </w:div>
    <w:div w:id="1518275232">
      <w:bodyDiv w:val="1"/>
      <w:marLeft w:val="0"/>
      <w:marRight w:val="0"/>
      <w:marTop w:val="0"/>
      <w:marBottom w:val="0"/>
      <w:divBdr>
        <w:top w:val="none" w:sz="0" w:space="0" w:color="auto"/>
        <w:left w:val="none" w:sz="0" w:space="0" w:color="auto"/>
        <w:bottom w:val="none" w:sz="0" w:space="0" w:color="auto"/>
        <w:right w:val="none" w:sz="0" w:space="0" w:color="auto"/>
      </w:divBdr>
    </w:div>
    <w:div w:id="1815369174">
      <w:bodyDiv w:val="1"/>
      <w:marLeft w:val="0"/>
      <w:marRight w:val="0"/>
      <w:marTop w:val="0"/>
      <w:marBottom w:val="0"/>
      <w:divBdr>
        <w:top w:val="none" w:sz="0" w:space="0" w:color="auto"/>
        <w:left w:val="none" w:sz="0" w:space="0" w:color="auto"/>
        <w:bottom w:val="none" w:sz="0" w:space="0" w:color="auto"/>
        <w:right w:val="none" w:sz="0" w:space="0" w:color="auto"/>
      </w:divBdr>
    </w:div>
    <w:div w:id="1928268050">
      <w:bodyDiv w:val="1"/>
      <w:marLeft w:val="0"/>
      <w:marRight w:val="0"/>
      <w:marTop w:val="0"/>
      <w:marBottom w:val="0"/>
      <w:divBdr>
        <w:top w:val="none" w:sz="0" w:space="0" w:color="auto"/>
        <w:left w:val="none" w:sz="0" w:space="0" w:color="auto"/>
        <w:bottom w:val="none" w:sz="0" w:space="0" w:color="auto"/>
        <w:right w:val="none" w:sz="0" w:space="0" w:color="auto"/>
      </w:divBdr>
    </w:div>
    <w:div w:id="2010908464">
      <w:bodyDiv w:val="1"/>
      <w:marLeft w:val="0"/>
      <w:marRight w:val="0"/>
      <w:marTop w:val="0"/>
      <w:marBottom w:val="0"/>
      <w:divBdr>
        <w:top w:val="none" w:sz="0" w:space="0" w:color="auto"/>
        <w:left w:val="none" w:sz="0" w:space="0" w:color="auto"/>
        <w:bottom w:val="none" w:sz="0" w:space="0" w:color="auto"/>
        <w:right w:val="none" w:sz="0" w:space="0" w:color="auto"/>
      </w:divBdr>
    </w:div>
    <w:div w:id="20136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11098?ed=2011_10_26&amp;an=44" TargetMode="External"/><Relationship Id="rId13" Type="http://schemas.openxmlformats.org/officeDocument/2006/relationships/hyperlink" Target="https://ips.ligazakon.net/document/view/kp220724?ed=2022_06_24&amp;an=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0724?ed=2022_06_24&amp;an=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0724?ed=2022_06_24&amp;an=4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vs.gov.ua" TargetMode="External"/><Relationship Id="rId23" Type="http://schemas.microsoft.com/office/2018/08/relationships/commentsExtensible" Target="commentsExtensible.xml"/><Relationship Id="rId10" Type="http://schemas.openxmlformats.org/officeDocument/2006/relationships/hyperlink" Target="https://ips.ligazakon.net/document/view/kp111098?ed=2011_10_26&amp;an=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150908?ed=2015_11_09&amp;an=18" TargetMode="External"/><Relationship Id="rId14" Type="http://schemas.openxmlformats.org/officeDocument/2006/relationships/hyperlink" Target="https://ips.ligazakon.net/document/view/kp220724?ed=2022_06_24&amp;an=4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88222-7431-4DE7-9F4B-429C496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13959</Words>
  <Characters>7958</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21874</CharactersWithSpaces>
  <SharedDoc>false</SharedDoc>
  <HLinks>
    <vt:vector size="48" baseType="variant">
      <vt:variant>
        <vt:i4>6881338</vt:i4>
      </vt:variant>
      <vt:variant>
        <vt:i4>21</vt:i4>
      </vt:variant>
      <vt:variant>
        <vt:i4>0</vt:i4>
      </vt:variant>
      <vt:variant>
        <vt:i4>5</vt:i4>
      </vt:variant>
      <vt:variant>
        <vt:lpwstr>https://mvs.gov.ua/</vt:lpwstr>
      </vt:variant>
      <vt:variant>
        <vt:lpwstr/>
      </vt:variant>
      <vt:variant>
        <vt:i4>3407910</vt:i4>
      </vt:variant>
      <vt:variant>
        <vt:i4>18</vt:i4>
      </vt:variant>
      <vt:variant>
        <vt:i4>0</vt:i4>
      </vt:variant>
      <vt:variant>
        <vt:i4>5</vt:i4>
      </vt:variant>
      <vt:variant>
        <vt:lpwstr>https://ips.ligazakon.net/document/view/kp220724?ed=2022_06_24&amp;an=42</vt:lpwstr>
      </vt:variant>
      <vt:variant>
        <vt:lpwstr/>
      </vt:variant>
      <vt:variant>
        <vt:i4>3604518</vt:i4>
      </vt:variant>
      <vt:variant>
        <vt:i4>15</vt:i4>
      </vt:variant>
      <vt:variant>
        <vt:i4>0</vt:i4>
      </vt:variant>
      <vt:variant>
        <vt:i4>5</vt:i4>
      </vt:variant>
      <vt:variant>
        <vt:lpwstr>https://ips.ligazakon.net/document/view/kp220724?ed=2022_06_24&amp;an=41</vt:lpwstr>
      </vt:variant>
      <vt:variant>
        <vt:lpwstr/>
      </vt:variant>
      <vt:variant>
        <vt:i4>3407910</vt:i4>
      </vt:variant>
      <vt:variant>
        <vt:i4>12</vt:i4>
      </vt:variant>
      <vt:variant>
        <vt:i4>0</vt:i4>
      </vt:variant>
      <vt:variant>
        <vt:i4>5</vt:i4>
      </vt:variant>
      <vt:variant>
        <vt:lpwstr>https://ips.ligazakon.net/document/view/kp220724?ed=2022_06_24&amp;an=42</vt:lpwstr>
      </vt:variant>
      <vt:variant>
        <vt:lpwstr/>
      </vt:variant>
      <vt:variant>
        <vt:i4>3604518</vt:i4>
      </vt:variant>
      <vt:variant>
        <vt:i4>9</vt:i4>
      </vt:variant>
      <vt:variant>
        <vt:i4>0</vt:i4>
      </vt:variant>
      <vt:variant>
        <vt:i4>5</vt:i4>
      </vt:variant>
      <vt:variant>
        <vt:lpwstr>https://ips.ligazakon.net/document/view/kp220724?ed=2022_06_24&amp;an=41</vt:lpwstr>
      </vt:variant>
      <vt:variant>
        <vt:lpwstr/>
      </vt:variant>
      <vt:variant>
        <vt:i4>3801130</vt:i4>
      </vt:variant>
      <vt:variant>
        <vt:i4>6</vt:i4>
      </vt:variant>
      <vt:variant>
        <vt:i4>0</vt:i4>
      </vt:variant>
      <vt:variant>
        <vt:i4>5</vt:i4>
      </vt:variant>
      <vt:variant>
        <vt:lpwstr>https://ips.ligazakon.net/document/view/kp111098?ed=2011_10_26&amp;an=44</vt:lpwstr>
      </vt:variant>
      <vt:variant>
        <vt:lpwstr/>
      </vt:variant>
      <vt:variant>
        <vt:i4>3145764</vt:i4>
      </vt:variant>
      <vt:variant>
        <vt:i4>3</vt:i4>
      </vt:variant>
      <vt:variant>
        <vt:i4>0</vt:i4>
      </vt:variant>
      <vt:variant>
        <vt:i4>5</vt:i4>
      </vt:variant>
      <vt:variant>
        <vt:lpwstr>https://ips.ligazakon.net/document/view/kp150908?ed=2015_11_09&amp;an=18</vt:lpwstr>
      </vt:variant>
      <vt:variant>
        <vt:lpwstr/>
      </vt:variant>
      <vt:variant>
        <vt:i4>3801130</vt:i4>
      </vt:variant>
      <vt:variant>
        <vt:i4>0</vt:i4>
      </vt:variant>
      <vt:variant>
        <vt:i4>0</vt:i4>
      </vt:variant>
      <vt:variant>
        <vt:i4>5</vt:i4>
      </vt:variant>
      <vt:variant>
        <vt:lpwstr>https://ips.ligazakon.net/document/view/kp111098?ed=2011_10_26&amp;an=44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cp:lastModifiedBy>Admin</cp:lastModifiedBy>
  <cp:revision>3</cp:revision>
  <cp:lastPrinted>2023-10-05T12:59:00Z</cp:lastPrinted>
  <dcterms:created xsi:type="dcterms:W3CDTF">2024-05-20T08:30:00Z</dcterms:created>
  <dcterms:modified xsi:type="dcterms:W3CDTF">2024-05-20T13:40:00Z</dcterms:modified>
</cp:coreProperties>
</file>