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B3" w:rsidRDefault="00CF6EAE">
      <w:pPr>
        <w:pBdr>
          <w:top w:val="nil"/>
          <w:left w:val="nil"/>
          <w:bottom w:val="nil"/>
          <w:right w:val="nil"/>
          <w:between w:val="nil"/>
        </w:pBdr>
        <w:spacing w:line="240" w:lineRule="auto"/>
        <w:ind w:left="0" w:hanging="3"/>
        <w:jc w:val="center"/>
        <w:rPr>
          <w:color w:val="000000"/>
          <w:szCs w:val="28"/>
        </w:rPr>
      </w:pPr>
      <w:r>
        <w:rPr>
          <w:szCs w:val="28"/>
        </w:rPr>
        <w:t xml:space="preserve"> </w:t>
      </w:r>
    </w:p>
    <w:p w:rsidR="009924B3" w:rsidRDefault="00CF6EAE">
      <w:pPr>
        <w:pBdr>
          <w:top w:val="nil"/>
          <w:left w:val="nil"/>
          <w:bottom w:val="nil"/>
          <w:right w:val="nil"/>
          <w:between w:val="nil"/>
        </w:pBdr>
        <w:spacing w:line="240" w:lineRule="auto"/>
        <w:ind w:left="0" w:hanging="3"/>
        <w:jc w:val="center"/>
        <w:rPr>
          <w:color w:val="000000"/>
          <w:szCs w:val="28"/>
        </w:rPr>
      </w:pPr>
      <w:r>
        <w:rPr>
          <w:b/>
          <w:color w:val="000000"/>
          <w:szCs w:val="28"/>
        </w:rPr>
        <w:t>Аналіз регуляторного впливу</w:t>
      </w:r>
    </w:p>
    <w:p w:rsidR="009924B3" w:rsidRDefault="00CF6EAE">
      <w:pPr>
        <w:widowControl w:val="0"/>
        <w:pBdr>
          <w:top w:val="nil"/>
          <w:left w:val="nil"/>
          <w:bottom w:val="nil"/>
          <w:right w:val="nil"/>
          <w:between w:val="nil"/>
        </w:pBdr>
        <w:spacing w:line="240" w:lineRule="auto"/>
        <w:ind w:left="0" w:hanging="3"/>
        <w:jc w:val="center"/>
        <w:rPr>
          <w:color w:val="000000"/>
          <w:szCs w:val="28"/>
          <w:highlight w:val="white"/>
        </w:rPr>
      </w:pPr>
      <w:r>
        <w:rPr>
          <w:b/>
          <w:color w:val="000000"/>
          <w:szCs w:val="28"/>
          <w:highlight w:val="white"/>
        </w:rPr>
        <w:t>до проєкту постанови Кабінету Міністрів України «Про внесення змін до Порядку здійснення оптової та роздрібної торгівлі транспортними засобами та їх складовими частинами, що мають ідентифікаційні номери, щодо врегулювання процедури комісійної торгівлі транспортними засобами»</w:t>
      </w:r>
    </w:p>
    <w:p w:rsidR="009924B3" w:rsidRDefault="009924B3">
      <w:pPr>
        <w:pBdr>
          <w:top w:val="nil"/>
          <w:left w:val="nil"/>
          <w:bottom w:val="nil"/>
          <w:right w:val="nil"/>
          <w:between w:val="nil"/>
        </w:pBdr>
        <w:spacing w:line="240" w:lineRule="auto"/>
        <w:ind w:left="0" w:hanging="3"/>
        <w:jc w:val="center"/>
        <w:rPr>
          <w:color w:val="000000"/>
          <w:szCs w:val="28"/>
        </w:rPr>
      </w:pPr>
    </w:p>
    <w:p w:rsidR="009924B3" w:rsidRDefault="00CF6EAE">
      <w:pPr>
        <w:pBdr>
          <w:top w:val="nil"/>
          <w:left w:val="nil"/>
          <w:bottom w:val="nil"/>
          <w:right w:val="nil"/>
          <w:between w:val="nil"/>
        </w:pBdr>
        <w:spacing w:line="240" w:lineRule="auto"/>
        <w:ind w:left="0" w:hanging="3"/>
        <w:jc w:val="center"/>
        <w:rPr>
          <w:color w:val="000000"/>
          <w:szCs w:val="28"/>
        </w:rPr>
      </w:pPr>
      <w:r>
        <w:rPr>
          <w:b/>
          <w:color w:val="000000"/>
          <w:szCs w:val="28"/>
        </w:rPr>
        <w:t>І. Визначення проблеми</w:t>
      </w:r>
    </w:p>
    <w:p w:rsidR="009924B3" w:rsidRDefault="00C276D2" w:rsidP="00C276D2">
      <w:pPr>
        <w:pBdr>
          <w:top w:val="nil"/>
          <w:left w:val="nil"/>
          <w:bottom w:val="nil"/>
          <w:right w:val="nil"/>
          <w:between w:val="nil"/>
        </w:pBdr>
        <w:spacing w:line="240" w:lineRule="auto"/>
        <w:ind w:leftChars="0" w:left="0" w:firstLineChars="202" w:firstLine="566"/>
        <w:jc w:val="both"/>
        <w:rPr>
          <w:color w:val="333333"/>
          <w:szCs w:val="28"/>
          <w:highlight w:val="white"/>
        </w:rPr>
      </w:pPr>
      <w:r>
        <w:rPr>
          <w:color w:val="333333"/>
          <w:szCs w:val="28"/>
          <w:highlight w:val="white"/>
        </w:rPr>
        <w:t xml:space="preserve"> </w:t>
      </w:r>
      <w:r>
        <w:rPr>
          <w:color w:val="333333"/>
          <w:szCs w:val="28"/>
          <w:highlight w:val="white"/>
        </w:rPr>
        <w:tab/>
      </w:r>
      <w:r w:rsidR="00CF6EAE">
        <w:rPr>
          <w:color w:val="333333"/>
          <w:szCs w:val="28"/>
          <w:highlight w:val="white"/>
        </w:rPr>
        <w:t>Правові засади здійснення оцінки майна, майнових прав та професійної оціночної діяльності в Україні, її державного та громадського регулювання, забезпечення створення системи незалежної оцінки майна з метою захисту законних інтересів держави та інших суб'єктів правовідносин у питаннях оцінки майна, майнових прав та використання її результатів визначає Закон України «Про оцінку майна, майнових прав та професійну оціночну діяльність в Україні.</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Відповідно до вимог статті 7 вказаного </w:t>
      </w:r>
      <w:r>
        <w:rPr>
          <w:color w:val="333333"/>
          <w:szCs w:val="28"/>
          <w:highlight w:val="white"/>
        </w:rPr>
        <w:t>Закону о</w:t>
      </w:r>
      <w:r>
        <w:rPr>
          <w:color w:val="000000"/>
          <w:szCs w:val="28"/>
        </w:rPr>
        <w:t>цінка майна проводиться у випадках, встановлених законодавством України, міжнародними угодами, на підставі договору, а також на вимогу однієї з сторін угоди та за згодою сторін.</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Проведення оцінки майна є обов'язковим, зокрема у випадку оподаткування майна згідно з законом, крім випадків визначення розміру податку при спадкуванні власності, вартість якої оподатковується за нульовою ставкою.</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highlight w:val="white"/>
        </w:rPr>
      </w:pPr>
      <w:r>
        <w:rPr>
          <w:color w:val="000000"/>
          <w:szCs w:val="28"/>
          <w:highlight w:val="white"/>
        </w:rPr>
        <w:t>Статтею 173 Податкового кодексу України встановлено порядок оподаткування операцій з продажу або обміну об’єктів рухомого майна, яким визначено зокрема, випадки, за яких операції з продажу (обміну) транспортних засобів підлягають оподаткуванню та відповідні документи або джерела інформації, з яких визначається вартість транспортного засобу.</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highlight w:val="white"/>
        </w:rPr>
      </w:pPr>
      <w:r>
        <w:rPr>
          <w:color w:val="000000"/>
          <w:szCs w:val="28"/>
          <w:highlight w:val="white"/>
        </w:rPr>
        <w:t>Так, дохід від продажу (обміну) об’єкта рухомого майна (крім легкових автомобілів, мотоциклів, мопедів) визначається виходячи з ціни, зазначеної у договорі купівлі-продажу (міни), але не нижче оціночної вартості цього об’єкта, визначеної згідно із законом.</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highlight w:val="white"/>
        </w:rPr>
      </w:pPr>
      <w:r>
        <w:rPr>
          <w:color w:val="000000"/>
          <w:szCs w:val="28"/>
          <w:highlight w:val="white"/>
        </w:rPr>
        <w:t xml:space="preserve">Дохід від продажу (обміну) легкового автомобіля, мотоцикла, мопеда визначається виходячи з ціни, зазначеної у договорі купівлі-продажу (міни), але не нижче </w:t>
      </w:r>
      <w:proofErr w:type="spellStart"/>
      <w:r>
        <w:rPr>
          <w:color w:val="000000"/>
          <w:szCs w:val="28"/>
          <w:highlight w:val="white"/>
        </w:rPr>
        <w:t>середньоринкової</w:t>
      </w:r>
      <w:proofErr w:type="spellEnd"/>
      <w:r>
        <w:rPr>
          <w:color w:val="000000"/>
          <w:szCs w:val="28"/>
          <w:highlight w:val="white"/>
        </w:rPr>
        <w:t xml:space="preserve"> вартості відповідного транспортного засобу або не нижче його оціночної, ринкової вартості, визначеної згідно із законом (за вибором платника податку).</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highlight w:val="white"/>
        </w:rPr>
      </w:pPr>
      <w:proofErr w:type="spellStart"/>
      <w:r>
        <w:rPr>
          <w:color w:val="000000"/>
          <w:szCs w:val="28"/>
          <w:highlight w:val="white"/>
        </w:rPr>
        <w:t>Середньоринкова</w:t>
      </w:r>
      <w:proofErr w:type="spellEnd"/>
      <w:r>
        <w:rPr>
          <w:color w:val="000000"/>
          <w:szCs w:val="28"/>
          <w:highlight w:val="white"/>
        </w:rPr>
        <w:t xml:space="preserve"> вартість легкових автомобілів, мотоциклів, мопедів визначається щокварталу центральним органом виконавчої влади, що забезпечує формування державної політики у сфері економічного розвитку, у порядку, встановленому Кабінетом Міністрів України (для кожної марки, моделі таких транспортних засобів з урахуванням року випуску та пробігу, на підставі аналізу фактичних цін продажу відповідних транспортних засобів), і оприлюднюється на офіційному веб-сайті цього органу в режимі вільного доступу до 10 числа місяця, наступного за звітним кварталом.</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highlight w:val="white"/>
        </w:rPr>
      </w:pPr>
      <w:r>
        <w:rPr>
          <w:color w:val="000000"/>
          <w:szCs w:val="28"/>
          <w:highlight w:val="white"/>
        </w:rPr>
        <w:lastRenderedPageBreak/>
        <w:t xml:space="preserve">Відповідно до </w:t>
      </w:r>
      <w:proofErr w:type="spellStart"/>
      <w:r>
        <w:rPr>
          <w:color w:val="000000"/>
          <w:szCs w:val="28"/>
          <w:highlight w:val="white"/>
        </w:rPr>
        <w:t>ст</w:t>
      </w:r>
      <w:proofErr w:type="spellEnd"/>
      <w:r>
        <w:rPr>
          <w:color w:val="000000"/>
          <w:szCs w:val="28"/>
          <w:highlight w:val="white"/>
        </w:rPr>
        <w:t xml:space="preserve"> 173.4 Податкового кодексу, під час проведення операцій з відчуження об'єктів рухомого майна:</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highlight w:val="white"/>
        </w:rPr>
      </w:pPr>
      <w:r>
        <w:rPr>
          <w:color w:val="000000"/>
          <w:szCs w:val="28"/>
          <w:highlight w:val="white"/>
        </w:rPr>
        <w:t>нотаріус посвідчує відповідний договір купівлі-продажу (міни) об’єктів рухомого майна (крім легкових автомобілів, мотоциклів, мопедів) за наявності документа про оцінку майна та документа про сплату до бюджету продавцем (сторонами договору міни) податку, обчисленого виходячи із ціни, зазначеної в договорі;</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highlight w:val="white"/>
        </w:rPr>
      </w:pPr>
      <w:bookmarkStart w:id="0" w:name="bookmark=id.gjdgxs" w:colFirst="0" w:colLast="0"/>
      <w:bookmarkEnd w:id="0"/>
      <w:r>
        <w:rPr>
          <w:color w:val="000000"/>
          <w:szCs w:val="28"/>
          <w:highlight w:val="white"/>
        </w:rPr>
        <w:t xml:space="preserve">при продажу (обміні) легкових автомобілів, мотоциклів, мопедів відповідні договори посвідчуються нотаріусом за наявності документа про сплату до бюджету продавцем (сторонами договору міни) податку, обчисленого виходячи із зазначеної у договорі купівлі-продажу (міни), але не нижче </w:t>
      </w:r>
      <w:proofErr w:type="spellStart"/>
      <w:r>
        <w:rPr>
          <w:color w:val="000000"/>
          <w:szCs w:val="28"/>
          <w:highlight w:val="white"/>
        </w:rPr>
        <w:t>середньоринкової</w:t>
      </w:r>
      <w:proofErr w:type="spellEnd"/>
      <w:r>
        <w:rPr>
          <w:color w:val="000000"/>
          <w:szCs w:val="28"/>
          <w:highlight w:val="white"/>
        </w:rPr>
        <w:t xml:space="preserve"> вартості таких транспортних засобів. Якщо при продажу (обміні) легкових автомобілів, мотоциклів, мопедів проводиться їх оцінка відповідно до закону, нотаріус посвідчує відповідні договори за наявності документа про сплату до бюджету продавцем (сторонами договору міни) податку, обчисленого виходячи з такої оціночної вартості таких транспортних засобів, та документа про оцінку транспортних засобів.</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highlight w:val="white"/>
        </w:rPr>
      </w:pPr>
      <w:r>
        <w:rPr>
          <w:color w:val="000000"/>
          <w:szCs w:val="28"/>
          <w:highlight w:val="white"/>
        </w:rPr>
        <w:t xml:space="preserve">Органи, у присутності посадових осіб яких між фізичними особами здійснюються укладення та оформлення договорів купівлі-продажу (міни, поставки), а також інших договорів, здійснюють у встановленому законом порядку реєстрацію таких транспортних засобів за наявності оціночної або </w:t>
      </w:r>
      <w:proofErr w:type="spellStart"/>
      <w:r>
        <w:rPr>
          <w:color w:val="000000"/>
          <w:szCs w:val="28"/>
          <w:highlight w:val="white"/>
        </w:rPr>
        <w:t>середньоринкової</w:t>
      </w:r>
      <w:proofErr w:type="spellEnd"/>
      <w:r>
        <w:rPr>
          <w:color w:val="000000"/>
          <w:szCs w:val="28"/>
          <w:highlight w:val="white"/>
        </w:rPr>
        <w:t xml:space="preserve"> вартості такого рухомого майна та документа про сплату податку сторонами договору, обчисленого в установленому цим Кодексом порядку, та щокварталу подають до контролюючого органу інформацію про такі договори (угоди), включаючи інформацію про суму доходу та суму сплаченого до бюджету податку, в порядку та строки, встановлені для податкового розрахунку.</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highlight w:val="white"/>
        </w:rPr>
      </w:pPr>
      <w:r>
        <w:rPr>
          <w:color w:val="000000"/>
          <w:szCs w:val="28"/>
          <w:highlight w:val="white"/>
        </w:rPr>
        <w:t>Таким чином законодавством України передбачено вимогу щодо надання відповідного документу, що підтверджує вартість транспортного засобу для укладання (посвідчення) договору нотаріусами та органами, у присутності посадових осіб яких між фізичними особами здійснюються укладення та оформлення договорів купівлі-продажу (міни, поставки).</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highlight w:val="white"/>
        </w:rPr>
      </w:pPr>
      <w:r>
        <w:rPr>
          <w:color w:val="000000"/>
          <w:szCs w:val="28"/>
          <w:highlight w:val="white"/>
        </w:rPr>
        <w:t xml:space="preserve">Водночас, на сьогодні в Україні </w:t>
      </w:r>
      <w:r>
        <w:rPr>
          <w:color w:val="000000"/>
          <w:szCs w:val="28"/>
        </w:rPr>
        <w:t xml:space="preserve">Порядком здійснення оптової та роздрібної торгівлі транспортними засобами та їх складовими частинами, що мають ідентифікаційні номери, який затверджений постановою Кабінету Міністрів України від 11 листопада 2009 року № 1200 (далі – Порядок торгівлі) встановлено </w:t>
      </w:r>
      <w:r>
        <w:rPr>
          <w:color w:val="000000"/>
          <w:szCs w:val="28"/>
          <w:highlight w:val="white"/>
        </w:rPr>
        <w:t xml:space="preserve">механізм здійснення торговельної діяльності у сфері оптової та роздрібної торгівлі автомобілями, автобусами, мотоциклами всіх типів, марок і моделей, причепами, напівпричепами та мотоколясками, тракторами, самохідними шасі, самохідними сільськогосподарськими, </w:t>
      </w:r>
      <w:proofErr w:type="spellStart"/>
      <w:r>
        <w:rPr>
          <w:color w:val="000000"/>
          <w:szCs w:val="28"/>
          <w:highlight w:val="white"/>
        </w:rPr>
        <w:t>дорожньо</w:t>
      </w:r>
      <w:proofErr w:type="spellEnd"/>
      <w:r>
        <w:rPr>
          <w:color w:val="000000"/>
          <w:szCs w:val="28"/>
          <w:highlight w:val="white"/>
        </w:rPr>
        <w:t xml:space="preserve">-будівельними і меліоративними машинами, сільськогосподарською технікою, іншими механізмами та транспортними засобами вітчизняного та іноземного </w:t>
      </w:r>
      <w:r>
        <w:rPr>
          <w:color w:val="000000"/>
          <w:szCs w:val="28"/>
          <w:highlight w:val="white"/>
        </w:rPr>
        <w:lastRenderedPageBreak/>
        <w:t>виробництва (далі – транспортні засоби) та їх складовими частинами (двигуни, шасі, кузови, рами), що мають ідентифікаційні номери</w:t>
      </w:r>
      <w:r>
        <w:rPr>
          <w:color w:val="000000"/>
          <w:szCs w:val="28"/>
        </w:rPr>
        <w:t>.</w:t>
      </w:r>
      <w:r>
        <w:rPr>
          <w:color w:val="000000"/>
          <w:szCs w:val="28"/>
          <w:highlight w:val="white"/>
        </w:rPr>
        <w:t xml:space="preserve"> </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Порядок торгівлі, зокрема, визначає особливості здійснення комісійної торгівлі транспортними засобами та їх складовими частинами, що мають ідентифікаційні номери (далі – комісійна торгівля транспортними засобами).</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highlight w:val="white"/>
        </w:rPr>
      </w:pPr>
      <w:r>
        <w:rPr>
          <w:color w:val="000000"/>
          <w:szCs w:val="28"/>
          <w:highlight w:val="white"/>
        </w:rPr>
        <w:t xml:space="preserve">Проте у Порядку торгівлі відсутня вимога щодо підтвердження вартості транспортних засобів, фізичними особами, які передають свої транспортні засоби на підставі договору комісії для реалізації суб’єктам господарювання, які здійснюють комісійну торгівлю транспортними засобами. </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Вказана ситуація сприяє навмисному заниженню вартості транспортних засобів, власниками яких є фізичні особи, з метою зменшення розміру відповідних податків, що сплачуються з доходу від продажу рухомого майна у передбачених Податковим кодексом України випадках, під час реалізації таких транспортних засобів суб’єктами господарювання, що здійснюють комісійну торгівлю транспортними засобами.</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Отже, </w:t>
      </w:r>
      <w:r>
        <w:rPr>
          <w:color w:val="000000"/>
          <w:szCs w:val="28"/>
          <w:highlight w:val="white"/>
        </w:rPr>
        <w:t>з метою вирішення зазначеного проблемного питання</w:t>
      </w:r>
      <w:r>
        <w:rPr>
          <w:color w:val="000000"/>
          <w:szCs w:val="28"/>
        </w:rPr>
        <w:t xml:space="preserve"> Міністерство внутрішніх справ України розробило </w:t>
      </w:r>
      <w:proofErr w:type="spellStart"/>
      <w:r>
        <w:rPr>
          <w:color w:val="000000"/>
          <w:szCs w:val="28"/>
        </w:rPr>
        <w:t>проєкт</w:t>
      </w:r>
      <w:proofErr w:type="spellEnd"/>
      <w:r>
        <w:rPr>
          <w:color w:val="000000"/>
          <w:szCs w:val="28"/>
        </w:rPr>
        <w:t xml:space="preserve"> постанови Кабінету Міністрів України «Про внесення змін до Порядку здійснення оптової та роздрібної торгівлі транспортними засобами та їх складовими частинами, що мають ідентифікаційні номери, щодо врегулювання процедури комісійної торгівлі транспортними засобами</w:t>
      </w:r>
      <w:r>
        <w:rPr>
          <w:color w:val="000000"/>
          <w:szCs w:val="28"/>
          <w:highlight w:val="white"/>
        </w:rPr>
        <w:t>»</w:t>
      </w:r>
      <w:r>
        <w:rPr>
          <w:color w:val="000000"/>
          <w:szCs w:val="28"/>
        </w:rPr>
        <w:t xml:space="preserve"> (далі – </w:t>
      </w:r>
      <w:proofErr w:type="spellStart"/>
      <w:r>
        <w:rPr>
          <w:color w:val="000000"/>
          <w:szCs w:val="28"/>
        </w:rPr>
        <w:t>проєкт</w:t>
      </w:r>
      <w:proofErr w:type="spellEnd"/>
      <w:r>
        <w:rPr>
          <w:color w:val="000000"/>
          <w:szCs w:val="28"/>
        </w:rPr>
        <w:t xml:space="preserve"> Постанови).</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proofErr w:type="spellStart"/>
      <w:r>
        <w:rPr>
          <w:color w:val="000000"/>
          <w:szCs w:val="28"/>
        </w:rPr>
        <w:t>Проєктом</w:t>
      </w:r>
      <w:proofErr w:type="spellEnd"/>
      <w:r>
        <w:rPr>
          <w:color w:val="000000"/>
          <w:szCs w:val="28"/>
        </w:rPr>
        <w:t xml:space="preserve"> Постанови передбачається, зокрема встановлення вимог для:</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фізичних осіб, які передають для реалізації свій транспортний засіб у вигляді легкового автомобіля та/або мотоцикла, та/або мопеда суб’єктам господарювання, що здійснюють комісійну торгівлю транспортними засобами, надавати цьому суб’єкту відомості про </w:t>
      </w:r>
      <w:proofErr w:type="spellStart"/>
      <w:r>
        <w:rPr>
          <w:color w:val="000000"/>
          <w:szCs w:val="28"/>
        </w:rPr>
        <w:t>середньоринкову</w:t>
      </w:r>
      <w:proofErr w:type="spellEnd"/>
      <w:r>
        <w:rPr>
          <w:color w:val="000000"/>
          <w:szCs w:val="28"/>
        </w:rPr>
        <w:t xml:space="preserve"> або оціночну вартість визначену згідно із законом (на вибір фізичної особи) таких транспортних засобів;</w:t>
      </w: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суб’єктів господарювання, які здійснюють комісійну торгівлю транспортними засобами вносити до електронного реєстру</w:t>
      </w:r>
      <w:r>
        <w:rPr>
          <w:b/>
          <w:color w:val="000000"/>
          <w:sz w:val="27"/>
          <w:szCs w:val="27"/>
        </w:rPr>
        <w:t xml:space="preserve"> </w:t>
      </w:r>
      <w:r>
        <w:rPr>
          <w:color w:val="000000"/>
          <w:szCs w:val="28"/>
        </w:rPr>
        <w:t xml:space="preserve">скановані копії оригіналів документів про оцінку транспортного засобу або документа про його </w:t>
      </w:r>
      <w:proofErr w:type="spellStart"/>
      <w:r>
        <w:rPr>
          <w:color w:val="000000"/>
          <w:szCs w:val="28"/>
        </w:rPr>
        <w:t>середньоринкову</w:t>
      </w:r>
      <w:proofErr w:type="spellEnd"/>
      <w:r>
        <w:rPr>
          <w:color w:val="000000"/>
          <w:szCs w:val="28"/>
        </w:rPr>
        <w:t xml:space="preserve"> вартість.</w:t>
      </w:r>
    </w:p>
    <w:p w:rsidR="009924B3" w:rsidRDefault="009924B3" w:rsidP="00C276D2">
      <w:pPr>
        <w:pBdr>
          <w:top w:val="nil"/>
          <w:left w:val="nil"/>
          <w:bottom w:val="nil"/>
          <w:right w:val="nil"/>
          <w:between w:val="nil"/>
        </w:pBdr>
        <w:spacing w:line="240" w:lineRule="auto"/>
        <w:ind w:leftChars="0" w:left="0" w:firstLineChars="202" w:firstLine="566"/>
        <w:jc w:val="both"/>
        <w:rPr>
          <w:color w:val="000000"/>
          <w:szCs w:val="28"/>
        </w:rPr>
      </w:pP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Визначення основних груп (підгруп), на які проблема справляє вплив:</w:t>
      </w:r>
    </w:p>
    <w:p w:rsidR="009924B3" w:rsidRDefault="009924B3" w:rsidP="00C276D2">
      <w:pPr>
        <w:pBdr>
          <w:top w:val="nil"/>
          <w:left w:val="nil"/>
          <w:bottom w:val="nil"/>
          <w:right w:val="nil"/>
          <w:between w:val="nil"/>
        </w:pBdr>
        <w:spacing w:line="240" w:lineRule="auto"/>
        <w:ind w:leftChars="0" w:left="0" w:firstLineChars="202" w:firstLine="566"/>
        <w:jc w:val="both"/>
        <w:rPr>
          <w:color w:val="000000"/>
          <w:szCs w:val="28"/>
        </w:rPr>
      </w:pPr>
    </w:p>
    <w:tbl>
      <w:tblPr>
        <w:tblStyle w:val="afd"/>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2552"/>
        <w:gridCol w:w="2409"/>
      </w:tblGrid>
      <w:tr w:rsidR="009924B3">
        <w:tc>
          <w:tcPr>
            <w:tcW w:w="4678" w:type="dxa"/>
          </w:tcPr>
          <w:p w:rsidR="009924B3" w:rsidRDefault="00CF6EAE" w:rsidP="00C276D2">
            <w:pPr>
              <w:pBdr>
                <w:top w:val="nil"/>
                <w:left w:val="nil"/>
                <w:bottom w:val="nil"/>
                <w:right w:val="nil"/>
                <w:between w:val="nil"/>
              </w:pBdr>
              <w:spacing w:line="240" w:lineRule="auto"/>
              <w:ind w:leftChars="0" w:left="0" w:firstLineChars="202" w:firstLine="568"/>
              <w:jc w:val="both"/>
              <w:rPr>
                <w:color w:val="000000"/>
                <w:szCs w:val="28"/>
              </w:rPr>
            </w:pPr>
            <w:r>
              <w:rPr>
                <w:b/>
                <w:color w:val="000000"/>
                <w:szCs w:val="28"/>
              </w:rPr>
              <w:t>Групи (підгрупи)</w:t>
            </w:r>
          </w:p>
        </w:tc>
        <w:tc>
          <w:tcPr>
            <w:tcW w:w="2552" w:type="dxa"/>
          </w:tcPr>
          <w:p w:rsidR="009924B3" w:rsidRDefault="00CF6EAE" w:rsidP="00C276D2">
            <w:pPr>
              <w:pBdr>
                <w:top w:val="nil"/>
                <w:left w:val="nil"/>
                <w:bottom w:val="nil"/>
                <w:right w:val="nil"/>
                <w:between w:val="nil"/>
              </w:pBdr>
              <w:spacing w:line="240" w:lineRule="auto"/>
              <w:ind w:leftChars="0" w:left="0" w:firstLineChars="202" w:firstLine="568"/>
              <w:jc w:val="both"/>
              <w:rPr>
                <w:color w:val="000000"/>
                <w:szCs w:val="28"/>
              </w:rPr>
            </w:pPr>
            <w:r>
              <w:rPr>
                <w:b/>
                <w:color w:val="000000"/>
                <w:szCs w:val="28"/>
              </w:rPr>
              <w:t>Так</w:t>
            </w:r>
          </w:p>
        </w:tc>
        <w:tc>
          <w:tcPr>
            <w:tcW w:w="2409" w:type="dxa"/>
          </w:tcPr>
          <w:p w:rsidR="009924B3" w:rsidRDefault="00CF6EAE" w:rsidP="00C276D2">
            <w:pPr>
              <w:pBdr>
                <w:top w:val="nil"/>
                <w:left w:val="nil"/>
                <w:bottom w:val="nil"/>
                <w:right w:val="nil"/>
                <w:between w:val="nil"/>
              </w:pBdr>
              <w:spacing w:line="240" w:lineRule="auto"/>
              <w:ind w:leftChars="0" w:left="0" w:firstLineChars="202" w:firstLine="568"/>
              <w:jc w:val="both"/>
              <w:rPr>
                <w:color w:val="000000"/>
                <w:szCs w:val="28"/>
              </w:rPr>
            </w:pPr>
            <w:r>
              <w:rPr>
                <w:b/>
                <w:color w:val="000000"/>
                <w:szCs w:val="28"/>
              </w:rPr>
              <w:t>Ні</w:t>
            </w:r>
          </w:p>
        </w:tc>
      </w:tr>
      <w:tr w:rsidR="009924B3">
        <w:tc>
          <w:tcPr>
            <w:tcW w:w="4678" w:type="dxa"/>
          </w:tcPr>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Громадяни</w:t>
            </w:r>
          </w:p>
        </w:tc>
        <w:tc>
          <w:tcPr>
            <w:tcW w:w="2552" w:type="dxa"/>
          </w:tcPr>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w:t>
            </w:r>
          </w:p>
        </w:tc>
        <w:tc>
          <w:tcPr>
            <w:tcW w:w="2409" w:type="dxa"/>
          </w:tcPr>
          <w:p w:rsidR="009924B3" w:rsidRDefault="009924B3" w:rsidP="00C276D2">
            <w:pPr>
              <w:pBdr>
                <w:top w:val="nil"/>
                <w:left w:val="nil"/>
                <w:bottom w:val="nil"/>
                <w:right w:val="nil"/>
                <w:between w:val="nil"/>
              </w:pBdr>
              <w:spacing w:line="240" w:lineRule="auto"/>
              <w:ind w:leftChars="0" w:left="0" w:firstLineChars="202" w:firstLine="566"/>
              <w:jc w:val="both"/>
              <w:rPr>
                <w:color w:val="000000"/>
                <w:szCs w:val="28"/>
              </w:rPr>
            </w:pPr>
          </w:p>
        </w:tc>
      </w:tr>
      <w:tr w:rsidR="009924B3">
        <w:tc>
          <w:tcPr>
            <w:tcW w:w="4678" w:type="dxa"/>
          </w:tcPr>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Держава</w:t>
            </w:r>
          </w:p>
        </w:tc>
        <w:tc>
          <w:tcPr>
            <w:tcW w:w="2552" w:type="dxa"/>
          </w:tcPr>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w:t>
            </w:r>
          </w:p>
        </w:tc>
        <w:tc>
          <w:tcPr>
            <w:tcW w:w="2409" w:type="dxa"/>
          </w:tcPr>
          <w:p w:rsidR="009924B3" w:rsidRDefault="009924B3" w:rsidP="00C276D2">
            <w:pPr>
              <w:pBdr>
                <w:top w:val="nil"/>
                <w:left w:val="nil"/>
                <w:bottom w:val="nil"/>
                <w:right w:val="nil"/>
                <w:between w:val="nil"/>
              </w:pBdr>
              <w:spacing w:line="240" w:lineRule="auto"/>
              <w:ind w:leftChars="0" w:left="0" w:firstLineChars="202" w:firstLine="566"/>
              <w:jc w:val="both"/>
              <w:rPr>
                <w:color w:val="000000"/>
                <w:szCs w:val="28"/>
              </w:rPr>
            </w:pPr>
          </w:p>
        </w:tc>
      </w:tr>
      <w:tr w:rsidR="009924B3">
        <w:tc>
          <w:tcPr>
            <w:tcW w:w="4678" w:type="dxa"/>
          </w:tcPr>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Суб’єкти господарювання, у тому числі суб’єкти малого підприємництва</w:t>
            </w:r>
          </w:p>
        </w:tc>
        <w:tc>
          <w:tcPr>
            <w:tcW w:w="2552" w:type="dxa"/>
          </w:tcPr>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w:t>
            </w:r>
          </w:p>
        </w:tc>
        <w:tc>
          <w:tcPr>
            <w:tcW w:w="2409" w:type="dxa"/>
          </w:tcPr>
          <w:p w:rsidR="009924B3" w:rsidRDefault="009924B3" w:rsidP="00C276D2">
            <w:pPr>
              <w:pBdr>
                <w:top w:val="nil"/>
                <w:left w:val="nil"/>
                <w:bottom w:val="nil"/>
                <w:right w:val="nil"/>
                <w:between w:val="nil"/>
              </w:pBdr>
              <w:spacing w:line="240" w:lineRule="auto"/>
              <w:ind w:leftChars="0" w:left="0" w:firstLineChars="202" w:firstLine="566"/>
              <w:jc w:val="both"/>
              <w:rPr>
                <w:color w:val="000000"/>
                <w:szCs w:val="28"/>
              </w:rPr>
            </w:pPr>
          </w:p>
        </w:tc>
      </w:tr>
    </w:tbl>
    <w:p w:rsidR="009924B3" w:rsidRDefault="009924B3" w:rsidP="00C276D2">
      <w:pPr>
        <w:pBdr>
          <w:top w:val="nil"/>
          <w:left w:val="nil"/>
          <w:bottom w:val="nil"/>
          <w:right w:val="nil"/>
          <w:between w:val="nil"/>
        </w:pBdr>
        <w:spacing w:line="240" w:lineRule="auto"/>
        <w:ind w:leftChars="0" w:left="0" w:firstLineChars="202" w:firstLine="566"/>
        <w:jc w:val="both"/>
        <w:rPr>
          <w:color w:val="000000"/>
          <w:szCs w:val="28"/>
        </w:rPr>
      </w:pPr>
    </w:p>
    <w:p w:rsidR="009924B3" w:rsidRDefault="00CF6EAE" w:rsidP="00C276D2">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lastRenderedPageBreak/>
        <w:t>Проблема не може бути розв’язана за допомогою ринкових механізмів, оскільки відповідні механізми відсутні. Її можливо розв’язати лише шляхом запровадження державного регулювання.</w:t>
      </w:r>
    </w:p>
    <w:p w:rsidR="009924B3" w:rsidRDefault="009924B3">
      <w:pPr>
        <w:pBdr>
          <w:top w:val="nil"/>
          <w:left w:val="nil"/>
          <w:bottom w:val="nil"/>
          <w:right w:val="nil"/>
          <w:between w:val="nil"/>
        </w:pBdr>
        <w:spacing w:line="240" w:lineRule="auto"/>
        <w:ind w:left="0" w:hanging="3"/>
        <w:jc w:val="center"/>
        <w:rPr>
          <w:color w:val="000000"/>
          <w:szCs w:val="28"/>
        </w:rPr>
      </w:pPr>
    </w:p>
    <w:p w:rsidR="009924B3" w:rsidRDefault="009924B3">
      <w:pPr>
        <w:pBdr>
          <w:top w:val="nil"/>
          <w:left w:val="nil"/>
          <w:bottom w:val="nil"/>
          <w:right w:val="nil"/>
          <w:between w:val="nil"/>
        </w:pBdr>
        <w:spacing w:line="240" w:lineRule="auto"/>
        <w:ind w:left="0" w:hanging="3"/>
        <w:jc w:val="center"/>
        <w:rPr>
          <w:color w:val="000000"/>
          <w:szCs w:val="28"/>
        </w:rPr>
      </w:pPr>
    </w:p>
    <w:p w:rsidR="009924B3" w:rsidRDefault="00CF6EAE">
      <w:pPr>
        <w:pBdr>
          <w:top w:val="nil"/>
          <w:left w:val="nil"/>
          <w:bottom w:val="nil"/>
          <w:right w:val="nil"/>
          <w:between w:val="nil"/>
        </w:pBdr>
        <w:tabs>
          <w:tab w:val="left" w:pos="2835"/>
        </w:tabs>
        <w:spacing w:line="240" w:lineRule="auto"/>
        <w:ind w:left="0" w:hanging="3"/>
        <w:jc w:val="center"/>
        <w:rPr>
          <w:color w:val="000000"/>
          <w:szCs w:val="28"/>
        </w:rPr>
      </w:pPr>
      <w:r>
        <w:rPr>
          <w:b/>
          <w:color w:val="000000"/>
          <w:szCs w:val="28"/>
        </w:rPr>
        <w:t>ІІ. Цілі державного регулювання</w:t>
      </w:r>
    </w:p>
    <w:p w:rsidR="009924B3" w:rsidRDefault="00CF6EAE" w:rsidP="00F01876">
      <w:pPr>
        <w:pBdr>
          <w:top w:val="nil"/>
          <w:left w:val="nil"/>
          <w:bottom w:val="nil"/>
          <w:right w:val="nil"/>
          <w:between w:val="nil"/>
        </w:pBdr>
        <w:tabs>
          <w:tab w:val="left" w:pos="2835"/>
        </w:tabs>
        <w:spacing w:line="240" w:lineRule="auto"/>
        <w:ind w:leftChars="0" w:left="0" w:firstLineChars="202" w:firstLine="566"/>
        <w:jc w:val="both"/>
        <w:rPr>
          <w:color w:val="000000"/>
          <w:szCs w:val="28"/>
        </w:rPr>
      </w:pPr>
      <w:bookmarkStart w:id="1" w:name="_GoBack"/>
      <w:r>
        <w:rPr>
          <w:color w:val="000000"/>
          <w:szCs w:val="28"/>
        </w:rPr>
        <w:t>Основною ціллю державного регулювання є:</w:t>
      </w:r>
    </w:p>
    <w:p w:rsidR="009924B3" w:rsidRDefault="00CF6EAE" w:rsidP="00F01876">
      <w:pPr>
        <w:pBdr>
          <w:top w:val="nil"/>
          <w:left w:val="nil"/>
          <w:bottom w:val="nil"/>
          <w:right w:val="nil"/>
          <w:between w:val="nil"/>
        </w:pBdr>
        <w:tabs>
          <w:tab w:val="left" w:pos="2835"/>
        </w:tabs>
        <w:spacing w:line="240" w:lineRule="auto"/>
        <w:ind w:leftChars="0" w:left="0" w:firstLineChars="202" w:firstLine="566"/>
        <w:jc w:val="both"/>
        <w:rPr>
          <w:color w:val="000000"/>
          <w:szCs w:val="28"/>
        </w:rPr>
      </w:pPr>
      <w:r>
        <w:rPr>
          <w:color w:val="000000"/>
          <w:szCs w:val="28"/>
          <w:highlight w:val="white"/>
        </w:rPr>
        <w:t>реалізація норм законодавства щодо обов’язкового оподаткування операцій з продажу або обміну об’єктів рухомого майна, зокрема транспортних засобів, які реалізуються суб’єктами господарювання, що здійснюють комісійну торгівлю транспортними засобами;</w:t>
      </w:r>
    </w:p>
    <w:p w:rsidR="009924B3" w:rsidRDefault="00CF6EAE" w:rsidP="00F01876">
      <w:pPr>
        <w:pBdr>
          <w:top w:val="nil"/>
          <w:left w:val="nil"/>
          <w:bottom w:val="nil"/>
          <w:right w:val="nil"/>
          <w:between w:val="nil"/>
        </w:pBdr>
        <w:tabs>
          <w:tab w:val="left" w:pos="2835"/>
        </w:tabs>
        <w:spacing w:line="240" w:lineRule="auto"/>
        <w:ind w:leftChars="0" w:left="0" w:firstLineChars="202" w:firstLine="566"/>
        <w:jc w:val="both"/>
        <w:rPr>
          <w:color w:val="000000"/>
          <w:szCs w:val="28"/>
        </w:rPr>
      </w:pPr>
      <w:r>
        <w:rPr>
          <w:color w:val="000000"/>
          <w:szCs w:val="28"/>
        </w:rPr>
        <w:t>уникнення випадків навмисного заниження вартості транспортних засобів, власниками яких є фізичні особи під час реалізації таких транспортних засобів суб’єктами господарювання, що здійснюють комісійну торгівлю транспортними засобами.</w:t>
      </w:r>
    </w:p>
    <w:bookmarkEnd w:id="1"/>
    <w:p w:rsidR="009924B3" w:rsidRDefault="009924B3">
      <w:pPr>
        <w:pBdr>
          <w:top w:val="nil"/>
          <w:left w:val="nil"/>
          <w:bottom w:val="nil"/>
          <w:right w:val="nil"/>
          <w:between w:val="nil"/>
        </w:pBdr>
        <w:tabs>
          <w:tab w:val="left" w:pos="2835"/>
        </w:tabs>
        <w:spacing w:line="240" w:lineRule="auto"/>
        <w:ind w:left="0" w:hanging="3"/>
        <w:jc w:val="center"/>
        <w:rPr>
          <w:color w:val="000000"/>
          <w:szCs w:val="28"/>
        </w:rPr>
      </w:pPr>
    </w:p>
    <w:p w:rsidR="009924B3" w:rsidRDefault="00CF6EAE">
      <w:pPr>
        <w:pBdr>
          <w:top w:val="nil"/>
          <w:left w:val="nil"/>
          <w:bottom w:val="nil"/>
          <w:right w:val="nil"/>
          <w:between w:val="nil"/>
        </w:pBdr>
        <w:spacing w:line="240" w:lineRule="auto"/>
        <w:ind w:left="0" w:hanging="3"/>
        <w:jc w:val="both"/>
        <w:rPr>
          <w:color w:val="000000"/>
          <w:szCs w:val="28"/>
        </w:rPr>
      </w:pPr>
      <w:r>
        <w:rPr>
          <w:b/>
          <w:color w:val="000000"/>
          <w:szCs w:val="28"/>
        </w:rPr>
        <w:t>ІІІ. Визначення та оцінка альтернативних способів досягнення цілей</w:t>
      </w:r>
    </w:p>
    <w:p w:rsidR="009924B3" w:rsidRDefault="009924B3">
      <w:pPr>
        <w:pBdr>
          <w:top w:val="nil"/>
          <w:left w:val="nil"/>
          <w:bottom w:val="nil"/>
          <w:right w:val="nil"/>
          <w:between w:val="nil"/>
        </w:pBdr>
        <w:spacing w:line="240" w:lineRule="auto"/>
        <w:ind w:left="0" w:hanging="3"/>
        <w:jc w:val="both"/>
        <w:rPr>
          <w:color w:val="000000"/>
          <w:szCs w:val="28"/>
        </w:rPr>
      </w:pPr>
    </w:p>
    <w:p w:rsidR="009924B3" w:rsidRDefault="00CF6EAE">
      <w:pPr>
        <w:numPr>
          <w:ilvl w:val="0"/>
          <w:numId w:val="1"/>
        </w:numPr>
        <w:pBdr>
          <w:top w:val="nil"/>
          <w:left w:val="nil"/>
          <w:bottom w:val="nil"/>
          <w:right w:val="nil"/>
          <w:between w:val="nil"/>
        </w:pBdr>
        <w:spacing w:line="240" w:lineRule="auto"/>
        <w:ind w:left="0" w:hanging="3"/>
        <w:jc w:val="both"/>
        <w:rPr>
          <w:color w:val="000000"/>
          <w:szCs w:val="28"/>
        </w:rPr>
      </w:pPr>
      <w:r>
        <w:rPr>
          <w:color w:val="000000"/>
          <w:szCs w:val="28"/>
        </w:rPr>
        <w:t>Визначення альтернативних способів</w:t>
      </w:r>
    </w:p>
    <w:p w:rsidR="009924B3" w:rsidRDefault="009924B3">
      <w:pPr>
        <w:pBdr>
          <w:top w:val="nil"/>
          <w:left w:val="nil"/>
          <w:bottom w:val="nil"/>
          <w:right w:val="nil"/>
          <w:between w:val="nil"/>
        </w:pBdr>
        <w:spacing w:line="240" w:lineRule="auto"/>
        <w:ind w:left="0" w:hanging="3"/>
        <w:jc w:val="both"/>
        <w:rPr>
          <w:color w:val="000000"/>
          <w:szCs w:val="28"/>
        </w:rPr>
      </w:pPr>
    </w:p>
    <w:tbl>
      <w:tblPr>
        <w:tblStyle w:val="afe"/>
        <w:tblW w:w="97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654"/>
      </w:tblGrid>
      <w:tr w:rsidR="009924B3">
        <w:trPr>
          <w:trHeight w:val="782"/>
        </w:trPr>
        <w:tc>
          <w:tcPr>
            <w:tcW w:w="2127" w:type="dxa"/>
            <w:tcBorders>
              <w:top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 w:val="27"/>
                <w:szCs w:val="27"/>
              </w:rPr>
            </w:pPr>
            <w:r>
              <w:rPr>
                <w:b/>
                <w:color w:val="000000"/>
                <w:sz w:val="27"/>
                <w:szCs w:val="27"/>
              </w:rPr>
              <w:t>Вид альтернативи</w:t>
            </w:r>
          </w:p>
          <w:p w:rsidR="009924B3" w:rsidRDefault="009924B3">
            <w:pPr>
              <w:pBdr>
                <w:top w:val="nil"/>
                <w:left w:val="nil"/>
                <w:bottom w:val="nil"/>
                <w:right w:val="nil"/>
                <w:between w:val="nil"/>
              </w:pBdr>
              <w:shd w:val="clear" w:color="auto" w:fill="FFFFFF"/>
              <w:tabs>
                <w:tab w:val="left" w:pos="974"/>
              </w:tabs>
              <w:spacing w:line="240" w:lineRule="auto"/>
              <w:ind w:left="0" w:hanging="3"/>
              <w:rPr>
                <w:color w:val="000000"/>
                <w:sz w:val="27"/>
                <w:szCs w:val="27"/>
              </w:rPr>
            </w:pPr>
          </w:p>
        </w:tc>
        <w:tc>
          <w:tcPr>
            <w:tcW w:w="7654" w:type="dxa"/>
            <w:tcBorders>
              <w:top w:val="single" w:sz="4" w:space="0" w:color="000000"/>
            </w:tcBorders>
          </w:tcPr>
          <w:p w:rsidR="009924B3" w:rsidRDefault="00CF6EAE">
            <w:pPr>
              <w:pBdr>
                <w:top w:val="nil"/>
                <w:left w:val="nil"/>
                <w:bottom w:val="nil"/>
                <w:right w:val="nil"/>
                <w:between w:val="nil"/>
              </w:pBdr>
              <w:shd w:val="clear" w:color="auto" w:fill="FFFFFF"/>
              <w:tabs>
                <w:tab w:val="left" w:pos="974"/>
              </w:tabs>
              <w:spacing w:line="240" w:lineRule="auto"/>
              <w:ind w:left="0" w:hanging="3"/>
              <w:rPr>
                <w:color w:val="000000"/>
                <w:sz w:val="27"/>
                <w:szCs w:val="27"/>
              </w:rPr>
            </w:pPr>
            <w:r>
              <w:rPr>
                <w:b/>
                <w:color w:val="000000"/>
                <w:sz w:val="27"/>
                <w:szCs w:val="27"/>
              </w:rPr>
              <w:t>Опис альтернативи</w:t>
            </w:r>
          </w:p>
          <w:p w:rsidR="009924B3" w:rsidRDefault="009924B3">
            <w:pPr>
              <w:pBdr>
                <w:top w:val="nil"/>
                <w:left w:val="nil"/>
                <w:bottom w:val="nil"/>
                <w:right w:val="nil"/>
                <w:between w:val="nil"/>
              </w:pBdr>
              <w:shd w:val="clear" w:color="auto" w:fill="FFFFFF"/>
              <w:tabs>
                <w:tab w:val="left" w:pos="974"/>
              </w:tabs>
              <w:spacing w:line="240" w:lineRule="auto"/>
              <w:ind w:left="0" w:hanging="3"/>
              <w:jc w:val="both"/>
              <w:rPr>
                <w:color w:val="000000"/>
                <w:sz w:val="27"/>
                <w:szCs w:val="27"/>
              </w:rPr>
            </w:pPr>
          </w:p>
        </w:tc>
      </w:tr>
      <w:tr w:rsidR="009924B3">
        <w:trPr>
          <w:trHeight w:val="793"/>
        </w:trPr>
        <w:tc>
          <w:tcPr>
            <w:tcW w:w="2127" w:type="dxa"/>
            <w:tcBorders>
              <w:top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Альтернатива 1</w:t>
            </w:r>
          </w:p>
          <w:p w:rsidR="009924B3" w:rsidRDefault="009924B3">
            <w:pPr>
              <w:pBdr>
                <w:top w:val="nil"/>
                <w:left w:val="nil"/>
                <w:bottom w:val="nil"/>
                <w:right w:val="nil"/>
                <w:between w:val="nil"/>
              </w:pBdr>
              <w:shd w:val="clear" w:color="auto" w:fill="FFFFFF"/>
              <w:tabs>
                <w:tab w:val="left" w:pos="974"/>
              </w:tabs>
              <w:spacing w:line="240" w:lineRule="auto"/>
              <w:ind w:left="0" w:hanging="3"/>
              <w:rPr>
                <w:color w:val="000000"/>
                <w:szCs w:val="28"/>
              </w:rPr>
            </w:pPr>
          </w:p>
        </w:tc>
        <w:tc>
          <w:tcPr>
            <w:tcW w:w="7654" w:type="dxa"/>
            <w:tcBorders>
              <w:top w:val="single" w:sz="4" w:space="0" w:color="000000"/>
            </w:tcBorders>
          </w:tcPr>
          <w:p w:rsidR="009924B3" w:rsidRDefault="00CF6EAE">
            <w:pPr>
              <w:pBdr>
                <w:top w:val="nil"/>
                <w:left w:val="nil"/>
                <w:bottom w:val="nil"/>
                <w:right w:val="nil"/>
                <w:between w:val="nil"/>
              </w:pBdr>
              <w:shd w:val="clear" w:color="auto" w:fill="FFFFFF"/>
              <w:tabs>
                <w:tab w:val="left" w:pos="974"/>
              </w:tabs>
              <w:spacing w:line="240" w:lineRule="auto"/>
              <w:ind w:left="0" w:hanging="3"/>
              <w:jc w:val="both"/>
              <w:rPr>
                <w:color w:val="000000"/>
                <w:szCs w:val="28"/>
              </w:rPr>
            </w:pPr>
            <w:r>
              <w:rPr>
                <w:i/>
                <w:color w:val="000000"/>
                <w:szCs w:val="28"/>
              </w:rPr>
              <w:t xml:space="preserve">Залишення існуючої ситуації без змін: </w:t>
            </w:r>
          </w:p>
          <w:p w:rsidR="009924B3" w:rsidRDefault="00CF6EAE">
            <w:pPr>
              <w:pBdr>
                <w:top w:val="nil"/>
                <w:left w:val="nil"/>
                <w:bottom w:val="nil"/>
                <w:right w:val="nil"/>
                <w:between w:val="nil"/>
              </w:pBdr>
              <w:shd w:val="clear" w:color="auto" w:fill="FFFFFF"/>
              <w:tabs>
                <w:tab w:val="left" w:pos="974"/>
              </w:tabs>
              <w:spacing w:line="240" w:lineRule="auto"/>
              <w:ind w:left="0" w:hanging="3"/>
              <w:jc w:val="both"/>
              <w:rPr>
                <w:color w:val="000000"/>
                <w:szCs w:val="28"/>
                <w:highlight w:val="white"/>
              </w:rPr>
            </w:pPr>
            <w:r>
              <w:rPr>
                <w:color w:val="000000"/>
                <w:szCs w:val="28"/>
                <w:highlight w:val="white"/>
              </w:rPr>
              <w:t>Не сприятиме належному виконанню вимог Закону Податкового кодексу України щодо обов’язкового оподаткування операцій з продажу або обміну об’єктів рухомого майна.</w:t>
            </w:r>
          </w:p>
          <w:p w:rsidR="009924B3" w:rsidRDefault="00CF6EAE">
            <w:pPr>
              <w:pBdr>
                <w:top w:val="nil"/>
                <w:left w:val="nil"/>
                <w:bottom w:val="nil"/>
                <w:right w:val="nil"/>
                <w:between w:val="nil"/>
              </w:pBdr>
              <w:shd w:val="clear" w:color="auto" w:fill="FFFFFF"/>
              <w:tabs>
                <w:tab w:val="left" w:pos="974"/>
              </w:tabs>
              <w:spacing w:line="240" w:lineRule="auto"/>
              <w:ind w:left="0" w:hanging="3"/>
              <w:jc w:val="both"/>
              <w:rPr>
                <w:color w:val="000000"/>
                <w:szCs w:val="28"/>
                <w:highlight w:val="white"/>
              </w:rPr>
            </w:pPr>
            <w:r>
              <w:rPr>
                <w:color w:val="000000"/>
                <w:szCs w:val="28"/>
                <w:highlight w:val="white"/>
              </w:rPr>
              <w:t>Сприяє навмисному заниженню вартості транспортних засобів, власниками яких є фізичні особи, з метою зменшення розміру відповідних податків, що сплачуються з доходу від продажу рухомого майна у передбачених Податковим кодексом України випадках.</w:t>
            </w:r>
          </w:p>
          <w:p w:rsidR="009924B3" w:rsidRDefault="00CF6EAE">
            <w:pPr>
              <w:pBdr>
                <w:top w:val="nil"/>
                <w:left w:val="nil"/>
                <w:bottom w:val="nil"/>
                <w:right w:val="nil"/>
                <w:between w:val="nil"/>
              </w:pBdr>
              <w:shd w:val="clear" w:color="auto" w:fill="FFFFFF"/>
              <w:tabs>
                <w:tab w:val="left" w:pos="974"/>
              </w:tabs>
              <w:spacing w:line="240" w:lineRule="auto"/>
              <w:ind w:left="0" w:hanging="3"/>
              <w:jc w:val="both"/>
              <w:rPr>
                <w:color w:val="000000"/>
                <w:szCs w:val="28"/>
              </w:rPr>
            </w:pPr>
            <w:r>
              <w:rPr>
                <w:color w:val="000000"/>
                <w:szCs w:val="28"/>
                <w:highlight w:val="white"/>
              </w:rPr>
              <w:t>Збитки держави від недоотримання надходжень до Державного бюджету України з продажу об’єктів рухомого майна (транспортних засобів)</w:t>
            </w:r>
          </w:p>
        </w:tc>
      </w:tr>
      <w:tr w:rsidR="009924B3">
        <w:trPr>
          <w:trHeight w:val="1078"/>
        </w:trPr>
        <w:tc>
          <w:tcPr>
            <w:tcW w:w="2127"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Альтернатива 2</w:t>
            </w:r>
          </w:p>
          <w:p w:rsidR="009924B3" w:rsidRDefault="009924B3">
            <w:pPr>
              <w:pBdr>
                <w:top w:val="nil"/>
                <w:left w:val="nil"/>
                <w:bottom w:val="nil"/>
                <w:right w:val="nil"/>
                <w:between w:val="nil"/>
              </w:pBdr>
              <w:spacing w:line="240" w:lineRule="auto"/>
              <w:ind w:left="0" w:hanging="3"/>
              <w:rPr>
                <w:color w:val="000000"/>
                <w:szCs w:val="28"/>
              </w:rPr>
            </w:pPr>
          </w:p>
        </w:tc>
        <w:tc>
          <w:tcPr>
            <w:tcW w:w="7654" w:type="dxa"/>
          </w:tcPr>
          <w:p w:rsidR="009924B3" w:rsidRDefault="00CF6EAE">
            <w:pPr>
              <w:pBdr>
                <w:top w:val="nil"/>
                <w:left w:val="nil"/>
                <w:bottom w:val="nil"/>
                <w:right w:val="nil"/>
                <w:between w:val="nil"/>
              </w:pBdr>
              <w:spacing w:line="240" w:lineRule="auto"/>
              <w:ind w:left="0" w:hanging="3"/>
              <w:jc w:val="both"/>
              <w:rPr>
                <w:color w:val="000000"/>
                <w:szCs w:val="28"/>
              </w:rPr>
            </w:pPr>
            <w:r>
              <w:rPr>
                <w:i/>
                <w:color w:val="000000"/>
                <w:szCs w:val="28"/>
              </w:rPr>
              <w:t xml:space="preserve">Прийняття регуляторного </w:t>
            </w:r>
            <w:proofErr w:type="spellStart"/>
            <w:r>
              <w:rPr>
                <w:i/>
                <w:color w:val="000000"/>
                <w:szCs w:val="28"/>
              </w:rPr>
              <w:t>акта</w:t>
            </w:r>
            <w:proofErr w:type="spellEnd"/>
            <w:r>
              <w:rPr>
                <w:color w:val="000000"/>
                <w:szCs w:val="28"/>
              </w:rPr>
              <w:t>:</w:t>
            </w:r>
          </w:p>
          <w:p w:rsidR="009924B3" w:rsidRDefault="00CF6EAE">
            <w:pPr>
              <w:pBdr>
                <w:top w:val="nil"/>
                <w:left w:val="nil"/>
                <w:bottom w:val="nil"/>
                <w:right w:val="nil"/>
                <w:between w:val="nil"/>
              </w:pBdr>
              <w:shd w:val="clear" w:color="auto" w:fill="FFFFFF"/>
              <w:tabs>
                <w:tab w:val="left" w:pos="974"/>
              </w:tabs>
              <w:spacing w:line="240" w:lineRule="auto"/>
              <w:ind w:left="0" w:hanging="3"/>
              <w:jc w:val="both"/>
              <w:rPr>
                <w:color w:val="000000"/>
                <w:szCs w:val="28"/>
                <w:highlight w:val="white"/>
              </w:rPr>
            </w:pPr>
            <w:r>
              <w:rPr>
                <w:color w:val="000000"/>
                <w:szCs w:val="28"/>
                <w:highlight w:val="white"/>
              </w:rPr>
              <w:t>Забезпечить реалізацію норм законодавства щодо обов’язкового оподаткування операцій з продажу або обміну об’єктів рухомого майна, зокрема транспортних засобів, які реалізуються суб’єктами господарювання, що здійснюють комісійну торгівлю транспортними засобами.</w:t>
            </w:r>
          </w:p>
          <w:p w:rsidR="009924B3" w:rsidRDefault="00CF6EAE">
            <w:pPr>
              <w:widowControl w:val="0"/>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lastRenderedPageBreak/>
              <w:t xml:space="preserve">Унеможливлення випадків навмисного заниження вартості транспортних засобів, власниками яких є фізичні особи під час реалізації таких транспортних засобів суб’єктами господарювання, що здійснюють комісійну торгівлю транспортними засобами. </w:t>
            </w:r>
          </w:p>
          <w:p w:rsidR="009924B3" w:rsidRDefault="00CF6EAE">
            <w:pPr>
              <w:widowControl w:val="0"/>
              <w:pBdr>
                <w:top w:val="nil"/>
                <w:left w:val="nil"/>
                <w:bottom w:val="nil"/>
                <w:right w:val="nil"/>
                <w:between w:val="nil"/>
              </w:pBdr>
              <w:spacing w:line="240" w:lineRule="auto"/>
              <w:ind w:left="0" w:hanging="3"/>
              <w:jc w:val="both"/>
              <w:rPr>
                <w:color w:val="000000"/>
                <w:szCs w:val="28"/>
              </w:rPr>
            </w:pPr>
            <w:r>
              <w:rPr>
                <w:color w:val="000000"/>
                <w:szCs w:val="28"/>
              </w:rPr>
              <w:t xml:space="preserve">Збільшення надходжень до державного бюджету з продажу транспортних засобів, що реалізуються суб’єктами господарювання </w:t>
            </w:r>
          </w:p>
        </w:tc>
      </w:tr>
    </w:tbl>
    <w:p w:rsidR="009924B3" w:rsidRDefault="009924B3">
      <w:pPr>
        <w:pBdr>
          <w:top w:val="nil"/>
          <w:left w:val="nil"/>
          <w:bottom w:val="nil"/>
          <w:right w:val="nil"/>
          <w:between w:val="nil"/>
        </w:pBdr>
        <w:spacing w:line="240" w:lineRule="auto"/>
        <w:ind w:left="0" w:hanging="3"/>
        <w:jc w:val="both"/>
        <w:rPr>
          <w:color w:val="000000"/>
          <w:szCs w:val="28"/>
          <w:highlight w:val="yellow"/>
        </w:rPr>
      </w:pPr>
    </w:p>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2. Оцінка вибраних альтернативних способів досягнення цілей</w:t>
      </w:r>
    </w:p>
    <w:p w:rsidR="009924B3" w:rsidRDefault="009924B3">
      <w:pPr>
        <w:pBdr>
          <w:top w:val="nil"/>
          <w:left w:val="nil"/>
          <w:bottom w:val="nil"/>
          <w:right w:val="nil"/>
          <w:between w:val="nil"/>
        </w:pBdr>
        <w:spacing w:line="240" w:lineRule="auto"/>
        <w:ind w:left="0" w:hanging="3"/>
        <w:jc w:val="both"/>
        <w:rPr>
          <w:color w:val="000000"/>
          <w:szCs w:val="28"/>
        </w:rPr>
      </w:pPr>
    </w:p>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Оцінка впливу на сферу інтересів держави</w:t>
      </w:r>
    </w:p>
    <w:p w:rsidR="009924B3" w:rsidRDefault="009924B3">
      <w:pPr>
        <w:pBdr>
          <w:top w:val="nil"/>
          <w:left w:val="nil"/>
          <w:bottom w:val="nil"/>
          <w:right w:val="nil"/>
          <w:between w:val="nil"/>
        </w:pBdr>
        <w:spacing w:line="240" w:lineRule="auto"/>
        <w:ind w:left="0" w:hanging="3"/>
        <w:jc w:val="both"/>
        <w:rPr>
          <w:color w:val="000000"/>
          <w:szCs w:val="28"/>
        </w:rPr>
      </w:pPr>
    </w:p>
    <w:tbl>
      <w:tblPr>
        <w:tblStyle w:val="aff"/>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3402"/>
        <w:gridCol w:w="3827"/>
      </w:tblGrid>
      <w:tr w:rsidR="009924B3">
        <w:tc>
          <w:tcPr>
            <w:tcW w:w="2235" w:type="dxa"/>
          </w:tcPr>
          <w:p w:rsidR="009924B3" w:rsidRDefault="00CF6EAE">
            <w:pPr>
              <w:pBdr>
                <w:top w:val="nil"/>
                <w:left w:val="nil"/>
                <w:bottom w:val="nil"/>
                <w:right w:val="nil"/>
                <w:between w:val="nil"/>
              </w:pBdr>
              <w:spacing w:line="240" w:lineRule="auto"/>
              <w:ind w:left="0" w:hanging="3"/>
              <w:jc w:val="both"/>
              <w:rPr>
                <w:color w:val="000000"/>
                <w:sz w:val="27"/>
                <w:szCs w:val="27"/>
              </w:rPr>
            </w:pPr>
            <w:r>
              <w:rPr>
                <w:b/>
                <w:color w:val="000000"/>
                <w:sz w:val="27"/>
                <w:szCs w:val="27"/>
              </w:rPr>
              <w:t>Вид альтернативи</w:t>
            </w:r>
          </w:p>
        </w:tc>
        <w:tc>
          <w:tcPr>
            <w:tcW w:w="3402" w:type="dxa"/>
          </w:tcPr>
          <w:p w:rsidR="009924B3" w:rsidRDefault="00CF6EAE">
            <w:pPr>
              <w:pBdr>
                <w:top w:val="nil"/>
                <w:left w:val="nil"/>
                <w:bottom w:val="nil"/>
                <w:right w:val="nil"/>
                <w:between w:val="nil"/>
              </w:pBdr>
              <w:spacing w:line="240" w:lineRule="auto"/>
              <w:ind w:left="0" w:hanging="3"/>
              <w:jc w:val="both"/>
              <w:rPr>
                <w:color w:val="000000"/>
                <w:sz w:val="27"/>
                <w:szCs w:val="27"/>
              </w:rPr>
            </w:pPr>
            <w:r>
              <w:rPr>
                <w:b/>
                <w:color w:val="000000"/>
                <w:sz w:val="27"/>
                <w:szCs w:val="27"/>
              </w:rPr>
              <w:t>Вигоди</w:t>
            </w:r>
          </w:p>
        </w:tc>
        <w:tc>
          <w:tcPr>
            <w:tcW w:w="3827" w:type="dxa"/>
          </w:tcPr>
          <w:p w:rsidR="009924B3" w:rsidRDefault="00CF6EAE">
            <w:pPr>
              <w:pBdr>
                <w:top w:val="nil"/>
                <w:left w:val="nil"/>
                <w:bottom w:val="nil"/>
                <w:right w:val="nil"/>
                <w:between w:val="nil"/>
              </w:pBdr>
              <w:spacing w:line="240" w:lineRule="auto"/>
              <w:ind w:left="0" w:hanging="3"/>
              <w:jc w:val="both"/>
              <w:rPr>
                <w:color w:val="000000"/>
                <w:sz w:val="27"/>
                <w:szCs w:val="27"/>
              </w:rPr>
            </w:pPr>
            <w:r>
              <w:rPr>
                <w:b/>
                <w:color w:val="000000"/>
                <w:sz w:val="27"/>
                <w:szCs w:val="27"/>
              </w:rPr>
              <w:t>Витрати</w:t>
            </w:r>
          </w:p>
        </w:tc>
      </w:tr>
      <w:tr w:rsidR="009924B3">
        <w:tc>
          <w:tcPr>
            <w:tcW w:w="2235"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Альтернатива 1</w:t>
            </w:r>
          </w:p>
        </w:tc>
        <w:tc>
          <w:tcPr>
            <w:tcW w:w="3402" w:type="dxa"/>
          </w:tcPr>
          <w:p w:rsidR="009924B3" w:rsidRDefault="00CF6EAE">
            <w:pPr>
              <w:pBdr>
                <w:top w:val="nil"/>
                <w:left w:val="nil"/>
                <w:bottom w:val="nil"/>
                <w:right w:val="nil"/>
                <w:between w:val="nil"/>
              </w:pBdr>
              <w:tabs>
                <w:tab w:val="left" w:pos="317"/>
              </w:tabs>
              <w:spacing w:line="240" w:lineRule="auto"/>
              <w:ind w:left="0" w:hanging="3"/>
              <w:jc w:val="both"/>
              <w:rPr>
                <w:color w:val="000000"/>
                <w:szCs w:val="28"/>
              </w:rPr>
            </w:pPr>
            <w:r>
              <w:rPr>
                <w:color w:val="000000"/>
                <w:szCs w:val="28"/>
              </w:rPr>
              <w:t>Відсутні</w:t>
            </w:r>
          </w:p>
        </w:tc>
        <w:tc>
          <w:tcPr>
            <w:tcW w:w="3827" w:type="dxa"/>
          </w:tcPr>
          <w:p w:rsidR="009924B3" w:rsidRDefault="00CF6EAE">
            <w:pPr>
              <w:pBdr>
                <w:top w:val="nil"/>
                <w:left w:val="nil"/>
                <w:bottom w:val="nil"/>
                <w:right w:val="nil"/>
                <w:between w:val="nil"/>
              </w:pBdr>
              <w:spacing w:line="240" w:lineRule="auto"/>
              <w:ind w:left="0" w:hanging="3"/>
              <w:jc w:val="both"/>
              <w:rPr>
                <w:color w:val="333333"/>
                <w:szCs w:val="28"/>
                <w:highlight w:val="white"/>
              </w:rPr>
            </w:pPr>
            <w:r>
              <w:rPr>
                <w:color w:val="333333"/>
                <w:szCs w:val="28"/>
                <w:highlight w:val="white"/>
              </w:rPr>
              <w:t>Функціонування тіньових механізмів отримання неправомірних прибутків від несплати відповідних податків від продажу транспортних засобів, які реалізуються суб’єктами господарювання, що здійснюють комісійну торгівлю транспортними засобами.</w:t>
            </w:r>
          </w:p>
          <w:p w:rsidR="009924B3" w:rsidRDefault="00CF6EAE">
            <w:pPr>
              <w:pBdr>
                <w:top w:val="nil"/>
                <w:left w:val="nil"/>
                <w:bottom w:val="nil"/>
                <w:right w:val="nil"/>
                <w:between w:val="nil"/>
              </w:pBdr>
              <w:spacing w:line="240" w:lineRule="auto"/>
              <w:ind w:left="0" w:hanging="3"/>
              <w:jc w:val="both"/>
              <w:rPr>
                <w:color w:val="000000"/>
                <w:szCs w:val="28"/>
              </w:rPr>
            </w:pPr>
            <w:r>
              <w:rPr>
                <w:color w:val="333333"/>
                <w:szCs w:val="28"/>
                <w:highlight w:val="white"/>
              </w:rPr>
              <w:t>Недоотримання надходжень до Державного бюджету України через занижену вартість транспортних засобів</w:t>
            </w:r>
            <w:r>
              <w:rPr>
                <w:color w:val="000000"/>
                <w:szCs w:val="28"/>
                <w:highlight w:val="white"/>
              </w:rPr>
              <w:t>, власниками яких є фізичні особи</w:t>
            </w:r>
          </w:p>
        </w:tc>
      </w:tr>
      <w:tr w:rsidR="009924B3">
        <w:tc>
          <w:tcPr>
            <w:tcW w:w="2235" w:type="dxa"/>
          </w:tcPr>
          <w:p w:rsidR="009924B3" w:rsidRDefault="00CF6EAE">
            <w:pPr>
              <w:pBdr>
                <w:top w:val="nil"/>
                <w:left w:val="nil"/>
                <w:bottom w:val="nil"/>
                <w:right w:val="nil"/>
                <w:between w:val="nil"/>
              </w:pBdr>
              <w:spacing w:line="240" w:lineRule="auto"/>
              <w:ind w:left="0" w:hanging="3"/>
              <w:rPr>
                <w:color w:val="000000"/>
                <w:szCs w:val="28"/>
              </w:rPr>
            </w:pPr>
            <w:r>
              <w:rPr>
                <w:color w:val="000000"/>
                <w:szCs w:val="28"/>
              </w:rPr>
              <w:t>Альтернатива 2</w:t>
            </w:r>
          </w:p>
        </w:tc>
        <w:tc>
          <w:tcPr>
            <w:tcW w:w="3402" w:type="dxa"/>
            <w:vAlign w:val="center"/>
          </w:tcPr>
          <w:p w:rsidR="009924B3" w:rsidRDefault="00CF6EAE">
            <w:pPr>
              <w:pBdr>
                <w:top w:val="nil"/>
                <w:left w:val="nil"/>
                <w:bottom w:val="nil"/>
                <w:right w:val="nil"/>
                <w:between w:val="nil"/>
              </w:pBdr>
              <w:tabs>
                <w:tab w:val="left" w:pos="317"/>
              </w:tabs>
              <w:spacing w:line="240" w:lineRule="auto"/>
              <w:ind w:left="0" w:hanging="3"/>
              <w:jc w:val="both"/>
              <w:rPr>
                <w:color w:val="000000"/>
                <w:szCs w:val="28"/>
              </w:rPr>
            </w:pPr>
            <w:r>
              <w:rPr>
                <w:color w:val="000000"/>
                <w:szCs w:val="28"/>
                <w:highlight w:val="white"/>
              </w:rPr>
              <w:t>Запровадження прозорого відображення вартості транспортних засобів,</w:t>
            </w:r>
            <w:r>
              <w:rPr>
                <w:color w:val="000000"/>
                <w:szCs w:val="28"/>
              </w:rPr>
              <w:t xml:space="preserve"> які реалізуються </w:t>
            </w:r>
            <w:r>
              <w:rPr>
                <w:color w:val="000000"/>
                <w:szCs w:val="28"/>
                <w:highlight w:val="white"/>
              </w:rPr>
              <w:t xml:space="preserve">суб’єктами господарювання </w:t>
            </w:r>
            <w:proofErr w:type="spellStart"/>
            <w:r>
              <w:rPr>
                <w:color w:val="000000"/>
                <w:szCs w:val="28"/>
              </w:rPr>
              <w:t>надасть</w:t>
            </w:r>
            <w:proofErr w:type="spellEnd"/>
            <w:r>
              <w:rPr>
                <w:color w:val="000000"/>
                <w:szCs w:val="28"/>
              </w:rPr>
              <w:t xml:space="preserve"> можливість отримувати до державного бюджету реальний розмір відповідних податків, що сплачуються з доходу від </w:t>
            </w:r>
            <w:r>
              <w:rPr>
                <w:color w:val="000000"/>
                <w:szCs w:val="28"/>
              </w:rPr>
              <w:lastRenderedPageBreak/>
              <w:t>продажу цих транспортних засобів.</w:t>
            </w:r>
          </w:p>
          <w:p w:rsidR="009924B3" w:rsidRDefault="00CF6EAE">
            <w:pPr>
              <w:pBdr>
                <w:top w:val="nil"/>
                <w:left w:val="nil"/>
                <w:bottom w:val="nil"/>
                <w:right w:val="nil"/>
                <w:between w:val="nil"/>
              </w:pBdr>
              <w:tabs>
                <w:tab w:val="left" w:pos="317"/>
              </w:tabs>
              <w:spacing w:line="240" w:lineRule="auto"/>
              <w:ind w:left="0" w:hanging="3"/>
              <w:jc w:val="both"/>
              <w:rPr>
                <w:color w:val="000000"/>
                <w:szCs w:val="28"/>
              </w:rPr>
            </w:pPr>
            <w:r>
              <w:rPr>
                <w:color w:val="000000"/>
                <w:szCs w:val="28"/>
              </w:rPr>
              <w:t>Формування сприятливого бізнес-середовища для розвитку чесного бізнесу</w:t>
            </w:r>
          </w:p>
        </w:tc>
        <w:tc>
          <w:tcPr>
            <w:tcW w:w="3827"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lastRenderedPageBreak/>
              <w:t>Відсутні</w:t>
            </w:r>
          </w:p>
        </w:tc>
      </w:tr>
    </w:tbl>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lastRenderedPageBreak/>
        <w:t>Оцінка впливу на сферу інтересів громадян</w:t>
      </w:r>
    </w:p>
    <w:p w:rsidR="009924B3" w:rsidRDefault="009924B3">
      <w:pPr>
        <w:pBdr>
          <w:top w:val="nil"/>
          <w:left w:val="nil"/>
          <w:bottom w:val="nil"/>
          <w:right w:val="nil"/>
          <w:between w:val="nil"/>
        </w:pBdr>
        <w:spacing w:line="240" w:lineRule="auto"/>
        <w:ind w:left="0" w:hanging="3"/>
        <w:jc w:val="both"/>
        <w:rPr>
          <w:color w:val="000000"/>
          <w:szCs w:val="28"/>
        </w:rPr>
      </w:pPr>
    </w:p>
    <w:tbl>
      <w:tblPr>
        <w:tblStyle w:val="aff0"/>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260"/>
        <w:gridCol w:w="4394"/>
      </w:tblGrid>
      <w:tr w:rsidR="009924B3">
        <w:tc>
          <w:tcPr>
            <w:tcW w:w="2093" w:type="dxa"/>
          </w:tcPr>
          <w:p w:rsidR="009924B3" w:rsidRDefault="00CF6EAE">
            <w:pPr>
              <w:pBdr>
                <w:top w:val="nil"/>
                <w:left w:val="nil"/>
                <w:bottom w:val="nil"/>
                <w:right w:val="nil"/>
                <w:between w:val="nil"/>
              </w:pBdr>
              <w:spacing w:line="240" w:lineRule="auto"/>
              <w:ind w:left="0" w:hanging="3"/>
              <w:jc w:val="both"/>
              <w:rPr>
                <w:color w:val="000000"/>
                <w:szCs w:val="28"/>
              </w:rPr>
            </w:pPr>
            <w:r>
              <w:rPr>
                <w:b/>
                <w:color w:val="000000"/>
                <w:szCs w:val="28"/>
              </w:rPr>
              <w:t>Вид альтернативи</w:t>
            </w:r>
          </w:p>
        </w:tc>
        <w:tc>
          <w:tcPr>
            <w:tcW w:w="3260" w:type="dxa"/>
          </w:tcPr>
          <w:p w:rsidR="009924B3" w:rsidRDefault="00CF6EAE">
            <w:pPr>
              <w:pBdr>
                <w:top w:val="nil"/>
                <w:left w:val="nil"/>
                <w:bottom w:val="nil"/>
                <w:right w:val="nil"/>
                <w:between w:val="nil"/>
              </w:pBdr>
              <w:spacing w:line="240" w:lineRule="auto"/>
              <w:ind w:left="0" w:hanging="3"/>
              <w:jc w:val="both"/>
              <w:rPr>
                <w:color w:val="000000"/>
                <w:szCs w:val="28"/>
              </w:rPr>
            </w:pPr>
            <w:r>
              <w:rPr>
                <w:b/>
                <w:color w:val="000000"/>
                <w:szCs w:val="28"/>
              </w:rPr>
              <w:t>Вигоди</w:t>
            </w:r>
          </w:p>
        </w:tc>
        <w:tc>
          <w:tcPr>
            <w:tcW w:w="4394" w:type="dxa"/>
          </w:tcPr>
          <w:p w:rsidR="009924B3" w:rsidRDefault="00CF6EAE">
            <w:pPr>
              <w:pBdr>
                <w:top w:val="nil"/>
                <w:left w:val="nil"/>
                <w:bottom w:val="nil"/>
                <w:right w:val="nil"/>
                <w:between w:val="nil"/>
              </w:pBdr>
              <w:spacing w:line="240" w:lineRule="auto"/>
              <w:ind w:left="0" w:hanging="3"/>
              <w:jc w:val="both"/>
              <w:rPr>
                <w:color w:val="000000"/>
                <w:szCs w:val="28"/>
              </w:rPr>
            </w:pPr>
            <w:r>
              <w:rPr>
                <w:b/>
                <w:color w:val="000000"/>
                <w:szCs w:val="28"/>
              </w:rPr>
              <w:t>Витрати</w:t>
            </w:r>
          </w:p>
        </w:tc>
      </w:tr>
      <w:tr w:rsidR="009924B3">
        <w:trPr>
          <w:trHeight w:val="521"/>
        </w:trPr>
        <w:tc>
          <w:tcPr>
            <w:tcW w:w="2093"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Альтернатива 1</w:t>
            </w:r>
          </w:p>
          <w:p w:rsidR="009924B3" w:rsidRDefault="009924B3">
            <w:pPr>
              <w:pBdr>
                <w:top w:val="nil"/>
                <w:left w:val="nil"/>
                <w:bottom w:val="nil"/>
                <w:right w:val="nil"/>
                <w:between w:val="nil"/>
              </w:pBdr>
              <w:shd w:val="clear" w:color="auto" w:fill="FFFFFF"/>
              <w:tabs>
                <w:tab w:val="left" w:pos="974"/>
              </w:tabs>
              <w:spacing w:line="240" w:lineRule="auto"/>
              <w:ind w:left="0" w:hanging="3"/>
              <w:rPr>
                <w:color w:val="000000"/>
                <w:szCs w:val="28"/>
              </w:rPr>
            </w:pPr>
          </w:p>
        </w:tc>
        <w:tc>
          <w:tcPr>
            <w:tcW w:w="3260"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Відсутні</w:t>
            </w:r>
          </w:p>
        </w:tc>
        <w:tc>
          <w:tcPr>
            <w:tcW w:w="4394"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Відсутні</w:t>
            </w:r>
          </w:p>
        </w:tc>
      </w:tr>
      <w:tr w:rsidR="009924B3">
        <w:trPr>
          <w:trHeight w:val="587"/>
        </w:trPr>
        <w:tc>
          <w:tcPr>
            <w:tcW w:w="2093"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Альтернатива 2</w:t>
            </w:r>
          </w:p>
          <w:p w:rsidR="009924B3" w:rsidRDefault="009924B3">
            <w:pPr>
              <w:pBdr>
                <w:top w:val="nil"/>
                <w:left w:val="nil"/>
                <w:bottom w:val="nil"/>
                <w:right w:val="nil"/>
                <w:between w:val="nil"/>
              </w:pBdr>
              <w:spacing w:line="240" w:lineRule="auto"/>
              <w:ind w:left="0" w:hanging="3"/>
              <w:rPr>
                <w:color w:val="000000"/>
                <w:szCs w:val="28"/>
              </w:rPr>
            </w:pPr>
          </w:p>
        </w:tc>
        <w:tc>
          <w:tcPr>
            <w:tcW w:w="3260"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Відсутні</w:t>
            </w:r>
          </w:p>
        </w:tc>
        <w:tc>
          <w:tcPr>
            <w:tcW w:w="4394" w:type="dxa"/>
          </w:tcPr>
          <w:p w:rsidR="009924B3" w:rsidRDefault="00CF6EAE">
            <w:pPr>
              <w:pBdr>
                <w:top w:val="nil"/>
                <w:left w:val="nil"/>
                <w:bottom w:val="nil"/>
                <w:right w:val="nil"/>
                <w:between w:val="nil"/>
              </w:pBdr>
              <w:shd w:val="clear" w:color="auto" w:fill="FFFFFF"/>
              <w:spacing w:line="240" w:lineRule="auto"/>
              <w:ind w:left="0" w:hanging="3"/>
              <w:jc w:val="both"/>
              <w:rPr>
                <w:color w:val="000000"/>
                <w:szCs w:val="28"/>
              </w:rPr>
            </w:pPr>
            <w:r>
              <w:rPr>
                <w:color w:val="000000"/>
                <w:szCs w:val="28"/>
              </w:rPr>
              <w:t xml:space="preserve">Витрати пов’язанні із здійсненням </w:t>
            </w:r>
            <w:proofErr w:type="spellStart"/>
            <w:r>
              <w:rPr>
                <w:color w:val="000000"/>
                <w:szCs w:val="28"/>
              </w:rPr>
              <w:t>середньоринкової</w:t>
            </w:r>
            <w:proofErr w:type="spellEnd"/>
            <w:r>
              <w:rPr>
                <w:color w:val="000000"/>
                <w:szCs w:val="28"/>
              </w:rPr>
              <w:t xml:space="preserve"> або </w:t>
            </w:r>
            <w:proofErr w:type="spellStart"/>
            <w:r>
              <w:rPr>
                <w:color w:val="000000"/>
                <w:szCs w:val="28"/>
              </w:rPr>
              <w:t>оціночночної</w:t>
            </w:r>
            <w:proofErr w:type="spellEnd"/>
            <w:r>
              <w:rPr>
                <w:color w:val="000000"/>
                <w:szCs w:val="28"/>
              </w:rPr>
              <w:t xml:space="preserve"> вартості (на вибір фізичної особи) транспортних засобів продаж яких здійснюватиметься </w:t>
            </w:r>
            <w:r>
              <w:rPr>
                <w:color w:val="333333"/>
                <w:szCs w:val="28"/>
                <w:highlight w:val="white"/>
              </w:rPr>
              <w:t>суб’єктами господарювання, що здійснюють комісійну торгівлю транспортними засобами</w:t>
            </w:r>
          </w:p>
        </w:tc>
      </w:tr>
    </w:tbl>
    <w:p w:rsidR="009924B3" w:rsidRDefault="009924B3">
      <w:pPr>
        <w:pBdr>
          <w:top w:val="nil"/>
          <w:left w:val="nil"/>
          <w:bottom w:val="nil"/>
          <w:right w:val="nil"/>
          <w:between w:val="nil"/>
        </w:pBdr>
        <w:spacing w:line="240" w:lineRule="auto"/>
        <w:ind w:left="0" w:hanging="3"/>
        <w:jc w:val="both"/>
        <w:rPr>
          <w:color w:val="000000"/>
          <w:szCs w:val="28"/>
          <w:highlight w:val="yellow"/>
        </w:rPr>
      </w:pPr>
    </w:p>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Оцінка впливу на сферу інтересів суб’єктів господарювання</w:t>
      </w:r>
    </w:p>
    <w:p w:rsidR="009924B3" w:rsidRDefault="009924B3">
      <w:pPr>
        <w:pBdr>
          <w:top w:val="nil"/>
          <w:left w:val="nil"/>
          <w:bottom w:val="nil"/>
          <w:right w:val="nil"/>
          <w:between w:val="nil"/>
        </w:pBdr>
        <w:spacing w:line="240" w:lineRule="auto"/>
        <w:ind w:left="0" w:hanging="3"/>
        <w:jc w:val="both"/>
        <w:rPr>
          <w:color w:val="000000"/>
          <w:szCs w:val="28"/>
        </w:rPr>
      </w:pPr>
    </w:p>
    <w:tbl>
      <w:tblPr>
        <w:tblStyle w:val="aff1"/>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9"/>
        <w:gridCol w:w="1124"/>
        <w:gridCol w:w="1552"/>
        <w:gridCol w:w="1493"/>
        <w:gridCol w:w="1514"/>
        <w:gridCol w:w="1404"/>
      </w:tblGrid>
      <w:tr w:rsidR="009924B3">
        <w:tc>
          <w:tcPr>
            <w:tcW w:w="2660"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 xml:space="preserve"> </w:t>
            </w:r>
            <w:r>
              <w:rPr>
                <w:b/>
                <w:color w:val="000000"/>
                <w:szCs w:val="28"/>
              </w:rPr>
              <w:t>Показник</w:t>
            </w:r>
          </w:p>
        </w:tc>
        <w:tc>
          <w:tcPr>
            <w:tcW w:w="1124" w:type="dxa"/>
          </w:tcPr>
          <w:p w:rsidR="009924B3" w:rsidRDefault="00CF6EAE">
            <w:pPr>
              <w:pBdr>
                <w:top w:val="nil"/>
                <w:left w:val="nil"/>
                <w:bottom w:val="nil"/>
                <w:right w:val="nil"/>
                <w:between w:val="nil"/>
              </w:pBdr>
              <w:spacing w:line="240" w:lineRule="auto"/>
              <w:ind w:left="0" w:hanging="3"/>
              <w:jc w:val="both"/>
              <w:rPr>
                <w:color w:val="000000"/>
                <w:szCs w:val="28"/>
              </w:rPr>
            </w:pPr>
            <w:r>
              <w:rPr>
                <w:b/>
                <w:color w:val="000000"/>
                <w:szCs w:val="28"/>
              </w:rPr>
              <w:t>Великі</w:t>
            </w:r>
          </w:p>
        </w:tc>
        <w:tc>
          <w:tcPr>
            <w:tcW w:w="1552" w:type="dxa"/>
          </w:tcPr>
          <w:p w:rsidR="009924B3" w:rsidRDefault="00CF6EAE">
            <w:pPr>
              <w:pBdr>
                <w:top w:val="nil"/>
                <w:left w:val="nil"/>
                <w:bottom w:val="nil"/>
                <w:right w:val="nil"/>
                <w:between w:val="nil"/>
              </w:pBdr>
              <w:spacing w:line="240" w:lineRule="auto"/>
              <w:ind w:left="0" w:hanging="3"/>
              <w:jc w:val="both"/>
              <w:rPr>
                <w:color w:val="000000"/>
                <w:szCs w:val="28"/>
              </w:rPr>
            </w:pPr>
            <w:r>
              <w:rPr>
                <w:b/>
                <w:color w:val="000000"/>
                <w:szCs w:val="28"/>
              </w:rPr>
              <w:t>Середні</w:t>
            </w:r>
          </w:p>
        </w:tc>
        <w:tc>
          <w:tcPr>
            <w:tcW w:w="1493" w:type="dxa"/>
          </w:tcPr>
          <w:p w:rsidR="009924B3" w:rsidRDefault="00CF6EAE">
            <w:pPr>
              <w:pBdr>
                <w:top w:val="nil"/>
                <w:left w:val="nil"/>
                <w:bottom w:val="nil"/>
                <w:right w:val="nil"/>
                <w:between w:val="nil"/>
              </w:pBdr>
              <w:spacing w:line="240" w:lineRule="auto"/>
              <w:ind w:left="0" w:hanging="3"/>
              <w:jc w:val="both"/>
              <w:rPr>
                <w:color w:val="000000"/>
                <w:szCs w:val="28"/>
              </w:rPr>
            </w:pPr>
            <w:r>
              <w:rPr>
                <w:b/>
                <w:color w:val="000000"/>
                <w:szCs w:val="28"/>
              </w:rPr>
              <w:t>Малі</w:t>
            </w:r>
          </w:p>
        </w:tc>
        <w:tc>
          <w:tcPr>
            <w:tcW w:w="1514" w:type="dxa"/>
          </w:tcPr>
          <w:p w:rsidR="009924B3" w:rsidRDefault="00CF6EAE">
            <w:pPr>
              <w:pBdr>
                <w:top w:val="nil"/>
                <w:left w:val="nil"/>
                <w:bottom w:val="nil"/>
                <w:right w:val="nil"/>
                <w:between w:val="nil"/>
              </w:pBdr>
              <w:spacing w:line="240" w:lineRule="auto"/>
              <w:ind w:left="0" w:hanging="3"/>
              <w:jc w:val="both"/>
              <w:rPr>
                <w:color w:val="000000"/>
                <w:szCs w:val="28"/>
              </w:rPr>
            </w:pPr>
            <w:r>
              <w:rPr>
                <w:b/>
                <w:color w:val="000000"/>
                <w:szCs w:val="28"/>
              </w:rPr>
              <w:t>Мікро</w:t>
            </w:r>
          </w:p>
        </w:tc>
        <w:tc>
          <w:tcPr>
            <w:tcW w:w="1404" w:type="dxa"/>
          </w:tcPr>
          <w:p w:rsidR="009924B3" w:rsidRDefault="00CF6EAE">
            <w:pPr>
              <w:pBdr>
                <w:top w:val="nil"/>
                <w:left w:val="nil"/>
                <w:bottom w:val="nil"/>
                <w:right w:val="nil"/>
                <w:between w:val="nil"/>
              </w:pBdr>
              <w:spacing w:line="240" w:lineRule="auto"/>
              <w:ind w:left="0" w:hanging="3"/>
              <w:jc w:val="both"/>
              <w:rPr>
                <w:color w:val="000000"/>
                <w:szCs w:val="28"/>
              </w:rPr>
            </w:pPr>
            <w:r>
              <w:rPr>
                <w:b/>
                <w:color w:val="000000"/>
                <w:szCs w:val="28"/>
              </w:rPr>
              <w:t>Разом</w:t>
            </w:r>
          </w:p>
        </w:tc>
      </w:tr>
      <w:tr w:rsidR="009924B3">
        <w:tc>
          <w:tcPr>
            <w:tcW w:w="2660" w:type="dxa"/>
          </w:tcPr>
          <w:p w:rsidR="009924B3" w:rsidRDefault="00CF6EAE">
            <w:pPr>
              <w:pBdr>
                <w:top w:val="nil"/>
                <w:left w:val="nil"/>
                <w:bottom w:val="nil"/>
                <w:right w:val="nil"/>
                <w:between w:val="nil"/>
              </w:pBdr>
              <w:spacing w:line="240" w:lineRule="auto"/>
              <w:ind w:left="0" w:hanging="3"/>
              <w:rPr>
                <w:color w:val="000000"/>
                <w:szCs w:val="28"/>
              </w:rPr>
            </w:pPr>
            <w:r>
              <w:rPr>
                <w:color w:val="000000"/>
                <w:szCs w:val="28"/>
              </w:rPr>
              <w:t>Кількість суб’єктів господарювання, що підпадають під дію регулювання, одиниць</w:t>
            </w:r>
          </w:p>
        </w:tc>
        <w:tc>
          <w:tcPr>
            <w:tcW w:w="1124" w:type="dxa"/>
            <w:vAlign w:val="center"/>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Х</w:t>
            </w:r>
          </w:p>
        </w:tc>
        <w:tc>
          <w:tcPr>
            <w:tcW w:w="1552" w:type="dxa"/>
            <w:vAlign w:val="center"/>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Х</w:t>
            </w:r>
          </w:p>
        </w:tc>
        <w:tc>
          <w:tcPr>
            <w:tcW w:w="1493" w:type="dxa"/>
            <w:vAlign w:val="center"/>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386*</w:t>
            </w:r>
          </w:p>
        </w:tc>
        <w:tc>
          <w:tcPr>
            <w:tcW w:w="1514" w:type="dxa"/>
            <w:vAlign w:val="center"/>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Х</w:t>
            </w:r>
          </w:p>
        </w:tc>
        <w:tc>
          <w:tcPr>
            <w:tcW w:w="1404" w:type="dxa"/>
            <w:vAlign w:val="center"/>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386*</w:t>
            </w:r>
          </w:p>
        </w:tc>
      </w:tr>
      <w:tr w:rsidR="009924B3">
        <w:tc>
          <w:tcPr>
            <w:tcW w:w="2660" w:type="dxa"/>
          </w:tcPr>
          <w:p w:rsidR="009924B3" w:rsidRDefault="00CF6EAE">
            <w:pPr>
              <w:pBdr>
                <w:top w:val="nil"/>
                <w:left w:val="nil"/>
                <w:bottom w:val="nil"/>
                <w:right w:val="nil"/>
                <w:between w:val="nil"/>
              </w:pBdr>
              <w:spacing w:line="240" w:lineRule="auto"/>
              <w:ind w:left="0" w:hanging="3"/>
              <w:rPr>
                <w:color w:val="000000"/>
                <w:szCs w:val="28"/>
              </w:rPr>
            </w:pPr>
            <w:r>
              <w:rPr>
                <w:color w:val="000000"/>
                <w:szCs w:val="28"/>
              </w:rPr>
              <w:t>Питома вага групи в загальній кількості, відсотків</w:t>
            </w:r>
          </w:p>
        </w:tc>
        <w:tc>
          <w:tcPr>
            <w:tcW w:w="1124" w:type="dxa"/>
            <w:vAlign w:val="center"/>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Х</w:t>
            </w:r>
          </w:p>
        </w:tc>
        <w:tc>
          <w:tcPr>
            <w:tcW w:w="1552" w:type="dxa"/>
            <w:vAlign w:val="center"/>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Х</w:t>
            </w:r>
          </w:p>
        </w:tc>
        <w:tc>
          <w:tcPr>
            <w:tcW w:w="1493" w:type="dxa"/>
            <w:vAlign w:val="center"/>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100 %</w:t>
            </w:r>
          </w:p>
        </w:tc>
        <w:tc>
          <w:tcPr>
            <w:tcW w:w="1514" w:type="dxa"/>
            <w:vAlign w:val="center"/>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Х</w:t>
            </w:r>
          </w:p>
        </w:tc>
        <w:tc>
          <w:tcPr>
            <w:tcW w:w="1404" w:type="dxa"/>
            <w:vAlign w:val="center"/>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100 %</w:t>
            </w:r>
          </w:p>
        </w:tc>
      </w:tr>
    </w:tbl>
    <w:p w:rsidR="009924B3" w:rsidRDefault="009924B3">
      <w:pPr>
        <w:pBdr>
          <w:top w:val="nil"/>
          <w:left w:val="nil"/>
          <w:bottom w:val="nil"/>
          <w:right w:val="nil"/>
          <w:between w:val="nil"/>
        </w:pBdr>
        <w:spacing w:line="240" w:lineRule="auto"/>
        <w:ind w:left="0" w:hanging="3"/>
        <w:jc w:val="both"/>
        <w:rPr>
          <w:color w:val="000000"/>
          <w:szCs w:val="28"/>
        </w:rPr>
      </w:pPr>
    </w:p>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 xml:space="preserve">* За основу для розрахунку використовувалися дані Єдиного державного реєстру транспортних засобів МВС стосовно суб’єктів господарювання, що здійснюють комісійну торгівлю транспортними засобами. За 2023 рік в Єдиному державному реєстрі транспортних засобів МВС накопичено інформацію щодо 386 суб’єктів господарювання, що здійснюють тільки комісійну торгівлю транспортними засобами. </w:t>
      </w:r>
    </w:p>
    <w:p w:rsidR="009924B3" w:rsidRDefault="009924B3">
      <w:pPr>
        <w:pBdr>
          <w:top w:val="nil"/>
          <w:left w:val="nil"/>
          <w:bottom w:val="nil"/>
          <w:right w:val="nil"/>
          <w:between w:val="nil"/>
        </w:pBdr>
        <w:spacing w:line="240" w:lineRule="auto"/>
        <w:ind w:left="0" w:hanging="3"/>
        <w:jc w:val="both"/>
        <w:rPr>
          <w:color w:val="000000"/>
          <w:szCs w:val="28"/>
          <w:highlight w:val="yellow"/>
        </w:rPr>
      </w:pPr>
    </w:p>
    <w:tbl>
      <w:tblPr>
        <w:tblStyle w:val="aff2"/>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402"/>
        <w:gridCol w:w="3827"/>
      </w:tblGrid>
      <w:tr w:rsidR="009924B3">
        <w:tc>
          <w:tcPr>
            <w:tcW w:w="2518" w:type="dxa"/>
          </w:tcPr>
          <w:p w:rsidR="009924B3" w:rsidRDefault="00CF6EAE">
            <w:pPr>
              <w:pBdr>
                <w:top w:val="nil"/>
                <w:left w:val="nil"/>
                <w:bottom w:val="nil"/>
                <w:right w:val="nil"/>
                <w:between w:val="nil"/>
              </w:pBdr>
              <w:spacing w:line="240" w:lineRule="auto"/>
              <w:ind w:left="0" w:hanging="3"/>
              <w:jc w:val="center"/>
              <w:rPr>
                <w:color w:val="000000"/>
                <w:szCs w:val="28"/>
              </w:rPr>
            </w:pPr>
            <w:r>
              <w:rPr>
                <w:b/>
                <w:color w:val="000000"/>
                <w:szCs w:val="28"/>
              </w:rPr>
              <w:t>Вид альтернативи</w:t>
            </w:r>
          </w:p>
        </w:tc>
        <w:tc>
          <w:tcPr>
            <w:tcW w:w="3402" w:type="dxa"/>
          </w:tcPr>
          <w:p w:rsidR="009924B3" w:rsidRDefault="00CF6EAE">
            <w:pPr>
              <w:pBdr>
                <w:top w:val="nil"/>
                <w:left w:val="nil"/>
                <w:bottom w:val="nil"/>
                <w:right w:val="nil"/>
                <w:between w:val="nil"/>
              </w:pBdr>
              <w:spacing w:line="240" w:lineRule="auto"/>
              <w:ind w:left="0" w:hanging="3"/>
              <w:jc w:val="center"/>
              <w:rPr>
                <w:color w:val="000000"/>
                <w:szCs w:val="28"/>
              </w:rPr>
            </w:pPr>
            <w:r>
              <w:rPr>
                <w:b/>
                <w:color w:val="000000"/>
                <w:szCs w:val="28"/>
              </w:rPr>
              <w:t>Вигоди</w:t>
            </w:r>
          </w:p>
        </w:tc>
        <w:tc>
          <w:tcPr>
            <w:tcW w:w="3827" w:type="dxa"/>
            <w:tcBorders>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b/>
                <w:color w:val="000000"/>
                <w:szCs w:val="28"/>
              </w:rPr>
              <w:t>Витрати</w:t>
            </w:r>
          </w:p>
        </w:tc>
      </w:tr>
      <w:tr w:rsidR="009924B3">
        <w:trPr>
          <w:trHeight w:val="473"/>
        </w:trPr>
        <w:tc>
          <w:tcPr>
            <w:tcW w:w="2518"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lastRenderedPageBreak/>
              <w:t>Альтернатива 1</w:t>
            </w:r>
          </w:p>
        </w:tc>
        <w:tc>
          <w:tcPr>
            <w:tcW w:w="3402"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Відсутні</w:t>
            </w:r>
          </w:p>
        </w:tc>
        <w:tc>
          <w:tcPr>
            <w:tcW w:w="3827"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highlight w:val="white"/>
              </w:rPr>
              <w:t xml:space="preserve">Відсутні </w:t>
            </w:r>
          </w:p>
        </w:tc>
      </w:tr>
      <w:tr w:rsidR="009924B3">
        <w:tc>
          <w:tcPr>
            <w:tcW w:w="2518" w:type="dxa"/>
          </w:tcPr>
          <w:p w:rsidR="009924B3" w:rsidRDefault="00CF6EAE">
            <w:pPr>
              <w:pBdr>
                <w:top w:val="nil"/>
                <w:left w:val="nil"/>
                <w:bottom w:val="nil"/>
                <w:right w:val="nil"/>
                <w:between w:val="nil"/>
              </w:pBdr>
              <w:spacing w:line="240" w:lineRule="auto"/>
              <w:ind w:left="0" w:hanging="3"/>
              <w:rPr>
                <w:color w:val="000000"/>
                <w:szCs w:val="28"/>
              </w:rPr>
            </w:pPr>
            <w:r>
              <w:rPr>
                <w:color w:val="000000"/>
                <w:szCs w:val="28"/>
              </w:rPr>
              <w:t xml:space="preserve">Альтернатива 2 </w:t>
            </w:r>
          </w:p>
        </w:tc>
        <w:tc>
          <w:tcPr>
            <w:tcW w:w="3402"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Прозоре ведення господарської діяльності в рамках законодавчого поля.</w:t>
            </w:r>
          </w:p>
        </w:tc>
        <w:tc>
          <w:tcPr>
            <w:tcW w:w="3827"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 xml:space="preserve">Витрати суб’єктів господарювання, будуть пов’язані виключно з витратами часу на внесення сканованих копій відповідних документів до </w:t>
            </w:r>
            <w:proofErr w:type="spellStart"/>
            <w:r>
              <w:rPr>
                <w:color w:val="000000"/>
                <w:szCs w:val="28"/>
              </w:rPr>
              <w:t>електроного</w:t>
            </w:r>
            <w:proofErr w:type="spellEnd"/>
            <w:r>
              <w:rPr>
                <w:color w:val="000000"/>
                <w:szCs w:val="28"/>
              </w:rPr>
              <w:t xml:space="preserve"> реєстру:</w:t>
            </w:r>
          </w:p>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773 654 104,22 грн за перший рік;</w:t>
            </w:r>
          </w:p>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highlight w:val="white"/>
              </w:rPr>
              <w:t xml:space="preserve">3 868 250 016,6 </w:t>
            </w:r>
            <w:r>
              <w:rPr>
                <w:color w:val="000000"/>
                <w:szCs w:val="28"/>
              </w:rPr>
              <w:t>грн за 5 років</w:t>
            </w:r>
          </w:p>
        </w:tc>
      </w:tr>
    </w:tbl>
    <w:p w:rsidR="009924B3" w:rsidRDefault="009924B3">
      <w:pPr>
        <w:pBdr>
          <w:top w:val="nil"/>
          <w:left w:val="nil"/>
          <w:bottom w:val="nil"/>
          <w:right w:val="nil"/>
          <w:between w:val="nil"/>
        </w:pBdr>
        <w:spacing w:line="240" w:lineRule="auto"/>
        <w:ind w:left="0" w:hanging="3"/>
        <w:jc w:val="both"/>
        <w:rPr>
          <w:color w:val="000000"/>
          <w:szCs w:val="28"/>
          <w:highlight w:val="yellow"/>
        </w:rPr>
      </w:pPr>
    </w:p>
    <w:p w:rsidR="009924B3" w:rsidRDefault="009924B3">
      <w:pPr>
        <w:pBdr>
          <w:top w:val="nil"/>
          <w:left w:val="nil"/>
          <w:bottom w:val="nil"/>
          <w:right w:val="nil"/>
          <w:between w:val="nil"/>
        </w:pBdr>
        <w:spacing w:line="240" w:lineRule="auto"/>
        <w:ind w:left="0" w:hanging="3"/>
        <w:jc w:val="center"/>
        <w:rPr>
          <w:color w:val="000000"/>
          <w:szCs w:val="28"/>
          <w:highlight w:val="yellow"/>
        </w:rPr>
      </w:pPr>
    </w:p>
    <w:p w:rsidR="009924B3" w:rsidRDefault="00CF6EAE">
      <w:pPr>
        <w:pBdr>
          <w:top w:val="nil"/>
          <w:left w:val="nil"/>
          <w:bottom w:val="nil"/>
          <w:right w:val="nil"/>
          <w:between w:val="nil"/>
        </w:pBdr>
        <w:spacing w:line="240" w:lineRule="auto"/>
        <w:ind w:left="0" w:hanging="3"/>
        <w:jc w:val="center"/>
        <w:rPr>
          <w:color w:val="000000"/>
          <w:szCs w:val="28"/>
        </w:rPr>
      </w:pPr>
      <w:r>
        <w:rPr>
          <w:b/>
          <w:color w:val="000000"/>
          <w:szCs w:val="28"/>
        </w:rPr>
        <w:t>ІV. Вибір найбільш оптимального альтернативного способу досягнення цілей</w:t>
      </w:r>
    </w:p>
    <w:p w:rsidR="009924B3" w:rsidRDefault="00CF6EAE">
      <w:pPr>
        <w:pBdr>
          <w:top w:val="nil"/>
          <w:left w:val="nil"/>
          <w:bottom w:val="nil"/>
          <w:right w:val="nil"/>
          <w:between w:val="nil"/>
        </w:pBdr>
        <w:spacing w:line="240" w:lineRule="auto"/>
        <w:ind w:left="0" w:hanging="3"/>
        <w:jc w:val="both"/>
        <w:rPr>
          <w:color w:val="000000"/>
          <w:sz w:val="24"/>
          <w:szCs w:val="24"/>
        </w:rPr>
      </w:pPr>
      <w:r>
        <w:rPr>
          <w:color w:val="000000"/>
          <w:szCs w:val="28"/>
        </w:rPr>
        <w:t>Вартість балів оптимального альтернативного способу визначається за чотирибальною системою оцінки ступеня досягнення визначених цілей, де:</w:t>
      </w:r>
    </w:p>
    <w:p w:rsidR="009924B3" w:rsidRDefault="00CF6EAE">
      <w:pPr>
        <w:pBdr>
          <w:top w:val="nil"/>
          <w:left w:val="nil"/>
          <w:bottom w:val="nil"/>
          <w:right w:val="nil"/>
          <w:between w:val="nil"/>
        </w:pBdr>
        <w:spacing w:line="240" w:lineRule="auto"/>
        <w:ind w:left="0" w:hanging="3"/>
        <w:jc w:val="both"/>
        <w:rPr>
          <w:color w:val="000000"/>
          <w:sz w:val="24"/>
          <w:szCs w:val="24"/>
        </w:rPr>
      </w:pPr>
      <w:r>
        <w:rPr>
          <w:color w:val="000000"/>
          <w:szCs w:val="28"/>
        </w:rPr>
        <w:t xml:space="preserve">4 - цілі прийняття регуляторного </w:t>
      </w:r>
      <w:proofErr w:type="spellStart"/>
      <w:r>
        <w:rPr>
          <w:color w:val="000000"/>
          <w:szCs w:val="28"/>
        </w:rPr>
        <w:t>акта</w:t>
      </w:r>
      <w:proofErr w:type="spellEnd"/>
      <w:r>
        <w:rPr>
          <w:color w:val="000000"/>
          <w:szCs w:val="28"/>
        </w:rPr>
        <w:t>, які можуть бути досягнуті повною мірою (проблема більше існувати не буде);</w:t>
      </w:r>
    </w:p>
    <w:p w:rsidR="009924B3" w:rsidRDefault="00CF6EAE">
      <w:pPr>
        <w:pBdr>
          <w:top w:val="nil"/>
          <w:left w:val="nil"/>
          <w:bottom w:val="nil"/>
          <w:right w:val="nil"/>
          <w:between w:val="nil"/>
        </w:pBdr>
        <w:spacing w:line="240" w:lineRule="auto"/>
        <w:ind w:left="0" w:hanging="3"/>
        <w:jc w:val="both"/>
        <w:rPr>
          <w:color w:val="000000"/>
          <w:sz w:val="24"/>
          <w:szCs w:val="24"/>
        </w:rPr>
      </w:pPr>
      <w:r>
        <w:rPr>
          <w:color w:val="000000"/>
          <w:szCs w:val="28"/>
        </w:rPr>
        <w:t xml:space="preserve">3 - цілі прийняття регуляторного </w:t>
      </w:r>
      <w:proofErr w:type="spellStart"/>
      <w:r>
        <w:rPr>
          <w:color w:val="000000"/>
          <w:szCs w:val="28"/>
        </w:rPr>
        <w:t>акта</w:t>
      </w:r>
      <w:proofErr w:type="spellEnd"/>
      <w:r>
        <w:rPr>
          <w:color w:val="000000"/>
          <w:szCs w:val="28"/>
        </w:rPr>
        <w:t>, які можуть бути досягнуті майже  повною мірою (усі важливі аспекти проблеми існувати не будуть);</w:t>
      </w:r>
    </w:p>
    <w:p w:rsidR="009924B3" w:rsidRDefault="00CF6EAE">
      <w:pPr>
        <w:pBdr>
          <w:top w:val="nil"/>
          <w:left w:val="nil"/>
          <w:bottom w:val="nil"/>
          <w:right w:val="nil"/>
          <w:between w:val="nil"/>
        </w:pBdr>
        <w:spacing w:line="240" w:lineRule="auto"/>
        <w:ind w:left="0" w:hanging="3"/>
        <w:jc w:val="both"/>
        <w:rPr>
          <w:color w:val="000000"/>
          <w:sz w:val="24"/>
          <w:szCs w:val="24"/>
        </w:rPr>
      </w:pPr>
      <w:r>
        <w:rPr>
          <w:color w:val="000000"/>
          <w:szCs w:val="28"/>
        </w:rPr>
        <w:t xml:space="preserve">2 - цілі прийняття регуляторного </w:t>
      </w:r>
      <w:proofErr w:type="spellStart"/>
      <w:r>
        <w:rPr>
          <w:color w:val="000000"/>
          <w:szCs w:val="28"/>
        </w:rPr>
        <w:t>акта</w:t>
      </w:r>
      <w:proofErr w:type="spellEnd"/>
      <w:r>
        <w:rPr>
          <w:color w:val="000000"/>
          <w:szCs w:val="28"/>
        </w:rPr>
        <w:t>, які можуть бути досягнуті частково (проблема значно зменшиться, деякі важливі та критичні аспекти проблеми залишаться невирішеними);</w:t>
      </w:r>
    </w:p>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 xml:space="preserve">1 - цілі прийняття регуляторного </w:t>
      </w:r>
      <w:proofErr w:type="spellStart"/>
      <w:r>
        <w:rPr>
          <w:color w:val="000000"/>
          <w:szCs w:val="28"/>
        </w:rPr>
        <w:t>акта</w:t>
      </w:r>
      <w:proofErr w:type="spellEnd"/>
      <w:r>
        <w:rPr>
          <w:color w:val="000000"/>
          <w:szCs w:val="28"/>
        </w:rPr>
        <w:t>, які не можуть бути досягнуті (проблема продовжує існувати).</w:t>
      </w:r>
    </w:p>
    <w:p w:rsidR="009924B3" w:rsidRDefault="009924B3">
      <w:pPr>
        <w:pBdr>
          <w:top w:val="nil"/>
          <w:left w:val="nil"/>
          <w:bottom w:val="nil"/>
          <w:right w:val="nil"/>
          <w:between w:val="nil"/>
        </w:pBdr>
        <w:spacing w:line="240" w:lineRule="auto"/>
        <w:ind w:left="0" w:hanging="3"/>
        <w:jc w:val="center"/>
        <w:rPr>
          <w:color w:val="000000"/>
          <w:szCs w:val="28"/>
        </w:rPr>
      </w:pPr>
    </w:p>
    <w:tbl>
      <w:tblPr>
        <w:tblStyle w:val="aff3"/>
        <w:tblW w:w="969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2410"/>
        <w:gridCol w:w="4961"/>
      </w:tblGrid>
      <w:tr w:rsidR="009924B3">
        <w:trPr>
          <w:trHeight w:val="20"/>
          <w:tblHeader/>
        </w:trPr>
        <w:tc>
          <w:tcPr>
            <w:tcW w:w="2325" w:type="dxa"/>
          </w:tcPr>
          <w:p w:rsidR="009924B3" w:rsidRDefault="00CF6EAE">
            <w:pPr>
              <w:pBdr>
                <w:top w:val="nil"/>
                <w:left w:val="nil"/>
                <w:bottom w:val="nil"/>
                <w:right w:val="nil"/>
                <w:between w:val="nil"/>
              </w:pBdr>
              <w:spacing w:line="240" w:lineRule="auto"/>
              <w:ind w:left="0" w:hanging="3"/>
              <w:rPr>
                <w:color w:val="000000"/>
                <w:sz w:val="27"/>
                <w:szCs w:val="27"/>
              </w:rPr>
            </w:pPr>
            <w:r>
              <w:rPr>
                <w:b/>
                <w:color w:val="000000"/>
                <w:sz w:val="27"/>
                <w:szCs w:val="27"/>
              </w:rPr>
              <w:t>Рейтинг результативності (досягнення цілей під час вирішення проблем)</w:t>
            </w:r>
          </w:p>
        </w:tc>
        <w:tc>
          <w:tcPr>
            <w:tcW w:w="2410" w:type="dxa"/>
          </w:tcPr>
          <w:p w:rsidR="009924B3" w:rsidRDefault="00CF6EAE">
            <w:pPr>
              <w:pBdr>
                <w:top w:val="nil"/>
                <w:left w:val="nil"/>
                <w:bottom w:val="nil"/>
                <w:right w:val="nil"/>
                <w:between w:val="nil"/>
              </w:pBdr>
              <w:spacing w:line="240" w:lineRule="auto"/>
              <w:ind w:left="0" w:hanging="3"/>
              <w:rPr>
                <w:color w:val="000000"/>
                <w:sz w:val="27"/>
                <w:szCs w:val="27"/>
              </w:rPr>
            </w:pPr>
            <w:r>
              <w:rPr>
                <w:b/>
                <w:color w:val="000000"/>
                <w:sz w:val="27"/>
                <w:szCs w:val="27"/>
              </w:rPr>
              <w:t>Бал результативності (за чотирибальною системою оцінки)</w:t>
            </w:r>
          </w:p>
        </w:tc>
        <w:tc>
          <w:tcPr>
            <w:tcW w:w="4961" w:type="dxa"/>
          </w:tcPr>
          <w:p w:rsidR="009924B3" w:rsidRDefault="00CF6EAE">
            <w:pPr>
              <w:pBdr>
                <w:top w:val="nil"/>
                <w:left w:val="nil"/>
                <w:bottom w:val="nil"/>
                <w:right w:val="nil"/>
                <w:between w:val="nil"/>
              </w:pBdr>
              <w:spacing w:line="240" w:lineRule="auto"/>
              <w:ind w:left="0" w:hanging="3"/>
              <w:rPr>
                <w:color w:val="000000"/>
                <w:sz w:val="27"/>
                <w:szCs w:val="27"/>
              </w:rPr>
            </w:pPr>
            <w:r>
              <w:rPr>
                <w:b/>
                <w:color w:val="000000"/>
                <w:sz w:val="27"/>
                <w:szCs w:val="27"/>
              </w:rPr>
              <w:t xml:space="preserve">Коментарі щодо присвоєння відповідного </w:t>
            </w:r>
            <w:proofErr w:type="spellStart"/>
            <w:r>
              <w:rPr>
                <w:b/>
                <w:color w:val="000000"/>
                <w:sz w:val="27"/>
                <w:szCs w:val="27"/>
              </w:rPr>
              <w:t>бала</w:t>
            </w:r>
            <w:proofErr w:type="spellEnd"/>
          </w:p>
        </w:tc>
      </w:tr>
      <w:tr w:rsidR="009924B3">
        <w:trPr>
          <w:trHeight w:val="20"/>
        </w:trPr>
        <w:tc>
          <w:tcPr>
            <w:tcW w:w="2325"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Альтернатива 1</w:t>
            </w:r>
          </w:p>
          <w:p w:rsidR="009924B3" w:rsidRDefault="009924B3">
            <w:pPr>
              <w:pBdr>
                <w:top w:val="nil"/>
                <w:left w:val="nil"/>
                <w:bottom w:val="nil"/>
                <w:right w:val="nil"/>
                <w:between w:val="nil"/>
              </w:pBdr>
              <w:spacing w:line="240" w:lineRule="auto"/>
              <w:ind w:left="0" w:hanging="3"/>
              <w:jc w:val="both"/>
              <w:rPr>
                <w:color w:val="000000"/>
                <w:szCs w:val="28"/>
              </w:rPr>
            </w:pPr>
          </w:p>
        </w:tc>
        <w:tc>
          <w:tcPr>
            <w:tcW w:w="2410" w:type="dxa"/>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1</w:t>
            </w:r>
          </w:p>
        </w:tc>
        <w:tc>
          <w:tcPr>
            <w:tcW w:w="4961"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Збереження чинного регулювання не дає змоги досягнути мети державного регулювання, визначеної в пункті 2 цього Аналізу регуляторного впливу</w:t>
            </w:r>
          </w:p>
        </w:tc>
      </w:tr>
      <w:tr w:rsidR="009924B3">
        <w:trPr>
          <w:trHeight w:val="20"/>
        </w:trPr>
        <w:tc>
          <w:tcPr>
            <w:tcW w:w="2325" w:type="dxa"/>
          </w:tcPr>
          <w:p w:rsidR="009924B3" w:rsidRDefault="00CF6EAE">
            <w:pPr>
              <w:pBdr>
                <w:top w:val="nil"/>
                <w:left w:val="nil"/>
                <w:bottom w:val="nil"/>
                <w:right w:val="nil"/>
                <w:between w:val="nil"/>
              </w:pBdr>
              <w:spacing w:line="240" w:lineRule="auto"/>
              <w:ind w:left="0" w:hanging="3"/>
              <w:rPr>
                <w:color w:val="000000"/>
                <w:szCs w:val="28"/>
              </w:rPr>
            </w:pPr>
            <w:r>
              <w:rPr>
                <w:color w:val="000000"/>
                <w:szCs w:val="28"/>
              </w:rPr>
              <w:t>Альтернатива 2</w:t>
            </w:r>
          </w:p>
          <w:p w:rsidR="009924B3" w:rsidRDefault="009924B3">
            <w:pPr>
              <w:pBdr>
                <w:top w:val="nil"/>
                <w:left w:val="nil"/>
                <w:bottom w:val="nil"/>
                <w:right w:val="nil"/>
                <w:between w:val="nil"/>
              </w:pBdr>
              <w:spacing w:line="240" w:lineRule="auto"/>
              <w:ind w:left="0" w:hanging="3"/>
              <w:jc w:val="both"/>
              <w:rPr>
                <w:color w:val="000000"/>
                <w:szCs w:val="28"/>
              </w:rPr>
            </w:pPr>
          </w:p>
        </w:tc>
        <w:tc>
          <w:tcPr>
            <w:tcW w:w="2410" w:type="dxa"/>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4</w:t>
            </w:r>
          </w:p>
        </w:tc>
        <w:tc>
          <w:tcPr>
            <w:tcW w:w="4961" w:type="dxa"/>
          </w:tcPr>
          <w:p w:rsidR="009924B3" w:rsidRDefault="00CF6EAE">
            <w:pPr>
              <w:pBdr>
                <w:top w:val="nil"/>
                <w:left w:val="nil"/>
                <w:bottom w:val="nil"/>
                <w:right w:val="nil"/>
                <w:between w:val="nil"/>
              </w:pBdr>
              <w:spacing w:line="240" w:lineRule="auto"/>
              <w:ind w:left="0" w:hanging="3"/>
              <w:jc w:val="both"/>
              <w:rPr>
                <w:color w:val="0000FF"/>
                <w:szCs w:val="28"/>
              </w:rPr>
            </w:pPr>
            <w:r>
              <w:rPr>
                <w:color w:val="000000"/>
                <w:szCs w:val="28"/>
              </w:rPr>
              <w:t>Дозволить досягнути поставлених цілей</w:t>
            </w:r>
          </w:p>
        </w:tc>
      </w:tr>
    </w:tbl>
    <w:p w:rsidR="009924B3" w:rsidRDefault="009924B3">
      <w:pPr>
        <w:pBdr>
          <w:top w:val="nil"/>
          <w:left w:val="nil"/>
          <w:bottom w:val="nil"/>
          <w:right w:val="nil"/>
          <w:between w:val="nil"/>
        </w:pBdr>
        <w:spacing w:line="240" w:lineRule="auto"/>
        <w:ind w:left="0" w:hanging="3"/>
        <w:jc w:val="center"/>
        <w:rPr>
          <w:color w:val="000000"/>
          <w:szCs w:val="28"/>
          <w:highlight w:val="yellow"/>
        </w:rPr>
      </w:pPr>
    </w:p>
    <w:tbl>
      <w:tblPr>
        <w:tblStyle w:val="aff4"/>
        <w:tblW w:w="969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2"/>
        <w:gridCol w:w="2410"/>
        <w:gridCol w:w="2976"/>
        <w:gridCol w:w="2268"/>
      </w:tblGrid>
      <w:tr w:rsidR="009924B3">
        <w:trPr>
          <w:trHeight w:val="20"/>
          <w:tblHeader/>
        </w:trPr>
        <w:tc>
          <w:tcPr>
            <w:tcW w:w="2042" w:type="dxa"/>
            <w:vAlign w:val="center"/>
          </w:tcPr>
          <w:p w:rsidR="009924B3" w:rsidRDefault="00CF6EAE">
            <w:pPr>
              <w:widowControl w:val="0"/>
              <w:pBdr>
                <w:top w:val="nil"/>
                <w:left w:val="nil"/>
                <w:bottom w:val="nil"/>
                <w:right w:val="nil"/>
                <w:between w:val="nil"/>
              </w:pBdr>
              <w:spacing w:line="240" w:lineRule="auto"/>
              <w:ind w:left="0" w:hanging="3"/>
              <w:jc w:val="center"/>
              <w:rPr>
                <w:color w:val="000000"/>
                <w:sz w:val="27"/>
                <w:szCs w:val="27"/>
              </w:rPr>
            </w:pPr>
            <w:r>
              <w:rPr>
                <w:b/>
                <w:color w:val="000000"/>
                <w:sz w:val="27"/>
                <w:szCs w:val="27"/>
              </w:rPr>
              <w:lastRenderedPageBreak/>
              <w:t>Рейтинг результативності</w:t>
            </w:r>
          </w:p>
        </w:tc>
        <w:tc>
          <w:tcPr>
            <w:tcW w:w="2410" w:type="dxa"/>
            <w:vAlign w:val="center"/>
          </w:tcPr>
          <w:p w:rsidR="009924B3" w:rsidRDefault="00CF6EAE">
            <w:pPr>
              <w:widowControl w:val="0"/>
              <w:pBdr>
                <w:top w:val="nil"/>
                <w:left w:val="nil"/>
                <w:bottom w:val="nil"/>
                <w:right w:val="nil"/>
                <w:between w:val="nil"/>
              </w:pBdr>
              <w:spacing w:line="240" w:lineRule="auto"/>
              <w:ind w:left="0" w:hanging="3"/>
              <w:jc w:val="center"/>
              <w:rPr>
                <w:color w:val="000000"/>
                <w:sz w:val="27"/>
                <w:szCs w:val="27"/>
              </w:rPr>
            </w:pPr>
            <w:r>
              <w:rPr>
                <w:b/>
                <w:color w:val="000000"/>
                <w:sz w:val="27"/>
                <w:szCs w:val="27"/>
              </w:rPr>
              <w:t>Вигоди (підсумок)</w:t>
            </w:r>
          </w:p>
        </w:tc>
        <w:tc>
          <w:tcPr>
            <w:tcW w:w="2976" w:type="dxa"/>
            <w:vAlign w:val="center"/>
          </w:tcPr>
          <w:p w:rsidR="009924B3" w:rsidRDefault="00CF6EAE">
            <w:pPr>
              <w:widowControl w:val="0"/>
              <w:pBdr>
                <w:top w:val="nil"/>
                <w:left w:val="nil"/>
                <w:bottom w:val="nil"/>
                <w:right w:val="nil"/>
                <w:between w:val="nil"/>
              </w:pBdr>
              <w:spacing w:line="240" w:lineRule="auto"/>
              <w:ind w:left="0" w:hanging="3"/>
              <w:jc w:val="center"/>
              <w:rPr>
                <w:color w:val="000000"/>
                <w:sz w:val="27"/>
                <w:szCs w:val="27"/>
              </w:rPr>
            </w:pPr>
            <w:r>
              <w:rPr>
                <w:b/>
                <w:color w:val="000000"/>
                <w:sz w:val="27"/>
                <w:szCs w:val="27"/>
              </w:rPr>
              <w:t>Витрати (підсумок)</w:t>
            </w:r>
          </w:p>
        </w:tc>
        <w:tc>
          <w:tcPr>
            <w:tcW w:w="2268" w:type="dxa"/>
            <w:vAlign w:val="center"/>
          </w:tcPr>
          <w:p w:rsidR="009924B3" w:rsidRDefault="00CF6EAE">
            <w:pPr>
              <w:widowControl w:val="0"/>
              <w:pBdr>
                <w:top w:val="nil"/>
                <w:left w:val="nil"/>
                <w:bottom w:val="nil"/>
                <w:right w:val="nil"/>
                <w:between w:val="nil"/>
              </w:pBdr>
              <w:spacing w:line="240" w:lineRule="auto"/>
              <w:ind w:left="0" w:hanging="3"/>
              <w:jc w:val="center"/>
              <w:rPr>
                <w:color w:val="000000"/>
                <w:sz w:val="27"/>
                <w:szCs w:val="27"/>
              </w:rPr>
            </w:pPr>
            <w:r>
              <w:rPr>
                <w:b/>
                <w:color w:val="000000"/>
                <w:sz w:val="27"/>
                <w:szCs w:val="27"/>
              </w:rPr>
              <w:t>Обґрунтування відповідного місця альтернативи у рейтингу</w:t>
            </w:r>
          </w:p>
        </w:tc>
      </w:tr>
      <w:tr w:rsidR="009924B3">
        <w:trPr>
          <w:trHeight w:val="920"/>
        </w:trPr>
        <w:tc>
          <w:tcPr>
            <w:tcW w:w="2042" w:type="dxa"/>
          </w:tcPr>
          <w:p w:rsidR="009924B3" w:rsidRDefault="00CF6EAE">
            <w:pPr>
              <w:widowControl w:val="0"/>
              <w:pBdr>
                <w:top w:val="nil"/>
                <w:left w:val="nil"/>
                <w:bottom w:val="nil"/>
                <w:right w:val="nil"/>
                <w:between w:val="nil"/>
              </w:pBdr>
              <w:spacing w:line="240" w:lineRule="auto"/>
              <w:ind w:left="0" w:hanging="3"/>
              <w:jc w:val="both"/>
              <w:rPr>
                <w:color w:val="000000"/>
                <w:szCs w:val="28"/>
              </w:rPr>
            </w:pPr>
            <w:r>
              <w:rPr>
                <w:color w:val="000000"/>
                <w:szCs w:val="28"/>
              </w:rPr>
              <w:t xml:space="preserve">Альтернатива 1 </w:t>
            </w:r>
          </w:p>
        </w:tc>
        <w:tc>
          <w:tcPr>
            <w:tcW w:w="2410" w:type="dxa"/>
          </w:tcPr>
          <w:p w:rsidR="009924B3" w:rsidRDefault="00CF6EAE">
            <w:pPr>
              <w:pBdr>
                <w:top w:val="nil"/>
                <w:left w:val="nil"/>
                <w:bottom w:val="nil"/>
                <w:right w:val="nil"/>
                <w:between w:val="nil"/>
              </w:pBdr>
              <w:spacing w:line="240" w:lineRule="auto"/>
              <w:ind w:left="0" w:hanging="3"/>
              <w:rPr>
                <w:color w:val="000000"/>
                <w:szCs w:val="28"/>
                <w:highlight w:val="white"/>
              </w:rPr>
            </w:pPr>
            <w:r>
              <w:rPr>
                <w:b/>
                <w:color w:val="000000"/>
                <w:szCs w:val="28"/>
                <w:highlight w:val="white"/>
              </w:rPr>
              <w:t>Для держави:</w:t>
            </w:r>
            <w:r>
              <w:rPr>
                <w:color w:val="000000"/>
                <w:szCs w:val="28"/>
                <w:highlight w:val="white"/>
              </w:rPr>
              <w:t xml:space="preserve"> </w:t>
            </w:r>
          </w:p>
          <w:p w:rsidR="009924B3" w:rsidRDefault="00CF6EAE">
            <w:pPr>
              <w:pBdr>
                <w:top w:val="nil"/>
                <w:left w:val="nil"/>
                <w:bottom w:val="nil"/>
                <w:right w:val="nil"/>
                <w:between w:val="nil"/>
              </w:pBdr>
              <w:spacing w:line="240" w:lineRule="auto"/>
              <w:ind w:left="0" w:hanging="3"/>
              <w:rPr>
                <w:color w:val="000000"/>
                <w:szCs w:val="28"/>
                <w:highlight w:val="white"/>
              </w:rPr>
            </w:pPr>
            <w:r>
              <w:rPr>
                <w:color w:val="000000"/>
                <w:szCs w:val="28"/>
                <w:highlight w:val="white"/>
              </w:rPr>
              <w:t>Відсутні.</w:t>
            </w:r>
          </w:p>
          <w:p w:rsidR="009924B3" w:rsidRDefault="009924B3">
            <w:pPr>
              <w:pBdr>
                <w:top w:val="nil"/>
                <w:left w:val="nil"/>
                <w:bottom w:val="nil"/>
                <w:right w:val="nil"/>
                <w:between w:val="nil"/>
              </w:pBdr>
              <w:spacing w:line="240" w:lineRule="auto"/>
              <w:ind w:left="0" w:hanging="3"/>
              <w:rPr>
                <w:color w:val="000000"/>
                <w:szCs w:val="28"/>
                <w:highlight w:val="white"/>
              </w:rPr>
            </w:pPr>
          </w:p>
          <w:p w:rsidR="009924B3" w:rsidRDefault="009924B3">
            <w:pPr>
              <w:pBdr>
                <w:top w:val="nil"/>
                <w:left w:val="nil"/>
                <w:bottom w:val="nil"/>
                <w:right w:val="nil"/>
                <w:between w:val="nil"/>
              </w:pBdr>
              <w:spacing w:line="240" w:lineRule="auto"/>
              <w:ind w:left="0" w:hanging="3"/>
              <w:rPr>
                <w:color w:val="000000"/>
                <w:szCs w:val="28"/>
                <w:highlight w:val="white"/>
              </w:rPr>
            </w:pPr>
          </w:p>
          <w:p w:rsidR="009924B3" w:rsidRDefault="00CF6EAE">
            <w:pPr>
              <w:pBdr>
                <w:top w:val="nil"/>
                <w:left w:val="nil"/>
                <w:bottom w:val="nil"/>
                <w:right w:val="nil"/>
                <w:between w:val="nil"/>
              </w:pBdr>
              <w:spacing w:line="240" w:lineRule="auto"/>
              <w:ind w:left="0" w:hanging="3"/>
              <w:rPr>
                <w:color w:val="000000"/>
                <w:szCs w:val="28"/>
                <w:highlight w:val="white"/>
              </w:rPr>
            </w:pPr>
            <w:r>
              <w:rPr>
                <w:b/>
                <w:color w:val="000000"/>
                <w:szCs w:val="28"/>
                <w:highlight w:val="white"/>
              </w:rPr>
              <w:t>Для громадян:</w:t>
            </w:r>
          </w:p>
          <w:p w:rsidR="009924B3" w:rsidRDefault="00CF6EAE">
            <w:pPr>
              <w:pBdr>
                <w:top w:val="nil"/>
                <w:left w:val="nil"/>
                <w:bottom w:val="nil"/>
                <w:right w:val="nil"/>
                <w:between w:val="nil"/>
              </w:pBdr>
              <w:spacing w:line="240" w:lineRule="auto"/>
              <w:ind w:left="0" w:hanging="3"/>
              <w:rPr>
                <w:color w:val="000000"/>
                <w:szCs w:val="28"/>
                <w:highlight w:val="white"/>
              </w:rPr>
            </w:pPr>
            <w:r>
              <w:rPr>
                <w:color w:val="000000"/>
                <w:szCs w:val="28"/>
                <w:highlight w:val="white"/>
              </w:rPr>
              <w:t>Відсутні.</w:t>
            </w:r>
          </w:p>
          <w:p w:rsidR="009924B3" w:rsidRDefault="009924B3">
            <w:pPr>
              <w:pBdr>
                <w:top w:val="nil"/>
                <w:left w:val="nil"/>
                <w:bottom w:val="nil"/>
                <w:right w:val="nil"/>
                <w:between w:val="nil"/>
              </w:pBdr>
              <w:spacing w:line="240" w:lineRule="auto"/>
              <w:ind w:left="0" w:hanging="3"/>
              <w:rPr>
                <w:color w:val="000000"/>
                <w:szCs w:val="28"/>
                <w:highlight w:val="white"/>
              </w:rPr>
            </w:pPr>
          </w:p>
          <w:p w:rsidR="009924B3" w:rsidRDefault="00CF6EAE">
            <w:pPr>
              <w:pBdr>
                <w:top w:val="nil"/>
                <w:left w:val="nil"/>
                <w:bottom w:val="nil"/>
                <w:right w:val="nil"/>
                <w:between w:val="nil"/>
              </w:pBdr>
              <w:spacing w:line="240" w:lineRule="auto"/>
              <w:ind w:left="0" w:hanging="3"/>
              <w:rPr>
                <w:color w:val="000000"/>
                <w:szCs w:val="28"/>
                <w:highlight w:val="white"/>
              </w:rPr>
            </w:pPr>
            <w:r>
              <w:rPr>
                <w:b/>
                <w:color w:val="000000"/>
                <w:szCs w:val="28"/>
                <w:highlight w:val="white"/>
              </w:rPr>
              <w:t>Для суб’єктів господарювання:</w:t>
            </w:r>
          </w:p>
          <w:p w:rsidR="009924B3" w:rsidRDefault="00CF6EAE">
            <w:pPr>
              <w:pBdr>
                <w:top w:val="nil"/>
                <w:left w:val="nil"/>
                <w:bottom w:val="nil"/>
                <w:right w:val="nil"/>
                <w:between w:val="nil"/>
              </w:pBdr>
              <w:spacing w:line="240" w:lineRule="auto"/>
              <w:ind w:left="0" w:hanging="3"/>
              <w:rPr>
                <w:color w:val="000000"/>
                <w:szCs w:val="28"/>
                <w:highlight w:val="white"/>
              </w:rPr>
            </w:pPr>
            <w:r>
              <w:rPr>
                <w:color w:val="000000"/>
                <w:szCs w:val="28"/>
                <w:highlight w:val="white"/>
              </w:rPr>
              <w:t>Відсутні</w:t>
            </w:r>
          </w:p>
          <w:p w:rsidR="009924B3" w:rsidRDefault="009924B3">
            <w:pPr>
              <w:pBdr>
                <w:top w:val="nil"/>
                <w:left w:val="nil"/>
                <w:bottom w:val="nil"/>
                <w:right w:val="nil"/>
                <w:between w:val="nil"/>
              </w:pBdr>
              <w:spacing w:line="240" w:lineRule="auto"/>
              <w:ind w:left="0" w:hanging="3"/>
              <w:rPr>
                <w:color w:val="000000"/>
                <w:szCs w:val="28"/>
                <w:highlight w:val="white"/>
              </w:rPr>
            </w:pPr>
          </w:p>
        </w:tc>
        <w:tc>
          <w:tcPr>
            <w:tcW w:w="2976" w:type="dxa"/>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b/>
                <w:color w:val="000000"/>
                <w:szCs w:val="28"/>
                <w:highlight w:val="white"/>
              </w:rPr>
              <w:t>Для держави:</w:t>
            </w:r>
            <w:r>
              <w:rPr>
                <w:color w:val="000000"/>
                <w:szCs w:val="28"/>
                <w:highlight w:val="white"/>
              </w:rPr>
              <w:t xml:space="preserve"> </w:t>
            </w:r>
          </w:p>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 xml:space="preserve">Недоотримання надходжень до державного бюджету </w:t>
            </w:r>
          </w:p>
          <w:p w:rsidR="009924B3" w:rsidRDefault="00CF6EAE">
            <w:pPr>
              <w:pBdr>
                <w:top w:val="nil"/>
                <w:left w:val="nil"/>
                <w:bottom w:val="nil"/>
                <w:right w:val="nil"/>
                <w:between w:val="nil"/>
              </w:pBdr>
              <w:spacing w:line="240" w:lineRule="auto"/>
              <w:ind w:left="0" w:hanging="3"/>
              <w:rPr>
                <w:color w:val="000000"/>
                <w:szCs w:val="28"/>
                <w:highlight w:val="white"/>
              </w:rPr>
            </w:pPr>
            <w:r>
              <w:rPr>
                <w:b/>
                <w:color w:val="000000"/>
                <w:szCs w:val="28"/>
                <w:highlight w:val="white"/>
              </w:rPr>
              <w:t>Для громадян:</w:t>
            </w:r>
          </w:p>
          <w:p w:rsidR="009924B3" w:rsidRDefault="00CF6EAE">
            <w:pPr>
              <w:pBdr>
                <w:top w:val="nil"/>
                <w:left w:val="nil"/>
                <w:bottom w:val="nil"/>
                <w:right w:val="nil"/>
                <w:between w:val="nil"/>
              </w:pBdr>
              <w:spacing w:line="240" w:lineRule="auto"/>
              <w:ind w:left="0" w:hanging="3"/>
              <w:rPr>
                <w:color w:val="000000"/>
                <w:szCs w:val="28"/>
                <w:highlight w:val="white"/>
              </w:rPr>
            </w:pPr>
            <w:r>
              <w:rPr>
                <w:color w:val="000000"/>
                <w:szCs w:val="28"/>
                <w:highlight w:val="white"/>
              </w:rPr>
              <w:t>Відсутні.</w:t>
            </w: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CF6EAE">
            <w:pPr>
              <w:pBdr>
                <w:top w:val="nil"/>
                <w:left w:val="nil"/>
                <w:bottom w:val="nil"/>
                <w:right w:val="nil"/>
                <w:between w:val="nil"/>
              </w:pBdr>
              <w:spacing w:line="240" w:lineRule="auto"/>
              <w:ind w:left="0" w:hanging="3"/>
              <w:jc w:val="both"/>
              <w:rPr>
                <w:color w:val="000000"/>
                <w:szCs w:val="28"/>
                <w:highlight w:val="white"/>
              </w:rPr>
            </w:pPr>
            <w:r>
              <w:rPr>
                <w:b/>
                <w:color w:val="000000"/>
                <w:szCs w:val="28"/>
                <w:highlight w:val="white"/>
              </w:rPr>
              <w:t>Для суб’єктів господарювання:</w:t>
            </w:r>
            <w:r>
              <w:rPr>
                <w:color w:val="000000"/>
                <w:szCs w:val="28"/>
                <w:highlight w:val="white"/>
              </w:rPr>
              <w:t xml:space="preserve"> </w:t>
            </w:r>
          </w:p>
          <w:p w:rsidR="009924B3" w:rsidRDefault="00CF6EAE">
            <w:pPr>
              <w:pBdr>
                <w:top w:val="nil"/>
                <w:left w:val="nil"/>
                <w:bottom w:val="nil"/>
                <w:right w:val="nil"/>
                <w:between w:val="nil"/>
              </w:pBdr>
              <w:spacing w:line="240" w:lineRule="auto"/>
              <w:ind w:left="0" w:hanging="3"/>
              <w:rPr>
                <w:color w:val="000000"/>
                <w:szCs w:val="28"/>
                <w:highlight w:val="white"/>
              </w:rPr>
            </w:pPr>
            <w:r>
              <w:rPr>
                <w:color w:val="000000"/>
                <w:szCs w:val="28"/>
                <w:highlight w:val="white"/>
              </w:rPr>
              <w:t>Відсутні</w:t>
            </w:r>
          </w:p>
          <w:p w:rsidR="009924B3" w:rsidRDefault="009924B3">
            <w:pPr>
              <w:pBdr>
                <w:top w:val="nil"/>
                <w:left w:val="nil"/>
                <w:bottom w:val="nil"/>
                <w:right w:val="nil"/>
                <w:between w:val="nil"/>
              </w:pBdr>
              <w:spacing w:line="240" w:lineRule="auto"/>
              <w:ind w:hanging="2"/>
              <w:jc w:val="both"/>
              <w:rPr>
                <w:rFonts w:ascii="Calibri" w:eastAsia="Calibri" w:hAnsi="Calibri" w:cs="Calibri"/>
                <w:color w:val="000000"/>
                <w:sz w:val="22"/>
                <w:szCs w:val="22"/>
                <w:highlight w:val="white"/>
              </w:rPr>
            </w:pPr>
          </w:p>
        </w:tc>
        <w:tc>
          <w:tcPr>
            <w:tcW w:w="2268" w:type="dxa"/>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rPr>
              <w:t>Альтернатива призведе до невиконання поставлених цілей державного регулювання, а витрати держави та бізнесу залишаються на існуючому рівні.</w:t>
            </w:r>
          </w:p>
        </w:tc>
      </w:tr>
      <w:tr w:rsidR="009924B3">
        <w:trPr>
          <w:trHeight w:val="997"/>
        </w:trPr>
        <w:tc>
          <w:tcPr>
            <w:tcW w:w="2042" w:type="dxa"/>
          </w:tcPr>
          <w:p w:rsidR="009924B3" w:rsidRDefault="00CF6EAE">
            <w:pPr>
              <w:widowControl w:val="0"/>
              <w:pBdr>
                <w:top w:val="nil"/>
                <w:left w:val="nil"/>
                <w:bottom w:val="nil"/>
                <w:right w:val="nil"/>
                <w:between w:val="nil"/>
              </w:pBdr>
              <w:spacing w:line="240" w:lineRule="auto"/>
              <w:ind w:left="0" w:hanging="3"/>
              <w:jc w:val="both"/>
              <w:rPr>
                <w:color w:val="000000"/>
                <w:szCs w:val="28"/>
              </w:rPr>
            </w:pPr>
            <w:r>
              <w:rPr>
                <w:color w:val="000000"/>
                <w:szCs w:val="28"/>
              </w:rPr>
              <w:t xml:space="preserve">Альтернатива 2 </w:t>
            </w:r>
          </w:p>
        </w:tc>
        <w:tc>
          <w:tcPr>
            <w:tcW w:w="2410" w:type="dxa"/>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b/>
                <w:color w:val="000000"/>
                <w:szCs w:val="28"/>
                <w:highlight w:val="white"/>
              </w:rPr>
              <w:t>Для держави:</w:t>
            </w:r>
            <w:r>
              <w:rPr>
                <w:color w:val="000000"/>
                <w:szCs w:val="28"/>
                <w:highlight w:val="white"/>
              </w:rPr>
              <w:t xml:space="preserve"> </w:t>
            </w:r>
          </w:p>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 xml:space="preserve">Збільшення надходжень до державного бюджету з продажу транспортних засобів, що реалізуються суб’єктами господарювання </w:t>
            </w:r>
          </w:p>
          <w:p w:rsidR="009924B3" w:rsidRDefault="009924B3">
            <w:pPr>
              <w:pBdr>
                <w:top w:val="nil"/>
                <w:left w:val="nil"/>
                <w:bottom w:val="nil"/>
                <w:right w:val="nil"/>
                <w:between w:val="nil"/>
              </w:pBdr>
              <w:spacing w:line="240" w:lineRule="auto"/>
              <w:ind w:left="0" w:hanging="3"/>
              <w:jc w:val="both"/>
              <w:rPr>
                <w:color w:val="000000"/>
                <w:szCs w:val="28"/>
              </w:rPr>
            </w:pPr>
          </w:p>
          <w:p w:rsidR="009924B3" w:rsidRDefault="00CF6EAE">
            <w:pPr>
              <w:pBdr>
                <w:top w:val="nil"/>
                <w:left w:val="nil"/>
                <w:bottom w:val="nil"/>
                <w:right w:val="nil"/>
                <w:between w:val="nil"/>
              </w:pBdr>
              <w:spacing w:line="240" w:lineRule="auto"/>
              <w:ind w:left="0" w:hanging="3"/>
              <w:rPr>
                <w:color w:val="000000"/>
                <w:szCs w:val="28"/>
                <w:highlight w:val="white"/>
              </w:rPr>
            </w:pPr>
            <w:r>
              <w:rPr>
                <w:b/>
                <w:color w:val="000000"/>
                <w:szCs w:val="28"/>
                <w:highlight w:val="white"/>
              </w:rPr>
              <w:t>Для громадян:</w:t>
            </w:r>
          </w:p>
          <w:p w:rsidR="009924B3" w:rsidRDefault="00CF6EAE">
            <w:pPr>
              <w:pBdr>
                <w:top w:val="nil"/>
                <w:left w:val="nil"/>
                <w:bottom w:val="nil"/>
                <w:right w:val="nil"/>
                <w:between w:val="nil"/>
              </w:pBdr>
              <w:spacing w:line="240" w:lineRule="auto"/>
              <w:ind w:left="0" w:hanging="3"/>
              <w:rPr>
                <w:color w:val="000000"/>
                <w:szCs w:val="28"/>
                <w:highlight w:val="white"/>
              </w:rPr>
            </w:pPr>
            <w:r>
              <w:rPr>
                <w:color w:val="000000"/>
                <w:szCs w:val="28"/>
                <w:highlight w:val="white"/>
              </w:rPr>
              <w:t>Відсутні.</w:t>
            </w: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CF6EAE">
            <w:pPr>
              <w:pBdr>
                <w:top w:val="nil"/>
                <w:left w:val="nil"/>
                <w:bottom w:val="nil"/>
                <w:right w:val="nil"/>
                <w:between w:val="nil"/>
              </w:pBdr>
              <w:spacing w:line="240" w:lineRule="auto"/>
              <w:ind w:left="0" w:hanging="3"/>
              <w:jc w:val="both"/>
              <w:rPr>
                <w:color w:val="000000"/>
                <w:szCs w:val="28"/>
                <w:highlight w:val="white"/>
              </w:rPr>
            </w:pPr>
            <w:r>
              <w:rPr>
                <w:b/>
                <w:color w:val="000000"/>
                <w:szCs w:val="28"/>
                <w:highlight w:val="white"/>
              </w:rPr>
              <w:t>Для суб’єктів господарювання:</w:t>
            </w:r>
            <w:r>
              <w:rPr>
                <w:color w:val="000000"/>
                <w:szCs w:val="28"/>
                <w:highlight w:val="white"/>
              </w:rPr>
              <w:t xml:space="preserve"> </w:t>
            </w:r>
          </w:p>
          <w:p w:rsidR="009924B3" w:rsidRDefault="009924B3">
            <w:pPr>
              <w:pBdr>
                <w:top w:val="nil"/>
                <w:left w:val="nil"/>
                <w:bottom w:val="nil"/>
                <w:right w:val="nil"/>
                <w:between w:val="nil"/>
              </w:pBdr>
              <w:spacing w:line="240" w:lineRule="auto"/>
              <w:ind w:left="0" w:right="45" w:hanging="3"/>
              <w:jc w:val="both"/>
              <w:rPr>
                <w:color w:val="000000"/>
                <w:szCs w:val="28"/>
                <w:highlight w:val="white"/>
              </w:rPr>
            </w:pPr>
          </w:p>
        </w:tc>
        <w:tc>
          <w:tcPr>
            <w:tcW w:w="2976" w:type="dxa"/>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b/>
                <w:color w:val="000000"/>
                <w:szCs w:val="28"/>
                <w:highlight w:val="white"/>
              </w:rPr>
              <w:t>Для держави:</w:t>
            </w:r>
          </w:p>
          <w:p w:rsidR="009924B3" w:rsidRDefault="00CF6EAE">
            <w:pPr>
              <w:pBdr>
                <w:top w:val="nil"/>
                <w:left w:val="nil"/>
                <w:bottom w:val="nil"/>
                <w:right w:val="nil"/>
                <w:between w:val="nil"/>
              </w:pBdr>
              <w:spacing w:line="240" w:lineRule="auto"/>
              <w:ind w:left="0" w:hanging="3"/>
              <w:rPr>
                <w:color w:val="000000"/>
                <w:szCs w:val="28"/>
                <w:highlight w:val="white"/>
              </w:rPr>
            </w:pPr>
            <w:r>
              <w:rPr>
                <w:color w:val="000000"/>
                <w:szCs w:val="28"/>
                <w:highlight w:val="white"/>
              </w:rPr>
              <w:t>Відсутні.</w:t>
            </w: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CF6EAE">
            <w:pPr>
              <w:pBdr>
                <w:top w:val="nil"/>
                <w:left w:val="nil"/>
                <w:bottom w:val="nil"/>
                <w:right w:val="nil"/>
                <w:between w:val="nil"/>
              </w:pBdr>
              <w:spacing w:line="240" w:lineRule="auto"/>
              <w:ind w:left="0" w:hanging="3"/>
              <w:rPr>
                <w:color w:val="000000"/>
                <w:szCs w:val="28"/>
                <w:highlight w:val="white"/>
              </w:rPr>
            </w:pPr>
            <w:r>
              <w:rPr>
                <w:b/>
                <w:color w:val="000000"/>
                <w:szCs w:val="28"/>
                <w:highlight w:val="white"/>
              </w:rPr>
              <w:t>Для громадян:</w:t>
            </w:r>
          </w:p>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rPr>
              <w:t xml:space="preserve">Витрати пов’язанні із здійсненням </w:t>
            </w:r>
            <w:proofErr w:type="spellStart"/>
            <w:r>
              <w:rPr>
                <w:color w:val="000000"/>
                <w:szCs w:val="28"/>
              </w:rPr>
              <w:t>середньоринкової</w:t>
            </w:r>
            <w:proofErr w:type="spellEnd"/>
            <w:r>
              <w:rPr>
                <w:color w:val="000000"/>
                <w:szCs w:val="28"/>
              </w:rPr>
              <w:t xml:space="preserve"> або </w:t>
            </w:r>
            <w:proofErr w:type="spellStart"/>
            <w:r>
              <w:rPr>
                <w:color w:val="000000"/>
                <w:szCs w:val="28"/>
              </w:rPr>
              <w:t>оціночночної</w:t>
            </w:r>
            <w:proofErr w:type="spellEnd"/>
            <w:r>
              <w:rPr>
                <w:color w:val="000000"/>
                <w:szCs w:val="28"/>
              </w:rPr>
              <w:t xml:space="preserve"> вартості транспортних засобів продаж яких здійснюватиметься</w:t>
            </w:r>
            <w:r>
              <w:rPr>
                <w:color w:val="000000"/>
                <w:szCs w:val="28"/>
                <w:highlight w:val="white"/>
              </w:rPr>
              <w:t xml:space="preserve"> за договором комісії</w:t>
            </w:r>
          </w:p>
          <w:p w:rsidR="009924B3" w:rsidRDefault="009924B3">
            <w:pPr>
              <w:pBdr>
                <w:top w:val="nil"/>
                <w:left w:val="nil"/>
                <w:bottom w:val="nil"/>
                <w:right w:val="nil"/>
                <w:between w:val="nil"/>
              </w:pBdr>
              <w:spacing w:line="240" w:lineRule="auto"/>
              <w:ind w:left="0" w:hanging="3"/>
              <w:jc w:val="both"/>
              <w:rPr>
                <w:color w:val="000000"/>
                <w:szCs w:val="28"/>
                <w:highlight w:val="white"/>
              </w:rPr>
            </w:pPr>
          </w:p>
          <w:p w:rsidR="009924B3" w:rsidRDefault="00CF6EAE">
            <w:pPr>
              <w:pBdr>
                <w:top w:val="nil"/>
                <w:left w:val="nil"/>
                <w:bottom w:val="nil"/>
                <w:right w:val="nil"/>
                <w:between w:val="nil"/>
              </w:pBdr>
              <w:spacing w:line="240" w:lineRule="auto"/>
              <w:ind w:left="0" w:hanging="3"/>
              <w:jc w:val="both"/>
              <w:rPr>
                <w:color w:val="000000"/>
                <w:szCs w:val="28"/>
                <w:highlight w:val="white"/>
              </w:rPr>
            </w:pPr>
            <w:r>
              <w:rPr>
                <w:b/>
                <w:color w:val="000000"/>
                <w:szCs w:val="28"/>
                <w:highlight w:val="white"/>
              </w:rPr>
              <w:t>Для суб’єктів господарювання:</w:t>
            </w:r>
          </w:p>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lastRenderedPageBreak/>
              <w:t>Витрати складуть: 773 654 104,22 грн за перший рік;</w:t>
            </w:r>
          </w:p>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 xml:space="preserve">3 868 250 016,6 </w:t>
            </w:r>
            <w:r>
              <w:rPr>
                <w:color w:val="000000"/>
                <w:szCs w:val="28"/>
              </w:rPr>
              <w:t>грн за 5 років</w:t>
            </w:r>
            <w:r>
              <w:rPr>
                <w:color w:val="000000"/>
                <w:szCs w:val="28"/>
                <w:highlight w:val="white"/>
              </w:rPr>
              <w:t xml:space="preserve"> </w:t>
            </w:r>
          </w:p>
        </w:tc>
        <w:tc>
          <w:tcPr>
            <w:tcW w:w="2268" w:type="dxa"/>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lastRenderedPageBreak/>
              <w:t xml:space="preserve">Є найбільш оптимальною серед запропонованих альтернатив, оскільки дає змогу повністю досягнути поставлених цілей державного регулювання </w:t>
            </w:r>
          </w:p>
        </w:tc>
      </w:tr>
    </w:tbl>
    <w:p w:rsidR="009924B3" w:rsidRDefault="009924B3">
      <w:pPr>
        <w:pBdr>
          <w:top w:val="nil"/>
          <w:left w:val="nil"/>
          <w:bottom w:val="nil"/>
          <w:right w:val="nil"/>
          <w:between w:val="nil"/>
        </w:pBdr>
        <w:spacing w:line="240" w:lineRule="auto"/>
        <w:ind w:left="0" w:hanging="3"/>
        <w:jc w:val="center"/>
        <w:rPr>
          <w:color w:val="000000"/>
          <w:szCs w:val="28"/>
          <w:highlight w:val="yellow"/>
        </w:rPr>
      </w:pPr>
    </w:p>
    <w:tbl>
      <w:tblPr>
        <w:tblStyle w:val="aff5"/>
        <w:tblW w:w="969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3969"/>
        <w:gridCol w:w="3402"/>
      </w:tblGrid>
      <w:tr w:rsidR="009924B3">
        <w:trPr>
          <w:trHeight w:val="20"/>
          <w:tblHeader/>
        </w:trPr>
        <w:tc>
          <w:tcPr>
            <w:tcW w:w="2325" w:type="dxa"/>
          </w:tcPr>
          <w:p w:rsidR="009924B3" w:rsidRDefault="00CF6EAE">
            <w:pPr>
              <w:pBdr>
                <w:top w:val="nil"/>
                <w:left w:val="nil"/>
                <w:bottom w:val="nil"/>
                <w:right w:val="nil"/>
                <w:between w:val="nil"/>
              </w:pBdr>
              <w:spacing w:line="240" w:lineRule="auto"/>
              <w:ind w:left="0" w:hanging="3"/>
              <w:rPr>
                <w:color w:val="000000"/>
                <w:sz w:val="27"/>
                <w:szCs w:val="27"/>
              </w:rPr>
            </w:pPr>
            <w:r>
              <w:rPr>
                <w:b/>
                <w:color w:val="000000"/>
                <w:sz w:val="27"/>
                <w:szCs w:val="27"/>
              </w:rPr>
              <w:t xml:space="preserve">Рейтинг </w:t>
            </w:r>
          </w:p>
        </w:tc>
        <w:tc>
          <w:tcPr>
            <w:tcW w:w="3969" w:type="dxa"/>
          </w:tcPr>
          <w:p w:rsidR="009924B3" w:rsidRDefault="00CF6EAE">
            <w:pPr>
              <w:pBdr>
                <w:top w:val="nil"/>
                <w:left w:val="nil"/>
                <w:bottom w:val="nil"/>
                <w:right w:val="nil"/>
                <w:between w:val="nil"/>
              </w:pBdr>
              <w:spacing w:line="240" w:lineRule="auto"/>
              <w:ind w:left="0" w:hanging="3"/>
              <w:rPr>
                <w:color w:val="000000"/>
                <w:sz w:val="27"/>
                <w:szCs w:val="27"/>
              </w:rPr>
            </w:pPr>
            <w:r>
              <w:rPr>
                <w:b/>
                <w:color w:val="333333"/>
                <w:sz w:val="27"/>
                <w:szCs w:val="27"/>
                <w:highlight w:val="white"/>
              </w:rPr>
              <w:t>Аргументи щодо переваги обраної альтернативи/причини відмови від альтернативи</w:t>
            </w:r>
          </w:p>
        </w:tc>
        <w:tc>
          <w:tcPr>
            <w:tcW w:w="3402" w:type="dxa"/>
          </w:tcPr>
          <w:p w:rsidR="009924B3" w:rsidRDefault="00CF6EAE">
            <w:pPr>
              <w:pBdr>
                <w:top w:val="nil"/>
                <w:left w:val="nil"/>
                <w:bottom w:val="nil"/>
                <w:right w:val="nil"/>
                <w:between w:val="nil"/>
              </w:pBdr>
              <w:spacing w:line="240" w:lineRule="auto"/>
              <w:ind w:left="0" w:hanging="3"/>
              <w:rPr>
                <w:color w:val="000000"/>
                <w:sz w:val="27"/>
                <w:szCs w:val="27"/>
              </w:rPr>
            </w:pPr>
            <w:r>
              <w:rPr>
                <w:b/>
                <w:color w:val="333333"/>
                <w:sz w:val="27"/>
                <w:szCs w:val="27"/>
                <w:highlight w:val="white"/>
              </w:rPr>
              <w:t xml:space="preserve">Оцінка ризику зовнішніх чинників на дію запропонованого регуляторного </w:t>
            </w:r>
            <w:proofErr w:type="spellStart"/>
            <w:r>
              <w:rPr>
                <w:b/>
                <w:color w:val="333333"/>
                <w:sz w:val="27"/>
                <w:szCs w:val="27"/>
                <w:highlight w:val="white"/>
              </w:rPr>
              <w:t>акта</w:t>
            </w:r>
            <w:proofErr w:type="spellEnd"/>
          </w:p>
        </w:tc>
      </w:tr>
      <w:tr w:rsidR="009924B3">
        <w:trPr>
          <w:trHeight w:val="20"/>
        </w:trPr>
        <w:tc>
          <w:tcPr>
            <w:tcW w:w="2325"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Альтернатива 1</w:t>
            </w:r>
          </w:p>
          <w:p w:rsidR="009924B3" w:rsidRDefault="009924B3">
            <w:pPr>
              <w:pBdr>
                <w:top w:val="nil"/>
                <w:left w:val="nil"/>
                <w:bottom w:val="nil"/>
                <w:right w:val="nil"/>
                <w:between w:val="nil"/>
              </w:pBdr>
              <w:spacing w:line="240" w:lineRule="auto"/>
              <w:ind w:left="0" w:hanging="3"/>
              <w:jc w:val="both"/>
              <w:rPr>
                <w:color w:val="000000"/>
                <w:szCs w:val="28"/>
              </w:rPr>
            </w:pPr>
          </w:p>
        </w:tc>
        <w:tc>
          <w:tcPr>
            <w:tcW w:w="3969"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Альтернатива є неприйнятною, оскільки не відповідає поставленим цілям</w:t>
            </w:r>
          </w:p>
        </w:tc>
        <w:tc>
          <w:tcPr>
            <w:tcW w:w="3402"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 xml:space="preserve">Вплив зовнішніх факторів на дію регуляторного </w:t>
            </w:r>
            <w:proofErr w:type="spellStart"/>
            <w:r>
              <w:rPr>
                <w:color w:val="000000"/>
                <w:szCs w:val="28"/>
              </w:rPr>
              <w:t>акта</w:t>
            </w:r>
            <w:proofErr w:type="spellEnd"/>
            <w:r>
              <w:rPr>
                <w:color w:val="000000"/>
                <w:szCs w:val="28"/>
              </w:rPr>
              <w:t xml:space="preserve"> не очікується</w:t>
            </w:r>
          </w:p>
        </w:tc>
      </w:tr>
      <w:tr w:rsidR="009924B3">
        <w:trPr>
          <w:trHeight w:val="20"/>
        </w:trPr>
        <w:tc>
          <w:tcPr>
            <w:tcW w:w="2325" w:type="dxa"/>
          </w:tcPr>
          <w:p w:rsidR="009924B3" w:rsidRDefault="00CF6EAE">
            <w:pPr>
              <w:pBdr>
                <w:top w:val="nil"/>
                <w:left w:val="nil"/>
                <w:bottom w:val="nil"/>
                <w:right w:val="nil"/>
                <w:between w:val="nil"/>
              </w:pBdr>
              <w:spacing w:line="240" w:lineRule="auto"/>
              <w:ind w:left="0" w:hanging="3"/>
              <w:rPr>
                <w:color w:val="000000"/>
                <w:szCs w:val="28"/>
              </w:rPr>
            </w:pPr>
            <w:r>
              <w:rPr>
                <w:color w:val="000000"/>
                <w:szCs w:val="28"/>
              </w:rPr>
              <w:t>Альтернатива 2</w:t>
            </w:r>
          </w:p>
          <w:p w:rsidR="009924B3" w:rsidRDefault="009924B3">
            <w:pPr>
              <w:pBdr>
                <w:top w:val="nil"/>
                <w:left w:val="nil"/>
                <w:bottom w:val="nil"/>
                <w:right w:val="nil"/>
                <w:between w:val="nil"/>
              </w:pBdr>
              <w:spacing w:line="240" w:lineRule="auto"/>
              <w:ind w:left="0" w:hanging="3"/>
              <w:jc w:val="both"/>
              <w:rPr>
                <w:color w:val="000000"/>
                <w:szCs w:val="28"/>
              </w:rPr>
            </w:pPr>
          </w:p>
        </w:tc>
        <w:tc>
          <w:tcPr>
            <w:tcW w:w="3969" w:type="dxa"/>
          </w:tcPr>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 xml:space="preserve">Прийняття </w:t>
            </w:r>
            <w:r>
              <w:rPr>
                <w:color w:val="000000"/>
                <w:szCs w:val="28"/>
                <w:highlight w:val="white"/>
              </w:rPr>
              <w:t>проєкту Постанови</w:t>
            </w:r>
            <w:r>
              <w:rPr>
                <w:color w:val="000000"/>
                <w:szCs w:val="28"/>
              </w:rPr>
              <w:t xml:space="preserve"> є найбільш обґрунтованим та ефективним способом досягнення поставлених цілей</w:t>
            </w:r>
          </w:p>
        </w:tc>
        <w:tc>
          <w:tcPr>
            <w:tcW w:w="3402" w:type="dxa"/>
          </w:tcPr>
          <w:p w:rsidR="009924B3" w:rsidRDefault="00CF6EAE">
            <w:pPr>
              <w:pBdr>
                <w:top w:val="nil"/>
                <w:left w:val="nil"/>
                <w:bottom w:val="nil"/>
                <w:right w:val="nil"/>
                <w:between w:val="nil"/>
              </w:pBdr>
              <w:spacing w:line="240" w:lineRule="auto"/>
              <w:ind w:left="0" w:hanging="3"/>
              <w:jc w:val="both"/>
              <w:rPr>
                <w:color w:val="0000FF"/>
                <w:szCs w:val="28"/>
              </w:rPr>
            </w:pPr>
            <w:r>
              <w:rPr>
                <w:color w:val="000000"/>
                <w:szCs w:val="28"/>
              </w:rPr>
              <w:t xml:space="preserve">Вплив зовнішніх факторів на дію регуляторного </w:t>
            </w:r>
            <w:proofErr w:type="spellStart"/>
            <w:r>
              <w:rPr>
                <w:color w:val="000000"/>
                <w:szCs w:val="28"/>
              </w:rPr>
              <w:t>акта</w:t>
            </w:r>
            <w:proofErr w:type="spellEnd"/>
            <w:r>
              <w:rPr>
                <w:color w:val="000000"/>
                <w:szCs w:val="28"/>
              </w:rPr>
              <w:t xml:space="preserve"> не очікується</w:t>
            </w:r>
          </w:p>
        </w:tc>
      </w:tr>
    </w:tbl>
    <w:p w:rsidR="009924B3" w:rsidRDefault="009924B3">
      <w:pPr>
        <w:pBdr>
          <w:top w:val="nil"/>
          <w:left w:val="nil"/>
          <w:bottom w:val="nil"/>
          <w:right w:val="nil"/>
          <w:between w:val="nil"/>
        </w:pBdr>
        <w:spacing w:line="240" w:lineRule="auto"/>
        <w:ind w:left="0" w:hanging="3"/>
        <w:jc w:val="center"/>
        <w:rPr>
          <w:color w:val="000000"/>
          <w:szCs w:val="28"/>
          <w:highlight w:val="yellow"/>
        </w:rPr>
      </w:pPr>
    </w:p>
    <w:p w:rsidR="009924B3" w:rsidRDefault="00CF6EAE">
      <w:pPr>
        <w:pBdr>
          <w:top w:val="nil"/>
          <w:left w:val="nil"/>
          <w:bottom w:val="nil"/>
          <w:right w:val="nil"/>
          <w:between w:val="nil"/>
        </w:pBdr>
        <w:spacing w:line="240" w:lineRule="auto"/>
        <w:ind w:left="0" w:hanging="3"/>
        <w:jc w:val="center"/>
        <w:rPr>
          <w:color w:val="000000"/>
          <w:szCs w:val="28"/>
        </w:rPr>
      </w:pPr>
      <w:r>
        <w:rPr>
          <w:b/>
          <w:color w:val="000000"/>
          <w:szCs w:val="28"/>
        </w:rPr>
        <w:t>V. Механізм та заходи, які забезпечать розв’язання визначеної проблеми</w:t>
      </w:r>
    </w:p>
    <w:p w:rsidR="009924B3" w:rsidRDefault="009924B3">
      <w:pPr>
        <w:pBdr>
          <w:top w:val="nil"/>
          <w:left w:val="nil"/>
          <w:bottom w:val="nil"/>
          <w:right w:val="nil"/>
          <w:between w:val="nil"/>
        </w:pBdr>
        <w:spacing w:line="240" w:lineRule="auto"/>
        <w:ind w:left="0" w:hanging="3"/>
        <w:jc w:val="center"/>
        <w:rPr>
          <w:color w:val="000000"/>
          <w:szCs w:val="28"/>
          <w:highlight w:val="yellow"/>
        </w:rPr>
      </w:pP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Механізмом, який забезпечить розв’язання визначеної проблеми, </w:t>
      </w:r>
      <w:r>
        <w:rPr>
          <w:color w:val="000000"/>
          <w:szCs w:val="28"/>
          <w:highlight w:val="white"/>
        </w:rPr>
        <w:t xml:space="preserve">є внесення відповідних зміни до </w:t>
      </w:r>
      <w:r>
        <w:rPr>
          <w:color w:val="000000"/>
          <w:szCs w:val="28"/>
        </w:rPr>
        <w:t>Порядку торгівлі.</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Заходи, що пропонуються для розв’язання проблеми:</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прийняття постанови Кабінету Міністрів України «Про внесення змін до Порядку здійснення оптової та роздрібної торгівлі транспортними засобами та їх складовими частинами, що мають ідентифікаційні номери»;</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забезпечення інформування суб’єктів господарювання та фізичних осіб про вимоги регуляторного </w:t>
      </w:r>
      <w:proofErr w:type="spellStart"/>
      <w:r>
        <w:rPr>
          <w:color w:val="000000"/>
          <w:szCs w:val="28"/>
        </w:rPr>
        <w:t>акта</w:t>
      </w:r>
      <w:proofErr w:type="spellEnd"/>
      <w:r>
        <w:rPr>
          <w:color w:val="000000"/>
          <w:szCs w:val="28"/>
        </w:rPr>
        <w:t xml:space="preserve"> шляхом його оприлюднення на офіційному </w:t>
      </w:r>
      <w:proofErr w:type="spellStart"/>
      <w:r>
        <w:rPr>
          <w:color w:val="000000"/>
          <w:szCs w:val="28"/>
        </w:rPr>
        <w:t>вебсайті</w:t>
      </w:r>
      <w:proofErr w:type="spellEnd"/>
      <w:r>
        <w:rPr>
          <w:color w:val="000000"/>
          <w:szCs w:val="28"/>
        </w:rPr>
        <w:t xml:space="preserve"> МВС.</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Суб’єкти господарювання для виконання запропонованого регулювання повинні:</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ознайомитись з регуляторним актом;</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забезпечити внесення до електронного реєстру</w:t>
      </w:r>
      <w:r>
        <w:rPr>
          <w:b/>
          <w:color w:val="000000"/>
          <w:szCs w:val="28"/>
        </w:rPr>
        <w:t xml:space="preserve"> </w:t>
      </w:r>
      <w:r>
        <w:rPr>
          <w:color w:val="000000"/>
          <w:szCs w:val="28"/>
        </w:rPr>
        <w:t>скановані копії відповідних документів щодо оцінки транспортного засобу.</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Фізичні особи для виконання запропонованого регулювання повинні:</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ознайомитись з регуляторним актом;</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lastRenderedPageBreak/>
        <w:t xml:space="preserve">забезпечити надання відомостей про </w:t>
      </w:r>
      <w:proofErr w:type="spellStart"/>
      <w:r>
        <w:rPr>
          <w:color w:val="000000"/>
          <w:szCs w:val="28"/>
        </w:rPr>
        <w:t>середньоринкову</w:t>
      </w:r>
      <w:proofErr w:type="spellEnd"/>
      <w:r>
        <w:rPr>
          <w:color w:val="000000"/>
          <w:szCs w:val="28"/>
        </w:rPr>
        <w:t xml:space="preserve"> вартість транспортного засобу або оціночну вартість транспортного засобу (визначену згідно із законом) під час передачі на реалізацію цього транспортного засобу суб’єкту господарювання.</w:t>
      </w:r>
    </w:p>
    <w:p w:rsidR="009924B3" w:rsidRDefault="009924B3">
      <w:pPr>
        <w:pBdr>
          <w:top w:val="nil"/>
          <w:left w:val="nil"/>
          <w:bottom w:val="nil"/>
          <w:right w:val="nil"/>
          <w:between w:val="nil"/>
        </w:pBdr>
        <w:spacing w:line="240" w:lineRule="auto"/>
        <w:ind w:left="0" w:hanging="3"/>
        <w:jc w:val="center"/>
        <w:rPr>
          <w:color w:val="000000"/>
          <w:szCs w:val="28"/>
        </w:rPr>
      </w:pPr>
    </w:p>
    <w:p w:rsidR="009924B3" w:rsidRDefault="00CF6EAE">
      <w:pPr>
        <w:pBdr>
          <w:top w:val="nil"/>
          <w:left w:val="nil"/>
          <w:bottom w:val="nil"/>
          <w:right w:val="nil"/>
          <w:between w:val="nil"/>
        </w:pBdr>
        <w:spacing w:line="240" w:lineRule="auto"/>
        <w:ind w:left="0" w:hanging="3"/>
        <w:jc w:val="center"/>
        <w:rPr>
          <w:color w:val="000000"/>
          <w:szCs w:val="28"/>
        </w:rPr>
      </w:pPr>
      <w:r>
        <w:rPr>
          <w:b/>
          <w:color w:val="000000"/>
          <w:szCs w:val="28"/>
        </w:rPr>
        <w:t xml:space="preserve">VI. Оцінка виконання вимог регуляторного </w:t>
      </w:r>
      <w:proofErr w:type="spellStart"/>
      <w:r>
        <w:rPr>
          <w:b/>
          <w:color w:val="000000"/>
          <w:szCs w:val="28"/>
        </w:rPr>
        <w:t>акта</w:t>
      </w:r>
      <w:proofErr w:type="spellEnd"/>
      <w:r>
        <w:rPr>
          <w:b/>
          <w:color w:val="000000"/>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Витрати суб’єктів господарювання та органів виконавчої влади викладено згідно з додатком 4 до Методики проведення аналізу впливу регуляторного </w:t>
      </w:r>
      <w:proofErr w:type="spellStart"/>
      <w:r>
        <w:rPr>
          <w:color w:val="000000"/>
          <w:szCs w:val="28"/>
        </w:rPr>
        <w:t>акта</w:t>
      </w:r>
      <w:proofErr w:type="spellEnd"/>
      <w:r>
        <w:rPr>
          <w:color w:val="000000"/>
          <w:szCs w:val="28"/>
        </w:rPr>
        <w:t>.</w:t>
      </w:r>
    </w:p>
    <w:p w:rsidR="009924B3" w:rsidRDefault="009924B3" w:rsidP="00F01876">
      <w:pPr>
        <w:pBdr>
          <w:top w:val="nil"/>
          <w:left w:val="nil"/>
          <w:bottom w:val="nil"/>
          <w:right w:val="nil"/>
          <w:between w:val="nil"/>
        </w:pBdr>
        <w:spacing w:line="240" w:lineRule="auto"/>
        <w:ind w:leftChars="0" w:left="0" w:firstLineChars="202" w:firstLine="566"/>
        <w:jc w:val="center"/>
        <w:rPr>
          <w:color w:val="000000"/>
          <w:szCs w:val="28"/>
        </w:rPr>
      </w:pPr>
    </w:p>
    <w:p w:rsidR="009924B3" w:rsidRDefault="00CF6EAE" w:rsidP="00F01876">
      <w:pPr>
        <w:pBdr>
          <w:top w:val="nil"/>
          <w:left w:val="nil"/>
          <w:bottom w:val="nil"/>
          <w:right w:val="nil"/>
          <w:between w:val="nil"/>
        </w:pBdr>
        <w:spacing w:line="240" w:lineRule="auto"/>
        <w:ind w:leftChars="0" w:left="0" w:firstLineChars="202" w:firstLine="568"/>
        <w:jc w:val="center"/>
        <w:rPr>
          <w:color w:val="000000"/>
          <w:szCs w:val="28"/>
        </w:rPr>
      </w:pPr>
      <w:r>
        <w:rPr>
          <w:b/>
          <w:color w:val="000000"/>
          <w:szCs w:val="28"/>
        </w:rPr>
        <w:t xml:space="preserve">VII. Обґрунтування запропонованого строку дії регуляторного </w:t>
      </w:r>
      <w:proofErr w:type="spellStart"/>
      <w:r>
        <w:rPr>
          <w:b/>
          <w:color w:val="000000"/>
          <w:szCs w:val="28"/>
        </w:rPr>
        <w:t>акта</w:t>
      </w:r>
      <w:proofErr w:type="spellEnd"/>
    </w:p>
    <w:p w:rsidR="009924B3" w:rsidRDefault="009924B3" w:rsidP="00F01876">
      <w:pPr>
        <w:pBdr>
          <w:top w:val="nil"/>
          <w:left w:val="nil"/>
          <w:bottom w:val="nil"/>
          <w:right w:val="nil"/>
          <w:between w:val="nil"/>
        </w:pBdr>
        <w:spacing w:line="240" w:lineRule="auto"/>
        <w:ind w:leftChars="0" w:left="0" w:firstLineChars="202" w:firstLine="566"/>
        <w:jc w:val="both"/>
        <w:rPr>
          <w:color w:val="000000"/>
          <w:szCs w:val="28"/>
        </w:rPr>
      </w:pPr>
    </w:p>
    <w:p w:rsidR="009924B3" w:rsidRDefault="00CF6EAE" w:rsidP="00F01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43" w:firstLineChars="202" w:firstLine="566"/>
        <w:jc w:val="both"/>
        <w:rPr>
          <w:color w:val="000000"/>
          <w:szCs w:val="28"/>
        </w:rPr>
      </w:pPr>
      <w:r>
        <w:rPr>
          <w:color w:val="000000"/>
          <w:szCs w:val="28"/>
        </w:rPr>
        <w:t>Строк набрання чинності регуляторним актом відповідно до чинного законодавства – після його офіційного оприлюднення.</w:t>
      </w:r>
    </w:p>
    <w:p w:rsidR="009924B3" w:rsidRDefault="009924B3">
      <w:pPr>
        <w:pBdr>
          <w:top w:val="nil"/>
          <w:left w:val="nil"/>
          <w:bottom w:val="nil"/>
          <w:right w:val="nil"/>
          <w:between w:val="nil"/>
        </w:pBdr>
        <w:spacing w:line="240" w:lineRule="auto"/>
        <w:ind w:left="0" w:hanging="3"/>
        <w:rPr>
          <w:color w:val="000000"/>
          <w:sz w:val="27"/>
          <w:szCs w:val="27"/>
        </w:rPr>
      </w:pPr>
    </w:p>
    <w:p w:rsidR="009924B3" w:rsidRDefault="009924B3">
      <w:pPr>
        <w:pBdr>
          <w:top w:val="nil"/>
          <w:left w:val="nil"/>
          <w:bottom w:val="nil"/>
          <w:right w:val="nil"/>
          <w:between w:val="nil"/>
        </w:pBdr>
        <w:spacing w:line="240" w:lineRule="auto"/>
        <w:ind w:left="0" w:hanging="3"/>
        <w:rPr>
          <w:color w:val="000000"/>
          <w:sz w:val="27"/>
          <w:szCs w:val="27"/>
          <w:highlight w:val="yellow"/>
        </w:rPr>
      </w:pPr>
    </w:p>
    <w:p w:rsidR="009924B3" w:rsidRDefault="00CF6EAE">
      <w:pPr>
        <w:pBdr>
          <w:top w:val="nil"/>
          <w:left w:val="nil"/>
          <w:bottom w:val="nil"/>
          <w:right w:val="nil"/>
          <w:between w:val="nil"/>
        </w:pBdr>
        <w:spacing w:line="240" w:lineRule="auto"/>
        <w:ind w:left="0" w:hanging="3"/>
        <w:jc w:val="center"/>
        <w:rPr>
          <w:color w:val="000000"/>
          <w:szCs w:val="28"/>
        </w:rPr>
      </w:pPr>
      <w:r>
        <w:rPr>
          <w:b/>
          <w:color w:val="000000"/>
          <w:szCs w:val="28"/>
        </w:rPr>
        <w:t xml:space="preserve">VІІІ Визначення показників результативності дії регуляторного </w:t>
      </w:r>
      <w:proofErr w:type="spellStart"/>
      <w:r>
        <w:rPr>
          <w:b/>
          <w:color w:val="000000"/>
          <w:szCs w:val="28"/>
        </w:rPr>
        <w:t>акта</w:t>
      </w:r>
      <w:proofErr w:type="spellEnd"/>
    </w:p>
    <w:p w:rsidR="009924B3" w:rsidRDefault="009924B3">
      <w:pPr>
        <w:pBdr>
          <w:top w:val="nil"/>
          <w:left w:val="nil"/>
          <w:bottom w:val="nil"/>
          <w:right w:val="nil"/>
          <w:between w:val="nil"/>
        </w:pBdr>
        <w:spacing w:line="240" w:lineRule="auto"/>
        <w:ind w:left="0" w:hanging="3"/>
        <w:rPr>
          <w:color w:val="000000"/>
          <w:sz w:val="27"/>
          <w:szCs w:val="27"/>
          <w:highlight w:val="yellow"/>
        </w:rPr>
      </w:pPr>
    </w:p>
    <w:p w:rsidR="009924B3" w:rsidRDefault="00CF6EAE" w:rsidP="00F01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43" w:firstLineChars="202" w:firstLine="566"/>
        <w:jc w:val="both"/>
        <w:rPr>
          <w:color w:val="000000"/>
          <w:szCs w:val="28"/>
        </w:rPr>
      </w:pPr>
      <w:r>
        <w:rPr>
          <w:color w:val="000000"/>
          <w:szCs w:val="28"/>
        </w:rPr>
        <w:t xml:space="preserve">Показниками результативності регуляторного </w:t>
      </w:r>
      <w:proofErr w:type="spellStart"/>
      <w:r>
        <w:rPr>
          <w:color w:val="000000"/>
          <w:szCs w:val="28"/>
        </w:rPr>
        <w:t>акта</w:t>
      </w:r>
      <w:proofErr w:type="spellEnd"/>
      <w:r>
        <w:rPr>
          <w:color w:val="000000"/>
          <w:szCs w:val="28"/>
        </w:rPr>
        <w:t xml:space="preserve"> є:</w:t>
      </w:r>
    </w:p>
    <w:p w:rsidR="009924B3" w:rsidRDefault="00CF6EAE" w:rsidP="00F01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43" w:firstLineChars="202" w:firstLine="566"/>
        <w:jc w:val="both"/>
        <w:rPr>
          <w:color w:val="000000"/>
          <w:szCs w:val="28"/>
        </w:rPr>
      </w:pPr>
      <w:r>
        <w:rPr>
          <w:color w:val="000000"/>
          <w:szCs w:val="28"/>
        </w:rPr>
        <w:t xml:space="preserve">кількість суб’єктів господарювання, на яких поширюватиметься дія регуляторного </w:t>
      </w:r>
      <w:proofErr w:type="spellStart"/>
      <w:r>
        <w:rPr>
          <w:color w:val="000000"/>
          <w:szCs w:val="28"/>
        </w:rPr>
        <w:t>акта</w:t>
      </w:r>
      <w:proofErr w:type="spellEnd"/>
      <w:r>
        <w:rPr>
          <w:color w:val="000000"/>
          <w:szCs w:val="28"/>
        </w:rPr>
        <w:t xml:space="preserve"> – 386*;</w:t>
      </w:r>
    </w:p>
    <w:p w:rsidR="009924B3" w:rsidRDefault="00CF6EAE" w:rsidP="00F01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43" w:firstLineChars="202" w:firstLine="566"/>
        <w:jc w:val="both"/>
        <w:rPr>
          <w:color w:val="000000"/>
          <w:szCs w:val="28"/>
        </w:rPr>
      </w:pPr>
      <w:r>
        <w:rPr>
          <w:color w:val="000000"/>
          <w:szCs w:val="28"/>
        </w:rPr>
        <w:t xml:space="preserve">розмір надходжень до державного чи місцевих бюджетів, цільових фондів, пов’язаних з дією </w:t>
      </w:r>
      <w:proofErr w:type="spellStart"/>
      <w:r>
        <w:rPr>
          <w:color w:val="000000"/>
          <w:szCs w:val="28"/>
        </w:rPr>
        <w:t>акта</w:t>
      </w:r>
      <w:proofErr w:type="spellEnd"/>
      <w:r>
        <w:rPr>
          <w:color w:val="000000"/>
          <w:szCs w:val="28"/>
        </w:rPr>
        <w:t xml:space="preserve"> – не передбачається;</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розмір коштів і час, що витрачатимуться суб’єктами господарювання, пов’язаними з виконанням вимог </w:t>
      </w:r>
      <w:proofErr w:type="spellStart"/>
      <w:r>
        <w:rPr>
          <w:color w:val="000000"/>
          <w:szCs w:val="28"/>
        </w:rPr>
        <w:t>акта</w:t>
      </w:r>
      <w:proofErr w:type="spellEnd"/>
      <w:r>
        <w:rPr>
          <w:color w:val="000000"/>
          <w:szCs w:val="28"/>
        </w:rPr>
        <w:t xml:space="preserve">, – 773 654 104,22 грн за перший рік; </w:t>
      </w:r>
      <w:r>
        <w:rPr>
          <w:color w:val="000000"/>
          <w:szCs w:val="28"/>
          <w:highlight w:val="white"/>
        </w:rPr>
        <w:t xml:space="preserve">3 868 250 016,6 </w:t>
      </w:r>
      <w:r>
        <w:rPr>
          <w:color w:val="000000"/>
          <w:szCs w:val="28"/>
        </w:rPr>
        <w:t>грн за 5 років;</w:t>
      </w:r>
    </w:p>
    <w:p w:rsidR="009924B3" w:rsidRDefault="00CF6EAE" w:rsidP="00F01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43" w:firstLineChars="202" w:firstLine="566"/>
        <w:jc w:val="both"/>
        <w:rPr>
          <w:color w:val="000000"/>
          <w:szCs w:val="28"/>
        </w:rPr>
      </w:pPr>
      <w:r>
        <w:rPr>
          <w:color w:val="000000"/>
          <w:szCs w:val="28"/>
        </w:rPr>
        <w:t xml:space="preserve">рівень поінформованості суб’єктів господарювання стосовно основних положень регуляторного </w:t>
      </w:r>
      <w:proofErr w:type="spellStart"/>
      <w:r>
        <w:rPr>
          <w:color w:val="000000"/>
          <w:szCs w:val="28"/>
        </w:rPr>
        <w:t>акта</w:t>
      </w:r>
      <w:proofErr w:type="spellEnd"/>
      <w:r>
        <w:rPr>
          <w:color w:val="000000"/>
          <w:szCs w:val="28"/>
        </w:rPr>
        <w:t xml:space="preserve"> – середній, </w:t>
      </w:r>
      <w:proofErr w:type="spellStart"/>
      <w:r>
        <w:rPr>
          <w:color w:val="000000"/>
          <w:szCs w:val="28"/>
        </w:rPr>
        <w:t>проєкт</w:t>
      </w:r>
      <w:proofErr w:type="spellEnd"/>
      <w:r>
        <w:rPr>
          <w:color w:val="000000"/>
          <w:szCs w:val="28"/>
        </w:rPr>
        <w:t xml:space="preserve"> Постанови розміщено на офіційному </w:t>
      </w:r>
      <w:proofErr w:type="spellStart"/>
      <w:r>
        <w:rPr>
          <w:color w:val="000000"/>
          <w:szCs w:val="28"/>
        </w:rPr>
        <w:t>вебсайті</w:t>
      </w:r>
      <w:proofErr w:type="spellEnd"/>
      <w:r>
        <w:rPr>
          <w:color w:val="000000"/>
          <w:szCs w:val="28"/>
        </w:rPr>
        <w:t xml:space="preserve"> МВС.</w:t>
      </w:r>
    </w:p>
    <w:p w:rsidR="009924B3" w:rsidRDefault="00CF6EAE" w:rsidP="00F01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43" w:firstLineChars="202" w:firstLine="566"/>
        <w:jc w:val="both"/>
        <w:rPr>
          <w:color w:val="000000"/>
          <w:szCs w:val="28"/>
        </w:rPr>
      </w:pPr>
      <w:r>
        <w:rPr>
          <w:color w:val="000000"/>
          <w:szCs w:val="28"/>
        </w:rPr>
        <w:t xml:space="preserve">Кількісними показниками результативності регуляторного </w:t>
      </w:r>
      <w:proofErr w:type="spellStart"/>
      <w:r>
        <w:rPr>
          <w:color w:val="000000"/>
          <w:szCs w:val="28"/>
        </w:rPr>
        <w:t>акта</w:t>
      </w:r>
      <w:proofErr w:type="spellEnd"/>
      <w:r>
        <w:rPr>
          <w:color w:val="000000"/>
          <w:szCs w:val="28"/>
        </w:rPr>
        <w:t xml:space="preserve"> є:</w:t>
      </w:r>
    </w:p>
    <w:p w:rsidR="009924B3" w:rsidRDefault="009924B3" w:rsidP="00F01876">
      <w:pPr>
        <w:pBdr>
          <w:top w:val="nil"/>
          <w:left w:val="nil"/>
          <w:bottom w:val="nil"/>
          <w:right w:val="nil"/>
          <w:between w:val="nil"/>
        </w:pBdr>
        <w:spacing w:line="240" w:lineRule="auto"/>
        <w:ind w:leftChars="0" w:left="0" w:firstLineChars="202" w:firstLine="566"/>
        <w:jc w:val="both"/>
        <w:rPr>
          <w:color w:val="000000"/>
          <w:szCs w:val="28"/>
        </w:rPr>
      </w:pPr>
    </w:p>
    <w:p w:rsidR="009924B3" w:rsidRDefault="009924B3" w:rsidP="00F01876">
      <w:pPr>
        <w:pBdr>
          <w:top w:val="nil"/>
          <w:left w:val="nil"/>
          <w:bottom w:val="nil"/>
          <w:right w:val="nil"/>
          <w:between w:val="nil"/>
        </w:pBdr>
        <w:spacing w:line="240" w:lineRule="auto"/>
        <w:ind w:leftChars="0" w:left="0" w:firstLineChars="202" w:firstLine="566"/>
        <w:jc w:val="both"/>
        <w:rPr>
          <w:color w:val="000000"/>
          <w:szCs w:val="28"/>
        </w:rPr>
      </w:pP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кількість суб’єктів господарювання, що здійснюють комісійну торгівлю транспортними засобами;</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кількість транспортних засобів прийнятих на комісію суб’єктами господарювання, що здійснюють комісійну торгівлю транспортними засобами;</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кількість реалізованих транспортних засобів за договором комісії.</w:t>
      </w:r>
    </w:p>
    <w:p w:rsidR="009924B3" w:rsidRDefault="009924B3">
      <w:pPr>
        <w:pBdr>
          <w:top w:val="nil"/>
          <w:left w:val="nil"/>
          <w:bottom w:val="nil"/>
          <w:right w:val="nil"/>
          <w:between w:val="nil"/>
        </w:pBdr>
        <w:spacing w:line="240" w:lineRule="auto"/>
        <w:ind w:left="0" w:hanging="3"/>
        <w:jc w:val="both"/>
        <w:rPr>
          <w:color w:val="000000"/>
          <w:szCs w:val="28"/>
          <w:highlight w:val="yellow"/>
        </w:rPr>
      </w:pPr>
    </w:p>
    <w:p w:rsidR="009924B3" w:rsidRDefault="009924B3">
      <w:pPr>
        <w:pBdr>
          <w:top w:val="nil"/>
          <w:left w:val="nil"/>
          <w:bottom w:val="nil"/>
          <w:right w:val="nil"/>
          <w:between w:val="nil"/>
        </w:pBdr>
        <w:spacing w:line="240" w:lineRule="auto"/>
        <w:ind w:left="0" w:hanging="3"/>
        <w:jc w:val="both"/>
        <w:rPr>
          <w:color w:val="000000"/>
          <w:szCs w:val="28"/>
          <w:highlight w:val="yellow"/>
        </w:rPr>
      </w:pPr>
    </w:p>
    <w:p w:rsidR="009924B3" w:rsidRDefault="00CF6EAE">
      <w:pPr>
        <w:pBdr>
          <w:top w:val="nil"/>
          <w:left w:val="nil"/>
          <w:bottom w:val="nil"/>
          <w:right w:val="nil"/>
          <w:between w:val="nil"/>
        </w:pBdr>
        <w:spacing w:line="240" w:lineRule="auto"/>
        <w:ind w:left="0" w:hanging="3"/>
        <w:jc w:val="both"/>
        <w:rPr>
          <w:color w:val="000000"/>
          <w:szCs w:val="28"/>
        </w:rPr>
      </w:pPr>
      <w:r>
        <w:rPr>
          <w:b/>
          <w:color w:val="000000"/>
          <w:szCs w:val="28"/>
        </w:rPr>
        <w:lastRenderedPageBreak/>
        <w:t xml:space="preserve">ІХ. Визначення заходів, за допомогою яких здійснюватиметься відстеження результативності дії регуляторного </w:t>
      </w:r>
      <w:proofErr w:type="spellStart"/>
      <w:r>
        <w:rPr>
          <w:b/>
          <w:color w:val="000000"/>
          <w:szCs w:val="28"/>
        </w:rPr>
        <w:t>акта</w:t>
      </w:r>
      <w:proofErr w:type="spellEnd"/>
    </w:p>
    <w:p w:rsidR="009924B3" w:rsidRDefault="009924B3">
      <w:pPr>
        <w:pBdr>
          <w:top w:val="nil"/>
          <w:left w:val="nil"/>
          <w:bottom w:val="nil"/>
          <w:right w:val="nil"/>
          <w:between w:val="nil"/>
        </w:pBdr>
        <w:spacing w:line="240" w:lineRule="auto"/>
        <w:ind w:left="0" w:hanging="3"/>
        <w:jc w:val="both"/>
        <w:rPr>
          <w:color w:val="000000"/>
          <w:szCs w:val="28"/>
        </w:rPr>
      </w:pP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Уповноважений орган виконавчої влади буде здійснюватися базове, повторне та періодичне відстеження результативності регуляторного </w:t>
      </w:r>
      <w:proofErr w:type="spellStart"/>
      <w:r>
        <w:rPr>
          <w:color w:val="000000"/>
          <w:szCs w:val="28"/>
        </w:rPr>
        <w:t>акта</w:t>
      </w:r>
      <w:proofErr w:type="spellEnd"/>
      <w:r>
        <w:rPr>
          <w:color w:val="000000"/>
          <w:szCs w:val="28"/>
        </w:rPr>
        <w:t xml:space="preserve"> у строки, установлені статтею 10 Закону України «Про засади державної регуляторної політики у сфері господарської діяльності».</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Базове відстеження результативності </w:t>
      </w:r>
      <w:proofErr w:type="spellStart"/>
      <w:r>
        <w:rPr>
          <w:color w:val="000000"/>
          <w:szCs w:val="28"/>
        </w:rPr>
        <w:t>акта</w:t>
      </w:r>
      <w:proofErr w:type="spellEnd"/>
      <w:r>
        <w:rPr>
          <w:color w:val="000000"/>
          <w:szCs w:val="28"/>
        </w:rPr>
        <w:t xml:space="preserve"> здійснюватиме після набрання ним чинності шляхом аналізу та підрахунку статистичних даних про суб’єктів господарювання, що здійснюють комісійну торгівлю транспортними засобами, інформація щодо яких внесена до Єдиного державного реєстру транспортних засобів МВС. </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Повторне відстеження буде здійснюватися через рік після набрання чинності регуляторним актом,</w:t>
      </w:r>
      <w:r>
        <w:rPr>
          <w:color w:val="000000"/>
          <w:szCs w:val="28"/>
          <w:highlight w:val="white"/>
        </w:rPr>
        <w:t xml:space="preserve"> але не пізніше ніж через два роки</w:t>
      </w:r>
      <w:r>
        <w:rPr>
          <w:color w:val="000000"/>
          <w:szCs w:val="28"/>
        </w:rPr>
        <w:t xml:space="preserve">. </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Періодичне відстеження результативності регуляторного </w:t>
      </w:r>
      <w:proofErr w:type="spellStart"/>
      <w:r>
        <w:rPr>
          <w:color w:val="000000"/>
          <w:szCs w:val="28"/>
        </w:rPr>
        <w:t>акта</w:t>
      </w:r>
      <w:proofErr w:type="spellEnd"/>
      <w:r>
        <w:rPr>
          <w:color w:val="000000"/>
          <w:szCs w:val="28"/>
        </w:rPr>
        <w:t xml:space="preserve"> буде здійснюватися раз на кожні три роки починаючи з дня закінчення заходів з повторного відстеження результатів цього </w:t>
      </w:r>
      <w:proofErr w:type="spellStart"/>
      <w:r>
        <w:rPr>
          <w:color w:val="000000"/>
          <w:szCs w:val="28"/>
        </w:rPr>
        <w:t>акта</w:t>
      </w:r>
      <w:proofErr w:type="spellEnd"/>
      <w:r>
        <w:rPr>
          <w:color w:val="000000"/>
          <w:szCs w:val="28"/>
        </w:rPr>
        <w:t xml:space="preserve">. </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У результаті повторного відстеження відбудеться порівняння показників базового та повторного відстеження.</w:t>
      </w:r>
    </w:p>
    <w:p w:rsidR="009924B3" w:rsidRDefault="009924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line="240" w:lineRule="auto"/>
        <w:ind w:left="0" w:hanging="3"/>
        <w:jc w:val="both"/>
        <w:rPr>
          <w:color w:val="000000"/>
          <w:sz w:val="27"/>
          <w:szCs w:val="27"/>
        </w:rPr>
      </w:pPr>
    </w:p>
    <w:p w:rsidR="009924B3" w:rsidRDefault="009924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line="240" w:lineRule="auto"/>
        <w:ind w:left="0" w:hanging="3"/>
        <w:jc w:val="both"/>
        <w:rPr>
          <w:color w:val="000000"/>
          <w:sz w:val="27"/>
          <w:szCs w:val="27"/>
        </w:rPr>
      </w:pPr>
    </w:p>
    <w:p w:rsidR="009924B3" w:rsidRDefault="00CF6EA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line="240" w:lineRule="auto"/>
        <w:ind w:left="0" w:hanging="3"/>
        <w:jc w:val="both"/>
        <w:rPr>
          <w:color w:val="FFFFFF"/>
          <w:szCs w:val="28"/>
        </w:rPr>
      </w:pPr>
      <w:r>
        <w:rPr>
          <w:b/>
          <w:color w:val="000000"/>
          <w:szCs w:val="28"/>
        </w:rPr>
        <w:t>Міністр внутрішніх справ України</w:t>
      </w:r>
      <w:r>
        <w:rPr>
          <w:b/>
          <w:color w:val="000000"/>
          <w:szCs w:val="28"/>
        </w:rPr>
        <w:tab/>
        <w:t xml:space="preserve">                           Ігор КЛИМЕНКО</w:t>
      </w:r>
    </w:p>
    <w:p w:rsidR="009924B3" w:rsidRDefault="009924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line="240" w:lineRule="auto"/>
        <w:ind w:left="0" w:hanging="3"/>
        <w:jc w:val="both"/>
        <w:rPr>
          <w:color w:val="FFFFFF"/>
          <w:szCs w:val="28"/>
        </w:rPr>
      </w:pPr>
    </w:p>
    <w:p w:rsidR="009924B3" w:rsidRDefault="00CF6EAE">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r>
        <w:rPr>
          <w:color w:val="000000"/>
          <w:szCs w:val="28"/>
          <w:highlight w:val="white"/>
        </w:rPr>
        <w:t xml:space="preserve">                                                              </w:t>
      </w: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9924B3">
      <w:pPr>
        <w:pBdr>
          <w:top w:val="nil"/>
          <w:left w:val="nil"/>
          <w:bottom w:val="nil"/>
          <w:right w:val="nil"/>
          <w:between w:val="nil"/>
        </w:pBdr>
        <w:shd w:val="clear" w:color="auto" w:fill="FFFFFF"/>
        <w:tabs>
          <w:tab w:val="left" w:pos="5387"/>
          <w:tab w:val="left" w:pos="6804"/>
        </w:tabs>
        <w:spacing w:line="240" w:lineRule="auto"/>
        <w:ind w:left="0" w:hanging="3"/>
        <w:jc w:val="center"/>
        <w:rPr>
          <w:color w:val="000000"/>
          <w:szCs w:val="28"/>
          <w:highlight w:val="white"/>
        </w:rPr>
      </w:pPr>
    </w:p>
    <w:p w:rsidR="009924B3" w:rsidRDefault="00CF6EAE">
      <w:pPr>
        <w:pBdr>
          <w:top w:val="nil"/>
          <w:left w:val="nil"/>
          <w:bottom w:val="nil"/>
          <w:right w:val="nil"/>
          <w:between w:val="nil"/>
        </w:pBdr>
        <w:shd w:val="clear" w:color="auto" w:fill="FFFFFF"/>
        <w:tabs>
          <w:tab w:val="left" w:pos="6804"/>
        </w:tabs>
        <w:spacing w:line="240" w:lineRule="auto"/>
        <w:ind w:left="0" w:hanging="3"/>
        <w:jc w:val="both"/>
        <w:rPr>
          <w:color w:val="000000"/>
          <w:szCs w:val="28"/>
          <w:highlight w:val="white"/>
        </w:rPr>
      </w:pPr>
      <w:r>
        <w:rPr>
          <w:color w:val="000000"/>
          <w:szCs w:val="28"/>
          <w:highlight w:val="white"/>
        </w:rPr>
        <w:lastRenderedPageBreak/>
        <w:t xml:space="preserve">                                                                      Додаток</w:t>
      </w:r>
    </w:p>
    <w:p w:rsidR="009924B3" w:rsidRDefault="00CF6EAE">
      <w:pPr>
        <w:pBdr>
          <w:top w:val="nil"/>
          <w:left w:val="nil"/>
          <w:bottom w:val="nil"/>
          <w:right w:val="nil"/>
          <w:between w:val="nil"/>
        </w:pBdr>
        <w:shd w:val="clear" w:color="auto" w:fill="FFFFFF"/>
        <w:tabs>
          <w:tab w:val="left" w:pos="6804"/>
        </w:tabs>
        <w:spacing w:line="240" w:lineRule="auto"/>
        <w:ind w:left="0" w:hanging="3"/>
        <w:jc w:val="center"/>
        <w:rPr>
          <w:color w:val="000000"/>
          <w:szCs w:val="28"/>
          <w:highlight w:val="white"/>
        </w:rPr>
      </w:pPr>
      <w:r>
        <w:rPr>
          <w:color w:val="000000"/>
          <w:szCs w:val="28"/>
          <w:highlight w:val="white"/>
        </w:rPr>
        <w:t xml:space="preserve">                                                           до Аналізу регуляторного впливу </w:t>
      </w:r>
    </w:p>
    <w:p w:rsidR="009924B3" w:rsidRDefault="009924B3">
      <w:pPr>
        <w:pBdr>
          <w:top w:val="nil"/>
          <w:left w:val="nil"/>
          <w:bottom w:val="nil"/>
          <w:right w:val="nil"/>
          <w:between w:val="nil"/>
        </w:pBdr>
        <w:spacing w:line="240" w:lineRule="auto"/>
        <w:ind w:left="0" w:hanging="3"/>
        <w:jc w:val="center"/>
        <w:rPr>
          <w:color w:val="000000"/>
          <w:szCs w:val="28"/>
        </w:rPr>
      </w:pPr>
    </w:p>
    <w:p w:rsidR="009924B3" w:rsidRDefault="00CF6EAE">
      <w:pPr>
        <w:pBdr>
          <w:top w:val="nil"/>
          <w:left w:val="nil"/>
          <w:bottom w:val="nil"/>
          <w:right w:val="nil"/>
          <w:between w:val="nil"/>
        </w:pBdr>
        <w:spacing w:line="240" w:lineRule="auto"/>
        <w:ind w:left="0" w:hanging="3"/>
        <w:jc w:val="center"/>
        <w:rPr>
          <w:color w:val="000000"/>
          <w:szCs w:val="28"/>
        </w:rPr>
      </w:pPr>
      <w:r>
        <w:rPr>
          <w:b/>
          <w:color w:val="000000"/>
          <w:szCs w:val="28"/>
        </w:rPr>
        <w:t>ТЕСТ</w:t>
      </w:r>
    </w:p>
    <w:p w:rsidR="009924B3" w:rsidRDefault="00CF6EAE">
      <w:pPr>
        <w:pBdr>
          <w:top w:val="nil"/>
          <w:left w:val="nil"/>
          <w:bottom w:val="nil"/>
          <w:right w:val="nil"/>
          <w:between w:val="nil"/>
        </w:pBdr>
        <w:spacing w:line="240" w:lineRule="auto"/>
        <w:ind w:left="0" w:hanging="3"/>
        <w:jc w:val="center"/>
        <w:rPr>
          <w:color w:val="000000"/>
          <w:szCs w:val="28"/>
        </w:rPr>
      </w:pPr>
      <w:r>
        <w:rPr>
          <w:b/>
          <w:color w:val="000000"/>
          <w:szCs w:val="28"/>
        </w:rPr>
        <w:t>малого підприємництва (М-Тест)</w:t>
      </w:r>
    </w:p>
    <w:p w:rsidR="009924B3" w:rsidRDefault="009924B3">
      <w:pPr>
        <w:pBdr>
          <w:top w:val="nil"/>
          <w:left w:val="nil"/>
          <w:bottom w:val="nil"/>
          <w:right w:val="nil"/>
          <w:between w:val="nil"/>
        </w:pBdr>
        <w:spacing w:line="240" w:lineRule="auto"/>
        <w:ind w:left="0" w:hanging="3"/>
        <w:jc w:val="center"/>
        <w:rPr>
          <w:color w:val="000000"/>
          <w:szCs w:val="28"/>
        </w:rPr>
      </w:pPr>
    </w:p>
    <w:p w:rsidR="009924B3" w:rsidRDefault="009924B3">
      <w:pPr>
        <w:pBdr>
          <w:top w:val="nil"/>
          <w:left w:val="nil"/>
          <w:bottom w:val="nil"/>
          <w:right w:val="nil"/>
          <w:between w:val="nil"/>
        </w:pBdr>
        <w:spacing w:line="240" w:lineRule="auto"/>
        <w:ind w:left="0" w:hanging="3"/>
        <w:jc w:val="both"/>
        <w:rPr>
          <w:color w:val="000000"/>
          <w:szCs w:val="28"/>
        </w:rPr>
      </w:pPr>
    </w:p>
    <w:p w:rsidR="009924B3" w:rsidRDefault="00CF6EAE">
      <w:pPr>
        <w:numPr>
          <w:ilvl w:val="0"/>
          <w:numId w:val="3"/>
        </w:numPr>
        <w:pBdr>
          <w:top w:val="nil"/>
          <w:left w:val="nil"/>
          <w:bottom w:val="nil"/>
          <w:right w:val="nil"/>
          <w:between w:val="nil"/>
        </w:pBdr>
        <w:spacing w:line="240" w:lineRule="auto"/>
        <w:ind w:left="0" w:hanging="3"/>
        <w:jc w:val="center"/>
        <w:rPr>
          <w:color w:val="000000"/>
          <w:szCs w:val="28"/>
        </w:rPr>
      </w:pPr>
      <w:r>
        <w:rPr>
          <w:color w:val="000000"/>
          <w:szCs w:val="28"/>
        </w:rPr>
        <w:t>Консультації з представниками мікро- та малого підприємництва щодо оцінки впливу регулювання</w:t>
      </w:r>
    </w:p>
    <w:p w:rsidR="009924B3" w:rsidRDefault="009924B3">
      <w:pPr>
        <w:pBdr>
          <w:top w:val="nil"/>
          <w:left w:val="nil"/>
          <w:bottom w:val="nil"/>
          <w:right w:val="nil"/>
          <w:between w:val="nil"/>
        </w:pBdr>
        <w:spacing w:line="240" w:lineRule="auto"/>
        <w:ind w:left="0" w:hanging="3"/>
        <w:jc w:val="both"/>
        <w:rPr>
          <w:color w:val="000000"/>
          <w:szCs w:val="28"/>
        </w:rPr>
      </w:pPr>
    </w:p>
    <w:p w:rsidR="009924B3" w:rsidRDefault="00F01876">
      <w:pPr>
        <w:pBdr>
          <w:top w:val="nil"/>
          <w:left w:val="nil"/>
          <w:bottom w:val="nil"/>
          <w:right w:val="nil"/>
          <w:between w:val="nil"/>
        </w:pBdr>
        <w:spacing w:line="240" w:lineRule="auto"/>
        <w:ind w:left="0" w:hanging="3"/>
        <w:jc w:val="both"/>
        <w:rPr>
          <w:color w:val="000000"/>
          <w:szCs w:val="28"/>
        </w:rPr>
      </w:pPr>
      <w:r>
        <w:rPr>
          <w:color w:val="000000"/>
          <w:szCs w:val="28"/>
        </w:rPr>
        <w:t xml:space="preserve"> </w:t>
      </w:r>
      <w:r>
        <w:rPr>
          <w:color w:val="000000"/>
          <w:szCs w:val="28"/>
        </w:rPr>
        <w:tab/>
      </w:r>
      <w:r w:rsidR="00CF6EAE">
        <w:rPr>
          <w:color w:val="000000"/>
          <w:szCs w:val="28"/>
        </w:rPr>
        <w:t>Консультації щодо визначення впливу запропонованого регулювання на суб’єкти малого підприємництва та визначення детального переліку процедур, виконання яких необхідне для здійснення регулювання, розробник провів у період з 03 січня до 02 лютого 2024 року.</w:t>
      </w:r>
    </w:p>
    <w:p w:rsidR="009924B3" w:rsidRDefault="009924B3">
      <w:pPr>
        <w:pBdr>
          <w:top w:val="nil"/>
          <w:left w:val="nil"/>
          <w:bottom w:val="nil"/>
          <w:right w:val="nil"/>
          <w:between w:val="nil"/>
        </w:pBdr>
        <w:spacing w:line="240" w:lineRule="auto"/>
        <w:ind w:left="0" w:hanging="3"/>
        <w:jc w:val="both"/>
        <w:rPr>
          <w:color w:val="000000"/>
          <w:szCs w:val="28"/>
          <w:highlight w:val="yellow"/>
        </w:rPr>
      </w:pPr>
    </w:p>
    <w:tbl>
      <w:tblPr>
        <w:tblStyle w:val="aff6"/>
        <w:tblW w:w="9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544"/>
        <w:gridCol w:w="1559"/>
        <w:gridCol w:w="3361"/>
      </w:tblGrid>
      <w:tr w:rsidR="009924B3">
        <w:tc>
          <w:tcPr>
            <w:tcW w:w="13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 w:val="27"/>
                <w:szCs w:val="27"/>
              </w:rPr>
            </w:pPr>
            <w:proofErr w:type="spellStart"/>
            <w:r>
              <w:rPr>
                <w:b/>
                <w:color w:val="000000"/>
                <w:sz w:val="27"/>
                <w:szCs w:val="27"/>
              </w:rPr>
              <w:t>Порядко</w:t>
            </w:r>
            <w:proofErr w:type="spellEnd"/>
            <w:r>
              <w:rPr>
                <w:b/>
                <w:color w:val="000000"/>
                <w:sz w:val="27"/>
                <w:szCs w:val="27"/>
              </w:rPr>
              <w:t>-вий номер</w:t>
            </w:r>
          </w:p>
          <w:p w:rsidR="009924B3" w:rsidRDefault="009924B3">
            <w:pPr>
              <w:pBdr>
                <w:top w:val="nil"/>
                <w:left w:val="nil"/>
                <w:bottom w:val="nil"/>
                <w:right w:val="nil"/>
                <w:between w:val="nil"/>
              </w:pBdr>
              <w:spacing w:line="240" w:lineRule="auto"/>
              <w:ind w:left="0" w:hanging="3"/>
              <w:jc w:val="center"/>
              <w:rPr>
                <w:color w:val="000000"/>
                <w:sz w:val="27"/>
                <w:szCs w:val="27"/>
              </w:rPr>
            </w:pPr>
          </w:p>
        </w:tc>
        <w:tc>
          <w:tcPr>
            <w:tcW w:w="354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 w:val="27"/>
                <w:szCs w:val="27"/>
              </w:rPr>
            </w:pPr>
            <w:r>
              <w:rPr>
                <w:b/>
                <w:color w:val="000000"/>
                <w:sz w:val="27"/>
                <w:szCs w:val="27"/>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55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 w:val="27"/>
                <w:szCs w:val="27"/>
              </w:rPr>
            </w:pPr>
            <w:r>
              <w:rPr>
                <w:b/>
                <w:color w:val="000000"/>
                <w:sz w:val="27"/>
                <w:szCs w:val="27"/>
              </w:rPr>
              <w:t>Кількість учасників консульта- цій, осіб</w:t>
            </w:r>
          </w:p>
          <w:p w:rsidR="009924B3" w:rsidRDefault="009924B3">
            <w:pPr>
              <w:pBdr>
                <w:top w:val="nil"/>
                <w:left w:val="nil"/>
                <w:bottom w:val="nil"/>
                <w:right w:val="nil"/>
                <w:between w:val="nil"/>
              </w:pBdr>
              <w:spacing w:line="240" w:lineRule="auto"/>
              <w:ind w:left="0" w:hanging="3"/>
              <w:jc w:val="center"/>
              <w:rPr>
                <w:color w:val="000000"/>
                <w:sz w:val="27"/>
                <w:szCs w:val="27"/>
              </w:rPr>
            </w:pPr>
          </w:p>
        </w:tc>
        <w:tc>
          <w:tcPr>
            <w:tcW w:w="3361"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 w:val="27"/>
                <w:szCs w:val="27"/>
              </w:rPr>
            </w:pPr>
            <w:r>
              <w:rPr>
                <w:b/>
                <w:color w:val="000000"/>
                <w:sz w:val="27"/>
                <w:szCs w:val="27"/>
              </w:rPr>
              <w:t>Основні результати консультацій (опис)</w:t>
            </w:r>
          </w:p>
          <w:p w:rsidR="009924B3" w:rsidRDefault="009924B3">
            <w:pPr>
              <w:pBdr>
                <w:top w:val="nil"/>
                <w:left w:val="nil"/>
                <w:bottom w:val="nil"/>
                <w:right w:val="nil"/>
                <w:between w:val="nil"/>
              </w:pBdr>
              <w:spacing w:line="240" w:lineRule="auto"/>
              <w:ind w:left="0" w:hanging="3"/>
              <w:jc w:val="center"/>
              <w:rPr>
                <w:color w:val="000000"/>
                <w:sz w:val="27"/>
                <w:szCs w:val="27"/>
              </w:rPr>
            </w:pPr>
          </w:p>
        </w:tc>
      </w:tr>
      <w:tr w:rsidR="009924B3">
        <w:tc>
          <w:tcPr>
            <w:tcW w:w="13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1</w:t>
            </w:r>
          </w:p>
        </w:tc>
        <w:tc>
          <w:tcPr>
            <w:tcW w:w="354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rPr>
                <w:color w:val="000000"/>
                <w:szCs w:val="28"/>
              </w:rPr>
            </w:pPr>
            <w:r>
              <w:rPr>
                <w:color w:val="000000"/>
                <w:szCs w:val="28"/>
              </w:rPr>
              <w:t>Головний сервісний центр МВС</w:t>
            </w:r>
          </w:p>
          <w:p w:rsidR="009924B3" w:rsidRDefault="009924B3">
            <w:pPr>
              <w:pBdr>
                <w:top w:val="nil"/>
                <w:left w:val="nil"/>
                <w:bottom w:val="nil"/>
                <w:right w:val="nil"/>
                <w:between w:val="nil"/>
              </w:pBdr>
              <w:spacing w:line="240" w:lineRule="auto"/>
              <w:ind w:left="0" w:hanging="3"/>
              <w:rPr>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3</w:t>
            </w:r>
          </w:p>
        </w:tc>
        <w:tc>
          <w:tcPr>
            <w:tcW w:w="3361"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rPr>
                <w:color w:val="000000"/>
                <w:szCs w:val="28"/>
              </w:rPr>
            </w:pPr>
            <w:r>
              <w:rPr>
                <w:color w:val="000000"/>
                <w:szCs w:val="28"/>
              </w:rPr>
              <w:t>Обговорено основні положення проєкту Постанови.</w:t>
            </w:r>
          </w:p>
          <w:p w:rsidR="009924B3" w:rsidRDefault="00CF6EAE">
            <w:pPr>
              <w:pBdr>
                <w:top w:val="nil"/>
                <w:left w:val="nil"/>
                <w:bottom w:val="nil"/>
                <w:right w:val="nil"/>
                <w:between w:val="nil"/>
              </w:pBdr>
              <w:spacing w:line="240" w:lineRule="auto"/>
              <w:ind w:left="0" w:hanging="3"/>
              <w:rPr>
                <w:color w:val="000000"/>
                <w:szCs w:val="28"/>
              </w:rPr>
            </w:pPr>
            <w:r>
              <w:rPr>
                <w:color w:val="000000"/>
                <w:szCs w:val="28"/>
              </w:rPr>
              <w:t>Визначено цільову групу суб’єктів господарювання щодо яких проводилися розрахунки, передбачені АРВ</w:t>
            </w:r>
          </w:p>
        </w:tc>
      </w:tr>
      <w:tr w:rsidR="009924B3">
        <w:tc>
          <w:tcPr>
            <w:tcW w:w="13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2</w:t>
            </w:r>
          </w:p>
        </w:tc>
        <w:tc>
          <w:tcPr>
            <w:tcW w:w="354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rPr>
                <w:color w:val="000000"/>
                <w:szCs w:val="28"/>
              </w:rPr>
            </w:pPr>
            <w:r>
              <w:rPr>
                <w:color w:val="000000"/>
                <w:szCs w:val="28"/>
              </w:rPr>
              <w:t>Консультації по телефону та онлайн- консультації із суб’єктами господарювання</w:t>
            </w:r>
          </w:p>
        </w:tc>
        <w:tc>
          <w:tcPr>
            <w:tcW w:w="155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3</w:t>
            </w:r>
          </w:p>
        </w:tc>
        <w:tc>
          <w:tcPr>
            <w:tcW w:w="3361"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rPr>
                <w:color w:val="000000"/>
                <w:szCs w:val="28"/>
              </w:rPr>
            </w:pPr>
            <w:r>
              <w:rPr>
                <w:color w:val="000000"/>
                <w:szCs w:val="28"/>
              </w:rPr>
              <w:t xml:space="preserve">Обговорено запропоновані </w:t>
            </w:r>
            <w:proofErr w:type="spellStart"/>
            <w:r>
              <w:rPr>
                <w:color w:val="000000"/>
                <w:szCs w:val="28"/>
              </w:rPr>
              <w:t>проєктом</w:t>
            </w:r>
            <w:proofErr w:type="spellEnd"/>
            <w:r>
              <w:rPr>
                <w:color w:val="000000"/>
                <w:szCs w:val="28"/>
              </w:rPr>
              <w:t xml:space="preserve"> Постанови зміни</w:t>
            </w:r>
          </w:p>
        </w:tc>
      </w:tr>
    </w:tbl>
    <w:p w:rsidR="009924B3" w:rsidRDefault="009924B3">
      <w:pPr>
        <w:pBdr>
          <w:top w:val="nil"/>
          <w:left w:val="nil"/>
          <w:bottom w:val="nil"/>
          <w:right w:val="nil"/>
          <w:between w:val="nil"/>
        </w:pBdr>
        <w:spacing w:line="240" w:lineRule="auto"/>
        <w:ind w:left="0" w:hanging="3"/>
        <w:rPr>
          <w:color w:val="000000"/>
          <w:szCs w:val="28"/>
        </w:rPr>
      </w:pPr>
    </w:p>
    <w:p w:rsidR="009924B3" w:rsidRDefault="00CF6EAE">
      <w:pPr>
        <w:numPr>
          <w:ilvl w:val="0"/>
          <w:numId w:val="3"/>
        </w:numPr>
        <w:pBdr>
          <w:top w:val="nil"/>
          <w:left w:val="nil"/>
          <w:bottom w:val="nil"/>
          <w:right w:val="nil"/>
          <w:between w:val="nil"/>
        </w:pBdr>
        <w:tabs>
          <w:tab w:val="left" w:pos="851"/>
        </w:tabs>
        <w:spacing w:line="240" w:lineRule="auto"/>
        <w:ind w:left="0" w:hanging="3"/>
        <w:jc w:val="both"/>
        <w:rPr>
          <w:color w:val="000000"/>
          <w:szCs w:val="28"/>
        </w:rPr>
      </w:pPr>
      <w:r>
        <w:rPr>
          <w:color w:val="000000"/>
          <w:szCs w:val="28"/>
        </w:rPr>
        <w:t>Вимірювання впливу регулювання на суб’єктів малого підприємництва (мікро- та малі):</w:t>
      </w:r>
    </w:p>
    <w:p w:rsidR="009924B3" w:rsidRDefault="009924B3">
      <w:pPr>
        <w:pBdr>
          <w:top w:val="nil"/>
          <w:left w:val="nil"/>
          <w:bottom w:val="nil"/>
          <w:right w:val="nil"/>
          <w:between w:val="nil"/>
        </w:pBdr>
        <w:spacing w:line="240" w:lineRule="auto"/>
        <w:ind w:left="0" w:hanging="3"/>
        <w:jc w:val="both"/>
        <w:rPr>
          <w:color w:val="000000"/>
          <w:szCs w:val="28"/>
          <w:highlight w:val="yellow"/>
        </w:rPr>
      </w:pP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lastRenderedPageBreak/>
        <w:t xml:space="preserve">Досліджувалася цільові групи суб’єктів господарювання, що здійснюють тільки комісійну торгівлю транспортними засобами. </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Так, відповідно до інформації, що міститься в Єдиному державному реєстрі транспортних засобів МВС у 2023 році – 386 суб’єктами господарювання, що здійснюють комісійну торгівлю транспортними засобами було реалізовано 470 487 транспортних засобів.</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Питома вага суб’єктів малого-підприємництва (у тому числі мікро-підприємництва) в загальній кількості суб’єктів господарювання, на яких поширюється дія </w:t>
      </w:r>
      <w:proofErr w:type="spellStart"/>
      <w:r>
        <w:rPr>
          <w:color w:val="000000"/>
          <w:szCs w:val="28"/>
        </w:rPr>
        <w:t>акта</w:t>
      </w:r>
      <w:proofErr w:type="spellEnd"/>
      <w:r>
        <w:rPr>
          <w:color w:val="000000"/>
          <w:szCs w:val="28"/>
        </w:rPr>
        <w:t xml:space="preserve"> –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Pr>
          <w:color w:val="000000"/>
          <w:szCs w:val="28"/>
        </w:rPr>
        <w:t>акта</w:t>
      </w:r>
      <w:proofErr w:type="spellEnd"/>
      <w:r>
        <w:rPr>
          <w:color w:val="000000"/>
          <w:szCs w:val="28"/>
        </w:rPr>
        <w:t>).</w:t>
      </w:r>
    </w:p>
    <w:p w:rsidR="009924B3" w:rsidRDefault="009924B3">
      <w:pPr>
        <w:pBdr>
          <w:top w:val="nil"/>
          <w:left w:val="nil"/>
          <w:bottom w:val="nil"/>
          <w:right w:val="nil"/>
          <w:between w:val="nil"/>
        </w:pBdr>
        <w:spacing w:line="240" w:lineRule="auto"/>
        <w:ind w:left="0" w:hanging="3"/>
        <w:jc w:val="both"/>
        <w:rPr>
          <w:color w:val="000000"/>
          <w:szCs w:val="28"/>
          <w:highlight w:val="yellow"/>
        </w:rPr>
      </w:pPr>
    </w:p>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 xml:space="preserve">3. Розрахунок витрат суб’єктів малого підприємництва на виконання вимог </w:t>
      </w:r>
    </w:p>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регулювання</w:t>
      </w:r>
    </w:p>
    <w:p w:rsidR="009924B3" w:rsidRDefault="009924B3">
      <w:pPr>
        <w:pBdr>
          <w:top w:val="nil"/>
          <w:left w:val="nil"/>
          <w:bottom w:val="nil"/>
          <w:right w:val="nil"/>
          <w:between w:val="nil"/>
        </w:pBdr>
        <w:spacing w:line="240" w:lineRule="auto"/>
        <w:ind w:left="0" w:hanging="3"/>
        <w:jc w:val="center"/>
        <w:rPr>
          <w:color w:val="000000"/>
          <w:szCs w:val="28"/>
          <w:highlight w:val="yellow"/>
        </w:rPr>
      </w:pP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Розрахунок вартості 1 людино-години: використовується мінімальний розмір плати. Згідно із Законом України «Про державний бюджет України на 2024 рік» мінімальний місячний розмір заробітної плати становить: 7 100,00 грн, що становить </w:t>
      </w:r>
      <w:r>
        <w:rPr>
          <w:color w:val="202124"/>
          <w:szCs w:val="28"/>
          <w:highlight w:val="white"/>
        </w:rPr>
        <w:t xml:space="preserve">42,6 </w:t>
      </w:r>
      <w:r>
        <w:rPr>
          <w:color w:val="000000"/>
          <w:szCs w:val="28"/>
        </w:rPr>
        <w:t>грн у погодинному розмірі.</w:t>
      </w:r>
    </w:p>
    <w:tbl>
      <w:tblPr>
        <w:tblStyle w:val="aff7"/>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119"/>
        <w:gridCol w:w="1984"/>
        <w:gridCol w:w="1985"/>
        <w:gridCol w:w="1984"/>
      </w:tblGrid>
      <w:tr w:rsidR="009924B3">
        <w:tc>
          <w:tcPr>
            <w:tcW w:w="67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 п/п</w:t>
            </w:r>
          </w:p>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ab/>
            </w:r>
          </w:p>
          <w:p w:rsidR="009924B3" w:rsidRDefault="009924B3">
            <w:pPr>
              <w:pBdr>
                <w:top w:val="nil"/>
                <w:left w:val="nil"/>
                <w:bottom w:val="nil"/>
                <w:right w:val="nil"/>
                <w:between w:val="nil"/>
              </w:pBdr>
              <w:spacing w:line="240" w:lineRule="auto"/>
              <w:ind w:left="0" w:hanging="3"/>
              <w:jc w:val="both"/>
              <w:rPr>
                <w:color w:val="000000"/>
                <w:szCs w:val="28"/>
                <w:highlight w:val="white"/>
              </w:rPr>
            </w:pPr>
          </w:p>
        </w:tc>
        <w:tc>
          <w:tcPr>
            <w:tcW w:w="311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Найменування оцінки</w:t>
            </w:r>
          </w:p>
          <w:p w:rsidR="009924B3" w:rsidRDefault="009924B3">
            <w:pPr>
              <w:pBdr>
                <w:top w:val="nil"/>
                <w:left w:val="nil"/>
                <w:bottom w:val="nil"/>
                <w:right w:val="nil"/>
                <w:between w:val="nil"/>
              </w:pBdr>
              <w:spacing w:line="240" w:lineRule="auto"/>
              <w:ind w:left="0" w:hanging="3"/>
              <w:jc w:val="both"/>
              <w:rPr>
                <w:color w:val="000000"/>
                <w:szCs w:val="28"/>
                <w:highlight w:val="white"/>
              </w:rPr>
            </w:pP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У перший рік (стартовий рік впровадження регулювання), грн</w:t>
            </w:r>
          </w:p>
        </w:tc>
        <w:tc>
          <w:tcPr>
            <w:tcW w:w="198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Періодичні (за наступний рік), грн</w:t>
            </w:r>
          </w:p>
          <w:p w:rsidR="009924B3" w:rsidRDefault="009924B3">
            <w:pPr>
              <w:pBdr>
                <w:top w:val="nil"/>
                <w:left w:val="nil"/>
                <w:bottom w:val="nil"/>
                <w:right w:val="nil"/>
                <w:between w:val="nil"/>
              </w:pBdr>
              <w:spacing w:line="240" w:lineRule="auto"/>
              <w:ind w:left="0" w:hanging="3"/>
              <w:jc w:val="both"/>
              <w:rPr>
                <w:color w:val="000000"/>
                <w:szCs w:val="28"/>
                <w:highlight w:val="white"/>
              </w:rPr>
            </w:pP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Витрати за п’ять років, грн</w:t>
            </w:r>
          </w:p>
          <w:p w:rsidR="009924B3" w:rsidRDefault="009924B3">
            <w:pPr>
              <w:pBdr>
                <w:top w:val="nil"/>
                <w:left w:val="nil"/>
                <w:bottom w:val="nil"/>
                <w:right w:val="nil"/>
                <w:between w:val="nil"/>
              </w:pBdr>
              <w:spacing w:line="240" w:lineRule="auto"/>
              <w:ind w:left="0" w:hanging="3"/>
              <w:jc w:val="both"/>
              <w:rPr>
                <w:color w:val="000000"/>
                <w:szCs w:val="28"/>
                <w:highlight w:val="white"/>
              </w:rPr>
            </w:pPr>
          </w:p>
        </w:tc>
      </w:tr>
      <w:tr w:rsidR="009924B3">
        <w:tc>
          <w:tcPr>
            <w:tcW w:w="67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highlight w:val="white"/>
              </w:rPr>
              <w:t>1</w:t>
            </w:r>
          </w:p>
        </w:tc>
        <w:tc>
          <w:tcPr>
            <w:tcW w:w="311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highlight w:val="white"/>
              </w:rPr>
              <w:t>2</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highlight w:val="white"/>
              </w:rPr>
              <w:t>3</w:t>
            </w:r>
          </w:p>
        </w:tc>
        <w:tc>
          <w:tcPr>
            <w:tcW w:w="198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highlight w:val="white"/>
              </w:rPr>
              <w:t>4</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highlight w:val="white"/>
              </w:rPr>
              <w:t>5</w:t>
            </w:r>
          </w:p>
        </w:tc>
      </w:tr>
      <w:tr w:rsidR="009924B3">
        <w:tc>
          <w:tcPr>
            <w:tcW w:w="9747" w:type="dxa"/>
            <w:gridSpan w:val="5"/>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highlight w:val="white"/>
              </w:rPr>
              <w:t>Оцінка «прямих» витрат суб’єктів малого підприємництва на виконання регулювання</w:t>
            </w:r>
          </w:p>
        </w:tc>
      </w:tr>
      <w:tr w:rsidR="009924B3">
        <w:tc>
          <w:tcPr>
            <w:tcW w:w="67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1</w:t>
            </w:r>
          </w:p>
        </w:tc>
        <w:tc>
          <w:tcPr>
            <w:tcW w:w="311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 xml:space="preserve">Часові витрати пов’язані з внесенням </w:t>
            </w:r>
            <w:r>
              <w:rPr>
                <w:color w:val="000000"/>
                <w:szCs w:val="28"/>
              </w:rPr>
              <w:t xml:space="preserve">до електронного реєстру, сканованих копії оригіналів документів про оцінку транспортного засобу або документа про його </w:t>
            </w:r>
            <w:proofErr w:type="spellStart"/>
            <w:r>
              <w:rPr>
                <w:color w:val="000000"/>
                <w:szCs w:val="28"/>
              </w:rPr>
              <w:t>середньоринкову</w:t>
            </w:r>
            <w:proofErr w:type="spellEnd"/>
            <w:r>
              <w:rPr>
                <w:b/>
                <w:color w:val="000000"/>
                <w:sz w:val="27"/>
                <w:szCs w:val="27"/>
              </w:rPr>
              <w:t xml:space="preserve"> </w:t>
            </w:r>
            <w:r>
              <w:rPr>
                <w:color w:val="000000"/>
                <w:szCs w:val="28"/>
              </w:rPr>
              <w:t>вартість (</w:t>
            </w:r>
            <w:proofErr w:type="spellStart"/>
            <w:r>
              <w:rPr>
                <w:color w:val="000000"/>
                <w:szCs w:val="28"/>
              </w:rPr>
              <w:t>оціночно</w:t>
            </w:r>
            <w:proofErr w:type="spellEnd"/>
            <w:r>
              <w:rPr>
                <w:color w:val="000000"/>
                <w:szCs w:val="28"/>
              </w:rPr>
              <w:t xml:space="preserve"> 6 хвилин)</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 xml:space="preserve">0,1 Х </w:t>
            </w:r>
            <w:r>
              <w:rPr>
                <w:color w:val="202124"/>
                <w:szCs w:val="28"/>
                <w:highlight w:val="white"/>
              </w:rPr>
              <w:t xml:space="preserve">42,6 </w:t>
            </w:r>
            <w:r>
              <w:rPr>
                <w:color w:val="000000"/>
                <w:szCs w:val="28"/>
              </w:rPr>
              <w:t>грн =4,26 грн</w:t>
            </w:r>
          </w:p>
        </w:tc>
        <w:tc>
          <w:tcPr>
            <w:tcW w:w="198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rPr>
              <w:t>4,26 грн</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rPr>
              <w:t>4,26 грн</w:t>
            </w:r>
          </w:p>
        </w:tc>
      </w:tr>
      <w:tr w:rsidR="009924B3">
        <w:tc>
          <w:tcPr>
            <w:tcW w:w="67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2</w:t>
            </w:r>
          </w:p>
        </w:tc>
        <w:tc>
          <w:tcPr>
            <w:tcW w:w="311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Кількість реалізованих за договором комісії транспортних засобів</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rPr>
              <w:t>470 487</w:t>
            </w:r>
          </w:p>
        </w:tc>
        <w:tc>
          <w:tcPr>
            <w:tcW w:w="198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rPr>
              <w:t>470 487</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yellow"/>
              </w:rPr>
            </w:pPr>
            <w:r>
              <w:rPr>
                <w:color w:val="000000"/>
                <w:szCs w:val="28"/>
              </w:rPr>
              <w:t>470 487</w:t>
            </w:r>
          </w:p>
        </w:tc>
      </w:tr>
      <w:tr w:rsidR="009924B3">
        <w:tc>
          <w:tcPr>
            <w:tcW w:w="67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3</w:t>
            </w:r>
          </w:p>
        </w:tc>
        <w:tc>
          <w:tcPr>
            <w:tcW w:w="311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Разом, гривень</w:t>
            </w:r>
          </w:p>
          <w:p w:rsidR="009924B3" w:rsidRDefault="00CF6EAE">
            <w:pPr>
              <w:pBdr>
                <w:top w:val="nil"/>
                <w:left w:val="nil"/>
                <w:bottom w:val="nil"/>
                <w:right w:val="nil"/>
                <w:between w:val="nil"/>
              </w:pBdr>
              <w:spacing w:line="240" w:lineRule="auto"/>
              <w:ind w:hanging="2"/>
              <w:jc w:val="both"/>
              <w:rPr>
                <w:color w:val="000000"/>
                <w:sz w:val="24"/>
                <w:szCs w:val="24"/>
                <w:highlight w:val="white"/>
              </w:rPr>
            </w:pPr>
            <w:r>
              <w:rPr>
                <w:color w:val="000000"/>
                <w:sz w:val="24"/>
                <w:szCs w:val="24"/>
                <w:highlight w:val="white"/>
              </w:rPr>
              <w:lastRenderedPageBreak/>
              <w:t>Формула:</w:t>
            </w:r>
          </w:p>
          <w:p w:rsidR="009924B3" w:rsidRDefault="00CF6EAE">
            <w:pPr>
              <w:pBdr>
                <w:top w:val="nil"/>
                <w:left w:val="nil"/>
                <w:bottom w:val="nil"/>
                <w:right w:val="nil"/>
                <w:between w:val="nil"/>
              </w:pBdr>
              <w:spacing w:line="240" w:lineRule="auto"/>
              <w:ind w:hanging="2"/>
              <w:jc w:val="both"/>
              <w:rPr>
                <w:color w:val="000000"/>
                <w:szCs w:val="28"/>
                <w:highlight w:val="white"/>
              </w:rPr>
            </w:pPr>
            <w:r>
              <w:rPr>
                <w:color w:val="000000"/>
                <w:sz w:val="24"/>
                <w:szCs w:val="24"/>
                <w:highlight w:val="white"/>
              </w:rPr>
              <w:t>сума рядків 1 + 2</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lastRenderedPageBreak/>
              <w:t>2 004 274,62</w:t>
            </w:r>
          </w:p>
        </w:tc>
        <w:tc>
          <w:tcPr>
            <w:tcW w:w="198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rPr>
              <w:t>2 004 274,62</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yellow"/>
              </w:rPr>
            </w:pPr>
            <w:r>
              <w:rPr>
                <w:color w:val="000000"/>
                <w:szCs w:val="28"/>
                <w:highlight w:val="white"/>
              </w:rPr>
              <w:t>10 021 373,10</w:t>
            </w:r>
          </w:p>
        </w:tc>
      </w:tr>
      <w:tr w:rsidR="009924B3">
        <w:trPr>
          <w:trHeight w:val="1322"/>
        </w:trPr>
        <w:tc>
          <w:tcPr>
            <w:tcW w:w="67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lastRenderedPageBreak/>
              <w:t>4</w:t>
            </w:r>
          </w:p>
        </w:tc>
        <w:tc>
          <w:tcPr>
            <w:tcW w:w="311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Кількість суб’єктів господарювання, що повинні виконати вимоги регулювання, одиниць</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rPr>
              <w:t>386</w:t>
            </w:r>
          </w:p>
        </w:tc>
        <w:tc>
          <w:tcPr>
            <w:tcW w:w="198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rPr>
              <w:t>386</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yellow"/>
              </w:rPr>
            </w:pPr>
            <w:r>
              <w:rPr>
                <w:color w:val="000000"/>
                <w:szCs w:val="28"/>
              </w:rPr>
              <w:t>386</w:t>
            </w:r>
          </w:p>
        </w:tc>
      </w:tr>
      <w:tr w:rsidR="009924B3">
        <w:tc>
          <w:tcPr>
            <w:tcW w:w="67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5</w:t>
            </w:r>
          </w:p>
        </w:tc>
        <w:tc>
          <w:tcPr>
            <w:tcW w:w="311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Сумарно, гривень</w:t>
            </w:r>
          </w:p>
          <w:p w:rsidR="009924B3" w:rsidRDefault="00CF6EAE">
            <w:pPr>
              <w:pBdr>
                <w:top w:val="nil"/>
                <w:left w:val="nil"/>
                <w:bottom w:val="nil"/>
                <w:right w:val="nil"/>
                <w:between w:val="nil"/>
              </w:pBdr>
              <w:spacing w:line="240" w:lineRule="auto"/>
              <w:ind w:hanging="2"/>
              <w:jc w:val="both"/>
              <w:rPr>
                <w:color w:val="000000"/>
                <w:sz w:val="24"/>
                <w:szCs w:val="24"/>
                <w:highlight w:val="white"/>
              </w:rPr>
            </w:pPr>
            <w:r>
              <w:rPr>
                <w:color w:val="000000"/>
                <w:sz w:val="24"/>
                <w:szCs w:val="24"/>
                <w:highlight w:val="white"/>
              </w:rPr>
              <w:t>Формула:</w:t>
            </w:r>
          </w:p>
          <w:p w:rsidR="009924B3" w:rsidRDefault="00CF6EAE">
            <w:pPr>
              <w:pBdr>
                <w:top w:val="nil"/>
                <w:left w:val="nil"/>
                <w:bottom w:val="nil"/>
                <w:right w:val="nil"/>
                <w:between w:val="nil"/>
              </w:pBdr>
              <w:spacing w:line="240" w:lineRule="auto"/>
              <w:ind w:hanging="2"/>
              <w:jc w:val="both"/>
              <w:rPr>
                <w:color w:val="000000"/>
                <w:szCs w:val="28"/>
                <w:highlight w:val="white"/>
              </w:rPr>
            </w:pPr>
            <w:r>
              <w:rPr>
                <w:color w:val="000000"/>
                <w:sz w:val="24"/>
                <w:szCs w:val="24"/>
                <w:highlight w:val="white"/>
              </w:rPr>
              <w:t>відповідний стовпчик «разом» Х кількість суб’єктів малого підприємництва, що повинні виконати вимоги регулювання</w:t>
            </w:r>
            <w:r>
              <w:rPr>
                <w:color w:val="000000"/>
                <w:szCs w:val="28"/>
                <w:highlight w:val="white"/>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773 650 003,32</w:t>
            </w:r>
          </w:p>
        </w:tc>
        <w:tc>
          <w:tcPr>
            <w:tcW w:w="198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773 650 003,32</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yellow"/>
              </w:rPr>
            </w:pPr>
            <w:r>
              <w:rPr>
                <w:color w:val="000000"/>
                <w:szCs w:val="28"/>
                <w:highlight w:val="white"/>
              </w:rPr>
              <w:t>3 868 250 016,6</w:t>
            </w:r>
          </w:p>
        </w:tc>
      </w:tr>
      <w:tr w:rsidR="009924B3">
        <w:tc>
          <w:tcPr>
            <w:tcW w:w="9747" w:type="dxa"/>
            <w:gridSpan w:val="5"/>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highlight w:val="white"/>
              </w:rPr>
              <w:t>Оцінка вартості адміністративних процедур суб’єктів малого підприємництва щодо виконання регулювання та звітування</w:t>
            </w:r>
          </w:p>
        </w:tc>
      </w:tr>
      <w:tr w:rsidR="009924B3">
        <w:tc>
          <w:tcPr>
            <w:tcW w:w="67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6</w:t>
            </w:r>
          </w:p>
        </w:tc>
        <w:tc>
          <w:tcPr>
            <w:tcW w:w="311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Процедури отримання первинної інформації про вимоги регулювання.</w:t>
            </w:r>
          </w:p>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Формула:</w:t>
            </w:r>
          </w:p>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 xml:space="preserve">витрати часу на отримання інформації про регулювання </w:t>
            </w:r>
          </w:p>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 xml:space="preserve">(15 хвилин) Х вартість часу суб’єкта малого підприємництва (заробітна плата) </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 xml:space="preserve">0,25 год x                           х </w:t>
            </w:r>
            <w:r>
              <w:rPr>
                <w:color w:val="202124"/>
                <w:szCs w:val="28"/>
                <w:highlight w:val="white"/>
              </w:rPr>
              <w:t xml:space="preserve">42,6 </w:t>
            </w:r>
            <w:r>
              <w:rPr>
                <w:color w:val="000000"/>
                <w:szCs w:val="28"/>
                <w:highlight w:val="white"/>
              </w:rPr>
              <w:t>грн = 10,65 грн</w:t>
            </w:r>
          </w:p>
        </w:tc>
        <w:tc>
          <w:tcPr>
            <w:tcW w:w="3969" w:type="dxa"/>
            <w:gridSpan w:val="2"/>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Витрати носять разовий характер</w:t>
            </w:r>
          </w:p>
        </w:tc>
      </w:tr>
      <w:tr w:rsidR="009924B3">
        <w:tc>
          <w:tcPr>
            <w:tcW w:w="67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7</w:t>
            </w:r>
          </w:p>
        </w:tc>
        <w:tc>
          <w:tcPr>
            <w:tcW w:w="311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Кількість суб’єктів малого підприємництва, що повинні виконати вимоги регулювання, одиниць</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rPr>
              <w:t>386</w:t>
            </w:r>
          </w:p>
        </w:tc>
        <w:tc>
          <w:tcPr>
            <w:tcW w:w="198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highlight w:val="white"/>
              </w:rPr>
              <w:t>-</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highlight w:val="white"/>
              </w:rPr>
              <w:t>-</w:t>
            </w:r>
          </w:p>
        </w:tc>
      </w:tr>
      <w:tr w:rsidR="009924B3">
        <w:tc>
          <w:tcPr>
            <w:tcW w:w="67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8</w:t>
            </w:r>
          </w:p>
        </w:tc>
        <w:tc>
          <w:tcPr>
            <w:tcW w:w="3119"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Сумарно, гривень</w:t>
            </w:r>
          </w:p>
          <w:p w:rsidR="009924B3" w:rsidRDefault="00CF6EAE">
            <w:pPr>
              <w:pBdr>
                <w:top w:val="nil"/>
                <w:left w:val="nil"/>
                <w:bottom w:val="nil"/>
                <w:right w:val="nil"/>
                <w:between w:val="nil"/>
              </w:pBdr>
              <w:spacing w:line="240" w:lineRule="auto"/>
              <w:ind w:hanging="2"/>
              <w:jc w:val="both"/>
              <w:rPr>
                <w:color w:val="000000"/>
                <w:sz w:val="24"/>
                <w:szCs w:val="24"/>
                <w:highlight w:val="white"/>
              </w:rPr>
            </w:pPr>
            <w:r>
              <w:rPr>
                <w:color w:val="000000"/>
                <w:sz w:val="24"/>
                <w:szCs w:val="24"/>
                <w:highlight w:val="white"/>
              </w:rPr>
              <w:t>Формула:</w:t>
            </w:r>
          </w:p>
          <w:p w:rsidR="009924B3" w:rsidRDefault="00CF6EAE">
            <w:pPr>
              <w:pBdr>
                <w:top w:val="nil"/>
                <w:left w:val="nil"/>
                <w:bottom w:val="nil"/>
                <w:right w:val="nil"/>
                <w:between w:val="nil"/>
              </w:pBdr>
              <w:spacing w:line="240" w:lineRule="auto"/>
              <w:ind w:hanging="2"/>
              <w:jc w:val="both"/>
              <w:rPr>
                <w:color w:val="000000"/>
                <w:szCs w:val="28"/>
                <w:highlight w:val="white"/>
              </w:rPr>
            </w:pPr>
            <w:r>
              <w:rPr>
                <w:color w:val="000000"/>
                <w:sz w:val="24"/>
                <w:szCs w:val="24"/>
                <w:highlight w:val="white"/>
              </w:rPr>
              <w:t>рядок 6 Х рядок 8</w:t>
            </w:r>
          </w:p>
        </w:tc>
        <w:tc>
          <w:tcPr>
            <w:tcW w:w="1984"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highlight w:val="white"/>
              </w:rPr>
              <w:t>4100,9</w:t>
            </w:r>
          </w:p>
        </w:tc>
        <w:tc>
          <w:tcPr>
            <w:tcW w:w="3969" w:type="dxa"/>
            <w:gridSpan w:val="2"/>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both"/>
              <w:rPr>
                <w:color w:val="000000"/>
                <w:szCs w:val="28"/>
                <w:highlight w:val="white"/>
              </w:rPr>
            </w:pPr>
            <w:r>
              <w:rPr>
                <w:color w:val="000000"/>
                <w:szCs w:val="28"/>
                <w:highlight w:val="white"/>
              </w:rPr>
              <w:t>Витрати носять разовий характер</w:t>
            </w:r>
          </w:p>
          <w:p w:rsidR="009924B3" w:rsidRDefault="009924B3">
            <w:pPr>
              <w:pBdr>
                <w:top w:val="nil"/>
                <w:left w:val="nil"/>
                <w:bottom w:val="nil"/>
                <w:right w:val="nil"/>
                <w:between w:val="nil"/>
              </w:pBdr>
              <w:spacing w:line="240" w:lineRule="auto"/>
              <w:ind w:left="0" w:hanging="3"/>
              <w:jc w:val="both"/>
              <w:rPr>
                <w:color w:val="000000"/>
                <w:szCs w:val="28"/>
                <w:highlight w:val="white"/>
              </w:rPr>
            </w:pPr>
          </w:p>
        </w:tc>
      </w:tr>
    </w:tbl>
    <w:p w:rsidR="009924B3" w:rsidRDefault="009924B3">
      <w:pPr>
        <w:pBdr>
          <w:top w:val="nil"/>
          <w:left w:val="nil"/>
          <w:bottom w:val="nil"/>
          <w:right w:val="nil"/>
          <w:between w:val="nil"/>
        </w:pBdr>
        <w:spacing w:line="240" w:lineRule="auto"/>
        <w:ind w:left="0" w:hanging="3"/>
        <w:jc w:val="both"/>
        <w:rPr>
          <w:color w:val="000000"/>
          <w:szCs w:val="28"/>
          <w:highlight w:val="yellow"/>
        </w:rPr>
      </w:pPr>
    </w:p>
    <w:p w:rsidR="009924B3" w:rsidRDefault="00CF6EAE">
      <w:pPr>
        <w:pBdr>
          <w:top w:val="nil"/>
          <w:left w:val="nil"/>
          <w:bottom w:val="nil"/>
          <w:right w:val="nil"/>
          <w:between w:val="nil"/>
        </w:pBdr>
        <w:spacing w:line="240" w:lineRule="auto"/>
        <w:ind w:left="0" w:hanging="3"/>
        <w:jc w:val="center"/>
        <w:rPr>
          <w:color w:val="000000"/>
          <w:szCs w:val="28"/>
          <w:highlight w:val="white"/>
        </w:rPr>
      </w:pPr>
      <w:r>
        <w:rPr>
          <w:color w:val="000000"/>
          <w:szCs w:val="28"/>
          <w:highlight w:val="white"/>
        </w:rPr>
        <w:t>Бюджетні витрати на адміністрування регулювання суб’єктів малого підприємництва</w:t>
      </w:r>
    </w:p>
    <w:p w:rsidR="009924B3" w:rsidRDefault="009924B3">
      <w:pPr>
        <w:pBdr>
          <w:top w:val="nil"/>
          <w:left w:val="nil"/>
          <w:bottom w:val="nil"/>
          <w:right w:val="nil"/>
          <w:between w:val="nil"/>
        </w:pBdr>
        <w:spacing w:line="240" w:lineRule="auto"/>
        <w:ind w:left="0" w:hanging="3"/>
        <w:jc w:val="center"/>
        <w:rPr>
          <w:color w:val="000000"/>
          <w:szCs w:val="28"/>
        </w:rPr>
      </w:pP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lastRenderedPageBreak/>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Державний орган, для якого здійснюється розрахунок вартості адміністрування регулювання: Головний сервісний центр МВС.</w:t>
      </w:r>
    </w:p>
    <w:p w:rsidR="009924B3" w:rsidRDefault="00CF6EAE" w:rsidP="00F01876">
      <w:pPr>
        <w:pBdr>
          <w:top w:val="nil"/>
          <w:left w:val="nil"/>
          <w:bottom w:val="nil"/>
          <w:right w:val="nil"/>
          <w:between w:val="nil"/>
        </w:pBdr>
        <w:spacing w:line="240" w:lineRule="auto"/>
        <w:ind w:leftChars="0" w:left="0" w:firstLineChars="202" w:firstLine="566"/>
        <w:jc w:val="both"/>
        <w:rPr>
          <w:color w:val="000000"/>
          <w:szCs w:val="28"/>
        </w:rPr>
      </w:pPr>
      <w:r>
        <w:rPr>
          <w:color w:val="000000"/>
          <w:szCs w:val="28"/>
        </w:rPr>
        <w:t xml:space="preserve">Додаткових витрат на здійснення адміністрування </w:t>
      </w:r>
      <w:r>
        <w:rPr>
          <w:color w:val="000000"/>
          <w:szCs w:val="28"/>
          <w:highlight w:val="white"/>
        </w:rPr>
        <w:t>процесу регулювання державними органами не передбачається.</w:t>
      </w:r>
    </w:p>
    <w:p w:rsidR="009924B3" w:rsidRDefault="009924B3">
      <w:pPr>
        <w:pBdr>
          <w:top w:val="nil"/>
          <w:left w:val="nil"/>
          <w:bottom w:val="nil"/>
          <w:right w:val="nil"/>
          <w:between w:val="nil"/>
        </w:pBdr>
        <w:spacing w:line="240" w:lineRule="auto"/>
        <w:ind w:left="0" w:hanging="3"/>
        <w:rPr>
          <w:color w:val="000000"/>
          <w:szCs w:val="28"/>
          <w:highlight w:val="yellow"/>
        </w:rPr>
      </w:pPr>
      <w:bookmarkStart w:id="2" w:name="bookmark=id.30j0zll" w:colFirst="0" w:colLast="0"/>
      <w:bookmarkEnd w:id="2"/>
    </w:p>
    <w:tbl>
      <w:tblPr>
        <w:tblStyle w:val="aff8"/>
        <w:tblW w:w="9782"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362"/>
        <w:gridCol w:w="1399"/>
        <w:gridCol w:w="1260"/>
        <w:gridCol w:w="1262"/>
        <w:gridCol w:w="1364"/>
        <w:gridCol w:w="1135"/>
      </w:tblGrid>
      <w:tr w:rsidR="009924B3">
        <w:trPr>
          <w:cantSplit/>
          <w:trHeight w:val="3860"/>
        </w:trPr>
        <w:tc>
          <w:tcPr>
            <w:tcW w:w="3362" w:type="dxa"/>
            <w:tcBorders>
              <w:top w:val="single" w:sz="4" w:space="0" w:color="000000"/>
              <w:left w:val="single" w:sz="4" w:space="0" w:color="000000"/>
              <w:bottom w:val="single" w:sz="6"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left="0" w:hanging="3"/>
              <w:jc w:val="center"/>
              <w:rPr>
                <w:color w:val="000000"/>
                <w:sz w:val="27"/>
                <w:szCs w:val="27"/>
              </w:rPr>
            </w:pPr>
            <w:r>
              <w:rPr>
                <w:b/>
                <w:color w:val="000000"/>
                <w:sz w:val="27"/>
                <w:szCs w:val="27"/>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 підприємництва)</w:t>
            </w:r>
          </w:p>
        </w:tc>
        <w:tc>
          <w:tcPr>
            <w:tcW w:w="1399"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left="0" w:hanging="3"/>
              <w:jc w:val="center"/>
              <w:rPr>
                <w:color w:val="000000"/>
                <w:sz w:val="27"/>
                <w:szCs w:val="27"/>
              </w:rPr>
            </w:pPr>
            <w:r>
              <w:rPr>
                <w:b/>
                <w:color w:val="000000"/>
                <w:sz w:val="27"/>
                <w:szCs w:val="27"/>
              </w:rPr>
              <w:t>Планові витрати часу на процедуру</w:t>
            </w:r>
          </w:p>
        </w:tc>
        <w:tc>
          <w:tcPr>
            <w:tcW w:w="1260"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left="0" w:hanging="3"/>
              <w:jc w:val="center"/>
              <w:rPr>
                <w:color w:val="000000"/>
                <w:sz w:val="27"/>
                <w:szCs w:val="27"/>
              </w:rPr>
            </w:pPr>
            <w:r>
              <w:rPr>
                <w:b/>
                <w:color w:val="000000"/>
                <w:sz w:val="27"/>
                <w:szCs w:val="27"/>
              </w:rPr>
              <w:t xml:space="preserve">Вартість часу </w:t>
            </w:r>
            <w:proofErr w:type="spellStart"/>
            <w:r>
              <w:rPr>
                <w:b/>
                <w:color w:val="000000"/>
                <w:sz w:val="27"/>
                <w:szCs w:val="27"/>
              </w:rPr>
              <w:t>співробіт-ника</w:t>
            </w:r>
            <w:proofErr w:type="spellEnd"/>
            <w:r>
              <w:rPr>
                <w:b/>
                <w:color w:val="000000"/>
                <w:sz w:val="27"/>
                <w:szCs w:val="27"/>
              </w:rPr>
              <w:t xml:space="preserve"> органу державної влади </w:t>
            </w:r>
            <w:proofErr w:type="spellStart"/>
            <w:r>
              <w:rPr>
                <w:b/>
                <w:color w:val="000000"/>
                <w:sz w:val="27"/>
                <w:szCs w:val="27"/>
              </w:rPr>
              <w:t>відповід-ної</w:t>
            </w:r>
            <w:proofErr w:type="spellEnd"/>
            <w:r>
              <w:rPr>
                <w:b/>
                <w:color w:val="000000"/>
                <w:sz w:val="27"/>
                <w:szCs w:val="27"/>
              </w:rPr>
              <w:t xml:space="preserve"> категорії (заробітна плата)</w:t>
            </w:r>
          </w:p>
        </w:tc>
        <w:tc>
          <w:tcPr>
            <w:tcW w:w="1262"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left="0" w:hanging="3"/>
              <w:jc w:val="center"/>
              <w:rPr>
                <w:color w:val="000000"/>
                <w:sz w:val="27"/>
                <w:szCs w:val="27"/>
              </w:rPr>
            </w:pPr>
            <w:r>
              <w:rPr>
                <w:b/>
                <w:color w:val="000000"/>
                <w:sz w:val="27"/>
                <w:szCs w:val="27"/>
              </w:rPr>
              <w:t xml:space="preserve">Оцінка кількості процедур за рік, що </w:t>
            </w:r>
            <w:proofErr w:type="spellStart"/>
            <w:r>
              <w:rPr>
                <w:b/>
                <w:color w:val="000000"/>
                <w:sz w:val="27"/>
                <w:szCs w:val="27"/>
              </w:rPr>
              <w:t>припада-ють</w:t>
            </w:r>
            <w:proofErr w:type="spellEnd"/>
            <w:r>
              <w:rPr>
                <w:b/>
                <w:color w:val="000000"/>
                <w:sz w:val="27"/>
                <w:szCs w:val="27"/>
              </w:rPr>
              <w:t xml:space="preserve"> на одного суб’єкта</w:t>
            </w:r>
          </w:p>
        </w:tc>
        <w:tc>
          <w:tcPr>
            <w:tcW w:w="1364"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left="0" w:hanging="3"/>
              <w:jc w:val="center"/>
              <w:rPr>
                <w:color w:val="000000"/>
                <w:sz w:val="27"/>
                <w:szCs w:val="27"/>
              </w:rPr>
            </w:pPr>
            <w:r>
              <w:rPr>
                <w:b/>
                <w:color w:val="000000"/>
                <w:sz w:val="27"/>
                <w:szCs w:val="27"/>
              </w:rPr>
              <w:t xml:space="preserve">Оцінка кількості  суб’єктів, що </w:t>
            </w:r>
            <w:proofErr w:type="spellStart"/>
            <w:r>
              <w:rPr>
                <w:b/>
                <w:color w:val="000000"/>
                <w:sz w:val="27"/>
                <w:szCs w:val="27"/>
              </w:rPr>
              <w:t>підпада-ють</w:t>
            </w:r>
            <w:proofErr w:type="spellEnd"/>
            <w:r>
              <w:rPr>
                <w:b/>
                <w:color w:val="000000"/>
                <w:sz w:val="27"/>
                <w:szCs w:val="27"/>
              </w:rPr>
              <w:t xml:space="preserve"> під дію процедури регулювання</w:t>
            </w:r>
          </w:p>
        </w:tc>
        <w:tc>
          <w:tcPr>
            <w:tcW w:w="1135" w:type="dxa"/>
            <w:tcBorders>
              <w:top w:val="single" w:sz="4" w:space="0" w:color="000000"/>
              <w:left w:val="single" w:sz="6" w:space="0" w:color="000000"/>
              <w:bottom w:val="single" w:sz="6" w:space="0" w:color="000000"/>
              <w:right w:val="single" w:sz="4"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left="0" w:hanging="3"/>
              <w:jc w:val="center"/>
              <w:rPr>
                <w:color w:val="000000"/>
                <w:sz w:val="27"/>
                <w:szCs w:val="27"/>
              </w:rPr>
            </w:pPr>
            <w:r>
              <w:rPr>
                <w:b/>
                <w:color w:val="000000"/>
                <w:sz w:val="27"/>
                <w:szCs w:val="27"/>
              </w:rPr>
              <w:t>Витрати</w:t>
            </w:r>
          </w:p>
          <w:p w:rsidR="009924B3" w:rsidRDefault="00CF6EAE">
            <w:pPr>
              <w:pBdr>
                <w:top w:val="nil"/>
                <w:left w:val="nil"/>
                <w:bottom w:val="nil"/>
                <w:right w:val="nil"/>
                <w:between w:val="nil"/>
              </w:pBdr>
              <w:spacing w:line="240" w:lineRule="auto"/>
              <w:ind w:left="0" w:hanging="3"/>
              <w:jc w:val="center"/>
              <w:rPr>
                <w:color w:val="000000"/>
                <w:sz w:val="27"/>
                <w:szCs w:val="27"/>
              </w:rPr>
            </w:pPr>
            <w:r>
              <w:rPr>
                <w:b/>
                <w:color w:val="000000"/>
                <w:sz w:val="27"/>
                <w:szCs w:val="27"/>
              </w:rPr>
              <w:t xml:space="preserve">на </w:t>
            </w:r>
            <w:proofErr w:type="spellStart"/>
            <w:r>
              <w:rPr>
                <w:b/>
                <w:color w:val="000000"/>
                <w:sz w:val="27"/>
                <w:szCs w:val="27"/>
              </w:rPr>
              <w:t>адмініст-рування</w:t>
            </w:r>
            <w:proofErr w:type="spellEnd"/>
            <w:r>
              <w:rPr>
                <w:b/>
                <w:color w:val="000000"/>
                <w:sz w:val="27"/>
                <w:szCs w:val="27"/>
              </w:rPr>
              <w:t xml:space="preserve"> </w:t>
            </w:r>
            <w:proofErr w:type="spellStart"/>
            <w:r>
              <w:rPr>
                <w:b/>
                <w:color w:val="000000"/>
                <w:sz w:val="27"/>
                <w:szCs w:val="27"/>
              </w:rPr>
              <w:t>регулю-вання</w:t>
            </w:r>
            <w:proofErr w:type="spellEnd"/>
            <w:r>
              <w:rPr>
                <w:b/>
                <w:color w:val="000000"/>
                <w:sz w:val="27"/>
                <w:szCs w:val="27"/>
              </w:rPr>
              <w:t>* (за рік), гривень</w:t>
            </w:r>
          </w:p>
        </w:tc>
      </w:tr>
      <w:tr w:rsidR="009924B3">
        <w:trPr>
          <w:trHeight w:val="773"/>
        </w:trPr>
        <w:tc>
          <w:tcPr>
            <w:tcW w:w="3362" w:type="dxa"/>
            <w:tcBorders>
              <w:top w:val="single" w:sz="6" w:space="0" w:color="000000"/>
              <w:left w:val="single" w:sz="4"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tabs>
                <w:tab w:val="left" w:pos="254"/>
                <w:tab w:val="left" w:pos="411"/>
                <w:tab w:val="left" w:pos="553"/>
              </w:tabs>
              <w:spacing w:line="240" w:lineRule="auto"/>
              <w:ind w:hanging="2"/>
              <w:rPr>
                <w:color w:val="000000"/>
                <w:sz w:val="24"/>
                <w:szCs w:val="24"/>
              </w:rPr>
            </w:pPr>
            <w:r>
              <w:rPr>
                <w:color w:val="000000"/>
                <w:sz w:val="24"/>
                <w:szCs w:val="24"/>
              </w:rPr>
              <w:t xml:space="preserve">1. </w:t>
            </w:r>
            <w:r>
              <w:rPr>
                <w:color w:val="000000"/>
                <w:sz w:val="24"/>
                <w:szCs w:val="24"/>
                <w:highlight w:val="white"/>
              </w:rPr>
              <w:t>Облік суб’єкта господарювання, що перебуває у сфері регулювання</w:t>
            </w:r>
          </w:p>
        </w:tc>
        <w:tc>
          <w:tcPr>
            <w:tcW w:w="1399" w:type="dxa"/>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0" w:type="dxa"/>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2" w:type="dxa"/>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364" w:type="dxa"/>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135" w:type="dxa"/>
            <w:tcBorders>
              <w:top w:val="single" w:sz="6" w:space="0" w:color="000000"/>
              <w:left w:val="single" w:sz="6" w:space="0" w:color="000000"/>
              <w:bottom w:val="single" w:sz="4" w:space="0" w:color="000000"/>
              <w:right w:val="single" w:sz="4"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r>
      <w:tr w:rsidR="009924B3">
        <w:trPr>
          <w:trHeight w:val="221"/>
        </w:trPr>
        <w:tc>
          <w:tcPr>
            <w:tcW w:w="3362" w:type="dxa"/>
            <w:tcBorders>
              <w:top w:val="single" w:sz="4" w:space="0" w:color="000000"/>
              <w:left w:val="single" w:sz="4" w:space="0" w:color="000000"/>
              <w:bottom w:val="single" w:sz="4" w:space="0" w:color="000000"/>
              <w:right w:val="single" w:sz="6" w:space="0" w:color="000000"/>
            </w:tcBorders>
            <w:tcMar>
              <w:top w:w="15" w:type="dxa"/>
              <w:left w:w="15" w:type="dxa"/>
              <w:bottom w:w="15" w:type="dxa"/>
              <w:right w:w="15" w:type="dxa"/>
            </w:tcMar>
          </w:tcPr>
          <w:p w:rsidR="009924B3" w:rsidRDefault="00CF6EAE">
            <w:pPr>
              <w:numPr>
                <w:ilvl w:val="0"/>
                <w:numId w:val="2"/>
              </w:numPr>
              <w:pBdr>
                <w:top w:val="nil"/>
                <w:left w:val="nil"/>
                <w:bottom w:val="nil"/>
                <w:right w:val="nil"/>
                <w:between w:val="nil"/>
              </w:pBdr>
              <w:tabs>
                <w:tab w:val="left" w:pos="254"/>
              </w:tabs>
              <w:spacing w:line="240" w:lineRule="auto"/>
              <w:ind w:left="-1" w:hanging="2"/>
              <w:rPr>
                <w:color w:val="000000"/>
                <w:sz w:val="24"/>
                <w:szCs w:val="24"/>
                <w:highlight w:val="white"/>
              </w:rPr>
            </w:pPr>
            <w:r>
              <w:rPr>
                <w:color w:val="000000"/>
                <w:sz w:val="24"/>
                <w:szCs w:val="24"/>
                <w:highlight w:val="white"/>
              </w:rPr>
              <w:t>Поточний контроль за суб’єктом господарювання, що перебуває у сфері регулювання, у тому числі:</w:t>
            </w:r>
          </w:p>
          <w:p w:rsidR="009924B3" w:rsidRDefault="00CF6EAE">
            <w:pPr>
              <w:pBdr>
                <w:top w:val="nil"/>
                <w:left w:val="nil"/>
                <w:bottom w:val="nil"/>
                <w:right w:val="nil"/>
                <w:between w:val="nil"/>
              </w:pBdr>
              <w:tabs>
                <w:tab w:val="left" w:pos="254"/>
              </w:tabs>
              <w:spacing w:line="240" w:lineRule="auto"/>
              <w:ind w:hanging="2"/>
              <w:jc w:val="both"/>
              <w:rPr>
                <w:color w:val="000000"/>
                <w:sz w:val="24"/>
                <w:szCs w:val="24"/>
                <w:highlight w:val="white"/>
              </w:rPr>
            </w:pPr>
            <w:r>
              <w:rPr>
                <w:color w:val="000000"/>
                <w:sz w:val="24"/>
                <w:szCs w:val="24"/>
                <w:highlight w:val="white"/>
              </w:rPr>
              <w:t>камеральні</w:t>
            </w:r>
          </w:p>
          <w:p w:rsidR="009924B3" w:rsidRDefault="00CF6EAE">
            <w:pPr>
              <w:pBdr>
                <w:top w:val="nil"/>
                <w:left w:val="nil"/>
                <w:bottom w:val="nil"/>
                <w:right w:val="nil"/>
                <w:between w:val="nil"/>
              </w:pBdr>
              <w:tabs>
                <w:tab w:val="left" w:pos="254"/>
              </w:tabs>
              <w:spacing w:line="240" w:lineRule="auto"/>
              <w:ind w:hanging="2"/>
              <w:jc w:val="both"/>
              <w:rPr>
                <w:color w:val="000000"/>
                <w:sz w:val="24"/>
                <w:szCs w:val="24"/>
                <w:highlight w:val="white"/>
              </w:rPr>
            </w:pPr>
            <w:r>
              <w:rPr>
                <w:color w:val="000000"/>
                <w:sz w:val="24"/>
                <w:szCs w:val="24"/>
                <w:highlight w:val="white"/>
              </w:rPr>
              <w:t>виїзні</w:t>
            </w:r>
          </w:p>
        </w:tc>
        <w:tc>
          <w:tcPr>
            <w:tcW w:w="1399"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0"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2"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364"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135" w:type="dxa"/>
            <w:tcBorders>
              <w:top w:val="single" w:sz="4" w:space="0" w:color="000000"/>
              <w:left w:val="single" w:sz="6" w:space="0" w:color="000000"/>
              <w:bottom w:val="single" w:sz="4" w:space="0" w:color="000000"/>
              <w:right w:val="single" w:sz="4"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r>
      <w:tr w:rsidR="009924B3">
        <w:trPr>
          <w:trHeight w:val="708"/>
        </w:trPr>
        <w:tc>
          <w:tcPr>
            <w:tcW w:w="3362" w:type="dxa"/>
            <w:tcBorders>
              <w:top w:val="single" w:sz="4" w:space="0" w:color="000000"/>
              <w:left w:val="single" w:sz="4"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tabs>
                <w:tab w:val="left" w:pos="254"/>
              </w:tabs>
              <w:spacing w:line="240" w:lineRule="auto"/>
              <w:ind w:hanging="2"/>
              <w:rPr>
                <w:color w:val="000000"/>
                <w:sz w:val="24"/>
                <w:szCs w:val="24"/>
              </w:rPr>
            </w:pPr>
            <w:r>
              <w:rPr>
                <w:color w:val="000000"/>
                <w:sz w:val="24"/>
                <w:szCs w:val="24"/>
              </w:rPr>
              <w:t xml:space="preserve">3. </w:t>
            </w:r>
            <w:r>
              <w:rPr>
                <w:color w:val="000000"/>
                <w:sz w:val="24"/>
                <w:szCs w:val="24"/>
                <w:highlight w:val="white"/>
              </w:rPr>
              <w:t xml:space="preserve">Підготовка, затвердження та опрацювання одного окремого </w:t>
            </w:r>
            <w:proofErr w:type="spellStart"/>
            <w:r>
              <w:rPr>
                <w:color w:val="000000"/>
                <w:sz w:val="24"/>
                <w:szCs w:val="24"/>
                <w:highlight w:val="white"/>
              </w:rPr>
              <w:t>акта</w:t>
            </w:r>
            <w:proofErr w:type="spellEnd"/>
            <w:r>
              <w:rPr>
                <w:color w:val="000000"/>
                <w:sz w:val="24"/>
                <w:szCs w:val="24"/>
                <w:highlight w:val="white"/>
              </w:rPr>
              <w:t xml:space="preserve"> про порушення вимог регулювання</w:t>
            </w:r>
          </w:p>
        </w:tc>
        <w:tc>
          <w:tcPr>
            <w:tcW w:w="1399"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0"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2"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364"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135" w:type="dxa"/>
            <w:tcBorders>
              <w:top w:val="single" w:sz="4" w:space="0" w:color="000000"/>
              <w:left w:val="single" w:sz="6" w:space="0" w:color="000000"/>
              <w:bottom w:val="single" w:sz="4" w:space="0" w:color="000000"/>
              <w:right w:val="single" w:sz="4"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r>
      <w:tr w:rsidR="009924B3">
        <w:trPr>
          <w:trHeight w:val="708"/>
        </w:trPr>
        <w:tc>
          <w:tcPr>
            <w:tcW w:w="3362" w:type="dxa"/>
            <w:tcBorders>
              <w:top w:val="single" w:sz="4" w:space="0" w:color="000000"/>
              <w:left w:val="single" w:sz="4"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tabs>
                <w:tab w:val="left" w:pos="254"/>
              </w:tabs>
              <w:spacing w:line="240" w:lineRule="auto"/>
              <w:ind w:hanging="2"/>
              <w:rPr>
                <w:color w:val="000000"/>
                <w:sz w:val="24"/>
                <w:szCs w:val="24"/>
              </w:rPr>
            </w:pPr>
            <w:r>
              <w:rPr>
                <w:color w:val="000000"/>
                <w:sz w:val="24"/>
                <w:szCs w:val="24"/>
              </w:rPr>
              <w:t xml:space="preserve">4. </w:t>
            </w:r>
            <w:r>
              <w:rPr>
                <w:color w:val="000000"/>
                <w:sz w:val="24"/>
                <w:szCs w:val="24"/>
                <w:highlight w:val="white"/>
              </w:rPr>
              <w:t>Реалізація одного окремого рішення щодо порушення вимог регулювання</w:t>
            </w:r>
          </w:p>
        </w:tc>
        <w:tc>
          <w:tcPr>
            <w:tcW w:w="1399"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0"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2"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364"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135" w:type="dxa"/>
            <w:tcBorders>
              <w:top w:val="single" w:sz="4" w:space="0" w:color="000000"/>
              <w:left w:val="single" w:sz="6" w:space="0" w:color="000000"/>
              <w:bottom w:val="single" w:sz="4" w:space="0" w:color="000000"/>
              <w:right w:val="single" w:sz="4"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r>
      <w:tr w:rsidR="009924B3">
        <w:trPr>
          <w:trHeight w:val="708"/>
        </w:trPr>
        <w:tc>
          <w:tcPr>
            <w:tcW w:w="3362" w:type="dxa"/>
            <w:tcBorders>
              <w:top w:val="single" w:sz="4" w:space="0" w:color="000000"/>
              <w:left w:val="single" w:sz="4"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tabs>
                <w:tab w:val="left" w:pos="254"/>
              </w:tabs>
              <w:spacing w:line="240" w:lineRule="auto"/>
              <w:ind w:hanging="2"/>
              <w:rPr>
                <w:color w:val="000000"/>
                <w:sz w:val="24"/>
                <w:szCs w:val="24"/>
              </w:rPr>
            </w:pPr>
            <w:r>
              <w:rPr>
                <w:color w:val="000000"/>
                <w:sz w:val="24"/>
                <w:szCs w:val="24"/>
              </w:rPr>
              <w:t xml:space="preserve">5. </w:t>
            </w:r>
            <w:r>
              <w:rPr>
                <w:color w:val="000000"/>
                <w:sz w:val="24"/>
                <w:szCs w:val="24"/>
                <w:highlight w:val="white"/>
              </w:rPr>
              <w:t>Оскарження одного окремого рішення суб’єктами господарювання</w:t>
            </w:r>
          </w:p>
        </w:tc>
        <w:tc>
          <w:tcPr>
            <w:tcW w:w="1399"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0"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2"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364"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135" w:type="dxa"/>
            <w:tcBorders>
              <w:top w:val="single" w:sz="4" w:space="0" w:color="000000"/>
              <w:left w:val="single" w:sz="6" w:space="0" w:color="000000"/>
              <w:bottom w:val="single" w:sz="4" w:space="0" w:color="000000"/>
              <w:right w:val="single" w:sz="4"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r>
      <w:tr w:rsidR="009924B3">
        <w:trPr>
          <w:trHeight w:val="708"/>
        </w:trPr>
        <w:tc>
          <w:tcPr>
            <w:tcW w:w="3362" w:type="dxa"/>
            <w:tcBorders>
              <w:top w:val="single" w:sz="4" w:space="0" w:color="000000"/>
              <w:left w:val="single" w:sz="4"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tabs>
                <w:tab w:val="left" w:pos="254"/>
              </w:tabs>
              <w:spacing w:line="240" w:lineRule="auto"/>
              <w:ind w:hanging="2"/>
              <w:rPr>
                <w:color w:val="000000"/>
                <w:sz w:val="24"/>
                <w:szCs w:val="24"/>
              </w:rPr>
            </w:pPr>
            <w:r>
              <w:rPr>
                <w:color w:val="000000"/>
                <w:sz w:val="24"/>
                <w:szCs w:val="24"/>
              </w:rPr>
              <w:t xml:space="preserve">6. </w:t>
            </w:r>
            <w:r>
              <w:rPr>
                <w:color w:val="000000"/>
                <w:sz w:val="24"/>
                <w:szCs w:val="24"/>
                <w:highlight w:val="white"/>
              </w:rPr>
              <w:t>Підготовка звітності за результатами регулювання</w:t>
            </w:r>
          </w:p>
        </w:tc>
        <w:tc>
          <w:tcPr>
            <w:tcW w:w="1399"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0"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2"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364"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135" w:type="dxa"/>
            <w:tcBorders>
              <w:top w:val="single" w:sz="4" w:space="0" w:color="000000"/>
              <w:left w:val="single" w:sz="6" w:space="0" w:color="000000"/>
              <w:bottom w:val="single" w:sz="4" w:space="0" w:color="000000"/>
              <w:right w:val="single" w:sz="4"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r>
      <w:tr w:rsidR="009924B3">
        <w:trPr>
          <w:trHeight w:val="708"/>
        </w:trPr>
        <w:tc>
          <w:tcPr>
            <w:tcW w:w="3362" w:type="dxa"/>
            <w:tcBorders>
              <w:top w:val="single" w:sz="4" w:space="0" w:color="000000"/>
              <w:left w:val="single" w:sz="4"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tabs>
                <w:tab w:val="left" w:pos="254"/>
              </w:tabs>
              <w:spacing w:line="240" w:lineRule="auto"/>
              <w:ind w:hanging="2"/>
              <w:rPr>
                <w:color w:val="000000"/>
                <w:sz w:val="24"/>
                <w:szCs w:val="24"/>
              </w:rPr>
            </w:pPr>
            <w:r>
              <w:rPr>
                <w:color w:val="000000"/>
                <w:sz w:val="24"/>
                <w:szCs w:val="24"/>
              </w:rPr>
              <w:t xml:space="preserve">7. </w:t>
            </w:r>
            <w:r>
              <w:rPr>
                <w:color w:val="000000"/>
                <w:sz w:val="24"/>
                <w:szCs w:val="24"/>
                <w:highlight w:val="white"/>
              </w:rPr>
              <w:t> Інші адміністративні процедури (уточнити):</w:t>
            </w:r>
          </w:p>
        </w:tc>
        <w:tc>
          <w:tcPr>
            <w:tcW w:w="1399"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0"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262"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364"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c>
          <w:tcPr>
            <w:tcW w:w="1135" w:type="dxa"/>
            <w:tcBorders>
              <w:top w:val="single" w:sz="4" w:space="0" w:color="000000"/>
              <w:left w:val="single" w:sz="6" w:space="0" w:color="000000"/>
              <w:bottom w:val="single" w:sz="4" w:space="0" w:color="000000"/>
              <w:right w:val="single" w:sz="4"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w:t>
            </w:r>
          </w:p>
        </w:tc>
      </w:tr>
      <w:tr w:rsidR="009924B3">
        <w:tc>
          <w:tcPr>
            <w:tcW w:w="3362"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hanging="2"/>
              <w:jc w:val="both"/>
              <w:rPr>
                <w:color w:val="000000"/>
                <w:sz w:val="24"/>
                <w:szCs w:val="24"/>
              </w:rPr>
            </w:pPr>
            <w:r>
              <w:rPr>
                <w:color w:val="000000"/>
                <w:sz w:val="24"/>
                <w:szCs w:val="24"/>
              </w:rPr>
              <w:lastRenderedPageBreak/>
              <w:t>Разом за рік</w:t>
            </w:r>
          </w:p>
        </w:tc>
        <w:tc>
          <w:tcPr>
            <w:tcW w:w="1399"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Х</w:t>
            </w:r>
          </w:p>
        </w:tc>
        <w:tc>
          <w:tcPr>
            <w:tcW w:w="1260"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hanging="2"/>
              <w:jc w:val="center"/>
              <w:rPr>
                <w:color w:val="000000"/>
                <w:sz w:val="24"/>
                <w:szCs w:val="24"/>
              </w:rPr>
            </w:pPr>
            <w:r>
              <w:rPr>
                <w:color w:val="000000"/>
                <w:sz w:val="24"/>
                <w:szCs w:val="24"/>
              </w:rPr>
              <w:t>Х</w:t>
            </w:r>
          </w:p>
        </w:tc>
        <w:tc>
          <w:tcPr>
            <w:tcW w:w="1262"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hanging="2"/>
              <w:jc w:val="center"/>
              <w:rPr>
                <w:color w:val="000000"/>
                <w:sz w:val="24"/>
                <w:szCs w:val="24"/>
              </w:rPr>
            </w:pPr>
            <w:r>
              <w:rPr>
                <w:color w:val="000000"/>
                <w:sz w:val="24"/>
                <w:szCs w:val="24"/>
              </w:rPr>
              <w:t>Х</w:t>
            </w:r>
          </w:p>
        </w:tc>
        <w:tc>
          <w:tcPr>
            <w:tcW w:w="1364"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hanging="2"/>
              <w:jc w:val="center"/>
              <w:rPr>
                <w:color w:val="000000"/>
                <w:sz w:val="24"/>
                <w:szCs w:val="24"/>
              </w:rPr>
            </w:pPr>
            <w:r>
              <w:rPr>
                <w:color w:val="000000"/>
                <w:sz w:val="24"/>
                <w:szCs w:val="24"/>
              </w:rPr>
              <w:t>Х</w:t>
            </w:r>
          </w:p>
        </w:tc>
        <w:tc>
          <w:tcPr>
            <w:tcW w:w="1135" w:type="dxa"/>
            <w:tcBorders>
              <w:top w:val="single" w:sz="4" w:space="0" w:color="000000"/>
              <w:left w:val="single" w:sz="6" w:space="0" w:color="000000"/>
              <w:bottom w:val="single" w:sz="4" w:space="0" w:color="000000"/>
              <w:right w:val="single" w:sz="4"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hanging="2"/>
              <w:jc w:val="center"/>
              <w:rPr>
                <w:color w:val="000000"/>
                <w:sz w:val="24"/>
                <w:szCs w:val="24"/>
              </w:rPr>
            </w:pPr>
            <w:r>
              <w:rPr>
                <w:color w:val="000000"/>
                <w:sz w:val="24"/>
                <w:szCs w:val="24"/>
              </w:rPr>
              <w:t>Х</w:t>
            </w:r>
          </w:p>
        </w:tc>
      </w:tr>
      <w:tr w:rsidR="009924B3">
        <w:tc>
          <w:tcPr>
            <w:tcW w:w="33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hanging="2"/>
              <w:jc w:val="both"/>
              <w:rPr>
                <w:color w:val="000000"/>
                <w:sz w:val="24"/>
                <w:szCs w:val="24"/>
              </w:rPr>
            </w:pPr>
            <w:r>
              <w:rPr>
                <w:color w:val="000000"/>
                <w:sz w:val="24"/>
                <w:szCs w:val="24"/>
              </w:rPr>
              <w:t>Сумарно за п’ять років</w:t>
            </w:r>
          </w:p>
        </w:tc>
        <w:tc>
          <w:tcPr>
            <w:tcW w:w="1399"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76" w:lineRule="auto"/>
              <w:ind w:hanging="2"/>
              <w:jc w:val="center"/>
              <w:rPr>
                <w:color w:val="000000"/>
                <w:sz w:val="24"/>
                <w:szCs w:val="24"/>
              </w:rPr>
            </w:pPr>
            <w:r>
              <w:rPr>
                <w:color w:val="000000"/>
                <w:sz w:val="24"/>
                <w:szCs w:val="24"/>
              </w:rPr>
              <w:t>Х</w:t>
            </w:r>
          </w:p>
        </w:tc>
        <w:tc>
          <w:tcPr>
            <w:tcW w:w="1260"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hanging="2"/>
              <w:jc w:val="center"/>
              <w:rPr>
                <w:color w:val="000000"/>
                <w:sz w:val="24"/>
                <w:szCs w:val="24"/>
              </w:rPr>
            </w:pPr>
            <w:r>
              <w:rPr>
                <w:color w:val="000000"/>
                <w:sz w:val="24"/>
                <w:szCs w:val="24"/>
              </w:rPr>
              <w:t>Х</w:t>
            </w:r>
          </w:p>
        </w:tc>
        <w:tc>
          <w:tcPr>
            <w:tcW w:w="1262"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hanging="2"/>
              <w:jc w:val="center"/>
              <w:rPr>
                <w:color w:val="000000"/>
                <w:sz w:val="24"/>
                <w:szCs w:val="24"/>
              </w:rPr>
            </w:pPr>
            <w:r>
              <w:rPr>
                <w:color w:val="000000"/>
                <w:sz w:val="24"/>
                <w:szCs w:val="24"/>
              </w:rPr>
              <w:t>Х</w:t>
            </w:r>
          </w:p>
        </w:tc>
        <w:tc>
          <w:tcPr>
            <w:tcW w:w="1364" w:type="dxa"/>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hanging="2"/>
              <w:jc w:val="center"/>
              <w:rPr>
                <w:color w:val="000000"/>
                <w:sz w:val="24"/>
                <w:szCs w:val="24"/>
              </w:rPr>
            </w:pPr>
            <w:r>
              <w:rPr>
                <w:color w:val="000000"/>
                <w:sz w:val="24"/>
                <w:szCs w:val="24"/>
              </w:rPr>
              <w:t>Х</w:t>
            </w:r>
          </w:p>
        </w:tc>
        <w:tc>
          <w:tcPr>
            <w:tcW w:w="1135" w:type="dxa"/>
            <w:tcBorders>
              <w:top w:val="single" w:sz="4" w:space="0" w:color="000000"/>
              <w:left w:val="single" w:sz="6" w:space="0" w:color="000000"/>
              <w:bottom w:val="single" w:sz="4" w:space="0" w:color="000000"/>
              <w:right w:val="single" w:sz="4" w:space="0" w:color="000000"/>
            </w:tcBorders>
            <w:tcMar>
              <w:top w:w="15" w:type="dxa"/>
              <w:left w:w="15" w:type="dxa"/>
              <w:bottom w:w="15" w:type="dxa"/>
              <w:right w:w="15" w:type="dxa"/>
            </w:tcMar>
          </w:tcPr>
          <w:p w:rsidR="009924B3" w:rsidRDefault="00CF6EAE">
            <w:pPr>
              <w:pBdr>
                <w:top w:val="nil"/>
                <w:left w:val="nil"/>
                <w:bottom w:val="nil"/>
                <w:right w:val="nil"/>
                <w:between w:val="nil"/>
              </w:pBdr>
              <w:spacing w:line="240" w:lineRule="auto"/>
              <w:ind w:hanging="2"/>
              <w:jc w:val="center"/>
              <w:rPr>
                <w:color w:val="000000"/>
                <w:sz w:val="24"/>
                <w:szCs w:val="24"/>
              </w:rPr>
            </w:pPr>
            <w:r>
              <w:rPr>
                <w:color w:val="000000"/>
                <w:sz w:val="24"/>
                <w:szCs w:val="24"/>
              </w:rPr>
              <w:t>Х</w:t>
            </w:r>
          </w:p>
        </w:tc>
      </w:tr>
    </w:tbl>
    <w:p w:rsidR="009924B3" w:rsidRDefault="00CF6EAE">
      <w:pPr>
        <w:pBdr>
          <w:top w:val="nil"/>
          <w:left w:val="nil"/>
          <w:bottom w:val="nil"/>
          <w:right w:val="nil"/>
          <w:between w:val="nil"/>
        </w:pBdr>
        <w:spacing w:line="240" w:lineRule="auto"/>
        <w:ind w:hanging="2"/>
        <w:jc w:val="both"/>
        <w:rPr>
          <w:color w:val="000000"/>
          <w:sz w:val="24"/>
          <w:szCs w:val="24"/>
        </w:rPr>
      </w:pPr>
      <w:r>
        <w:rPr>
          <w:color w:val="000000"/>
          <w:sz w:val="24"/>
          <w:szCs w:val="24"/>
          <w:highlight w:val="white"/>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924B3" w:rsidRDefault="009924B3">
      <w:pPr>
        <w:pBdr>
          <w:top w:val="nil"/>
          <w:left w:val="nil"/>
          <w:bottom w:val="nil"/>
          <w:right w:val="nil"/>
          <w:between w:val="nil"/>
        </w:pBdr>
        <w:spacing w:line="240" w:lineRule="auto"/>
        <w:ind w:left="0" w:hanging="3"/>
        <w:jc w:val="both"/>
        <w:rPr>
          <w:color w:val="000000"/>
          <w:szCs w:val="28"/>
          <w:highlight w:val="yellow"/>
        </w:rPr>
      </w:pPr>
    </w:p>
    <w:p w:rsidR="009924B3" w:rsidRDefault="00CF6EAE" w:rsidP="00F01876">
      <w:pPr>
        <w:pBdr>
          <w:top w:val="nil"/>
          <w:left w:val="nil"/>
          <w:bottom w:val="nil"/>
          <w:right w:val="nil"/>
          <w:between w:val="nil"/>
        </w:pBdr>
        <w:spacing w:line="240" w:lineRule="auto"/>
        <w:ind w:leftChars="0" w:left="0" w:firstLineChars="0"/>
        <w:jc w:val="both"/>
        <w:rPr>
          <w:color w:val="000000"/>
          <w:szCs w:val="28"/>
        </w:rPr>
      </w:pPr>
      <w:r>
        <w:rPr>
          <w:color w:val="000000"/>
          <w:szCs w:val="28"/>
        </w:rPr>
        <w:t>Державне регулювання не передбачає додаткових бюджетних витрат на адміністрування регулювання.</w:t>
      </w:r>
    </w:p>
    <w:p w:rsidR="009924B3" w:rsidRDefault="009924B3">
      <w:pPr>
        <w:pBdr>
          <w:top w:val="nil"/>
          <w:left w:val="nil"/>
          <w:bottom w:val="nil"/>
          <w:right w:val="nil"/>
          <w:between w:val="nil"/>
        </w:pBdr>
        <w:spacing w:line="240" w:lineRule="auto"/>
        <w:ind w:left="0" w:hanging="3"/>
        <w:jc w:val="both"/>
        <w:rPr>
          <w:color w:val="000000"/>
          <w:szCs w:val="28"/>
          <w:highlight w:val="yellow"/>
        </w:rPr>
      </w:pPr>
    </w:p>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4. Розрахунок сумарних витрат суб’єктів малого підприємництва, що виникають на виконання вимог регулювання</w:t>
      </w:r>
    </w:p>
    <w:p w:rsidR="009924B3" w:rsidRDefault="009924B3">
      <w:pPr>
        <w:pBdr>
          <w:top w:val="nil"/>
          <w:left w:val="nil"/>
          <w:bottom w:val="nil"/>
          <w:right w:val="nil"/>
          <w:between w:val="nil"/>
        </w:pBdr>
        <w:spacing w:line="240" w:lineRule="auto"/>
        <w:ind w:left="0" w:hanging="3"/>
        <w:jc w:val="center"/>
        <w:rPr>
          <w:color w:val="000000"/>
          <w:szCs w:val="28"/>
        </w:rPr>
      </w:pPr>
    </w:p>
    <w:tbl>
      <w:tblPr>
        <w:tblStyle w:val="aff9"/>
        <w:tblW w:w="97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111"/>
        <w:gridCol w:w="2155"/>
        <w:gridCol w:w="2097"/>
      </w:tblGrid>
      <w:tr w:rsidR="009924B3">
        <w:tc>
          <w:tcPr>
            <w:tcW w:w="1418" w:type="dxa"/>
            <w:tcBorders>
              <w:top w:val="single" w:sz="4" w:space="0" w:color="000000"/>
              <w:left w:val="single" w:sz="4" w:space="0" w:color="000000"/>
              <w:bottom w:val="single" w:sz="4" w:space="0" w:color="000000"/>
              <w:right w:val="single" w:sz="4" w:space="0" w:color="000000"/>
            </w:tcBorders>
            <w:vAlign w:val="center"/>
          </w:tcPr>
          <w:p w:rsidR="009924B3" w:rsidRDefault="00CF6EAE">
            <w:pPr>
              <w:pBdr>
                <w:top w:val="nil"/>
                <w:left w:val="nil"/>
                <w:bottom w:val="nil"/>
                <w:right w:val="nil"/>
                <w:between w:val="nil"/>
              </w:pBdr>
              <w:spacing w:line="240" w:lineRule="auto"/>
              <w:ind w:left="0" w:hanging="3"/>
              <w:jc w:val="center"/>
              <w:rPr>
                <w:color w:val="000000"/>
                <w:sz w:val="27"/>
                <w:szCs w:val="27"/>
              </w:rPr>
            </w:pPr>
            <w:proofErr w:type="spellStart"/>
            <w:r>
              <w:rPr>
                <w:b/>
                <w:color w:val="000000"/>
                <w:sz w:val="27"/>
                <w:szCs w:val="27"/>
              </w:rPr>
              <w:t>Порядко</w:t>
            </w:r>
            <w:proofErr w:type="spellEnd"/>
            <w:r>
              <w:rPr>
                <w:b/>
                <w:color w:val="000000"/>
                <w:sz w:val="27"/>
                <w:szCs w:val="27"/>
              </w:rPr>
              <w:t>– вий номер</w:t>
            </w:r>
          </w:p>
        </w:tc>
        <w:tc>
          <w:tcPr>
            <w:tcW w:w="4111" w:type="dxa"/>
            <w:tcBorders>
              <w:top w:val="single" w:sz="4" w:space="0" w:color="000000"/>
              <w:left w:val="single" w:sz="4" w:space="0" w:color="000000"/>
              <w:bottom w:val="single" w:sz="4" w:space="0" w:color="000000"/>
              <w:right w:val="single" w:sz="4" w:space="0" w:color="000000"/>
            </w:tcBorders>
            <w:vAlign w:val="center"/>
          </w:tcPr>
          <w:p w:rsidR="009924B3" w:rsidRDefault="00CF6EAE">
            <w:pPr>
              <w:pBdr>
                <w:top w:val="nil"/>
                <w:left w:val="nil"/>
                <w:bottom w:val="nil"/>
                <w:right w:val="nil"/>
                <w:between w:val="nil"/>
              </w:pBdr>
              <w:spacing w:line="240" w:lineRule="auto"/>
              <w:ind w:left="0" w:right="34" w:hanging="3"/>
              <w:jc w:val="center"/>
              <w:rPr>
                <w:color w:val="000000"/>
                <w:sz w:val="27"/>
                <w:szCs w:val="27"/>
              </w:rPr>
            </w:pPr>
            <w:r>
              <w:rPr>
                <w:b/>
                <w:color w:val="000000"/>
                <w:sz w:val="27"/>
                <w:szCs w:val="27"/>
              </w:rPr>
              <w:t>Показник</w:t>
            </w:r>
          </w:p>
        </w:tc>
        <w:tc>
          <w:tcPr>
            <w:tcW w:w="2155" w:type="dxa"/>
            <w:tcBorders>
              <w:top w:val="single" w:sz="4" w:space="0" w:color="000000"/>
              <w:left w:val="single" w:sz="4" w:space="0" w:color="000000"/>
              <w:bottom w:val="single" w:sz="4" w:space="0" w:color="000000"/>
              <w:right w:val="single" w:sz="4" w:space="0" w:color="000000"/>
            </w:tcBorders>
            <w:vAlign w:val="center"/>
          </w:tcPr>
          <w:p w:rsidR="009924B3" w:rsidRDefault="00CF6EAE">
            <w:pPr>
              <w:pBdr>
                <w:top w:val="nil"/>
                <w:left w:val="nil"/>
                <w:bottom w:val="nil"/>
                <w:right w:val="nil"/>
                <w:between w:val="nil"/>
              </w:pBdr>
              <w:spacing w:line="240" w:lineRule="auto"/>
              <w:ind w:left="0" w:hanging="3"/>
              <w:jc w:val="center"/>
              <w:rPr>
                <w:color w:val="000000"/>
                <w:sz w:val="27"/>
                <w:szCs w:val="27"/>
              </w:rPr>
            </w:pPr>
            <w:r>
              <w:rPr>
                <w:b/>
                <w:color w:val="000000"/>
                <w:sz w:val="27"/>
                <w:szCs w:val="27"/>
              </w:rPr>
              <w:t>Перший рік регулювання (стартовий)</w:t>
            </w:r>
          </w:p>
        </w:tc>
        <w:tc>
          <w:tcPr>
            <w:tcW w:w="2097" w:type="dxa"/>
            <w:tcBorders>
              <w:top w:val="single" w:sz="4" w:space="0" w:color="000000"/>
              <w:left w:val="single" w:sz="4" w:space="0" w:color="000000"/>
              <w:bottom w:val="single" w:sz="4" w:space="0" w:color="000000"/>
              <w:right w:val="single" w:sz="4" w:space="0" w:color="000000"/>
            </w:tcBorders>
            <w:vAlign w:val="center"/>
          </w:tcPr>
          <w:p w:rsidR="009924B3" w:rsidRDefault="00CF6EAE">
            <w:pPr>
              <w:pBdr>
                <w:top w:val="nil"/>
                <w:left w:val="nil"/>
                <w:bottom w:val="nil"/>
                <w:right w:val="nil"/>
                <w:between w:val="nil"/>
              </w:pBdr>
              <w:spacing w:line="240" w:lineRule="auto"/>
              <w:ind w:left="0" w:hanging="3"/>
              <w:jc w:val="center"/>
              <w:rPr>
                <w:color w:val="000000"/>
                <w:sz w:val="27"/>
                <w:szCs w:val="27"/>
              </w:rPr>
            </w:pPr>
            <w:r>
              <w:rPr>
                <w:b/>
                <w:color w:val="000000"/>
                <w:sz w:val="27"/>
                <w:szCs w:val="27"/>
              </w:rPr>
              <w:t>За п’ять років</w:t>
            </w:r>
          </w:p>
          <w:p w:rsidR="009924B3" w:rsidRDefault="009924B3">
            <w:pPr>
              <w:pBdr>
                <w:top w:val="nil"/>
                <w:left w:val="nil"/>
                <w:bottom w:val="nil"/>
                <w:right w:val="nil"/>
                <w:between w:val="nil"/>
              </w:pBdr>
              <w:spacing w:line="240" w:lineRule="auto"/>
              <w:ind w:left="0" w:hanging="3"/>
              <w:jc w:val="center"/>
              <w:rPr>
                <w:color w:val="000000"/>
                <w:sz w:val="27"/>
                <w:szCs w:val="27"/>
              </w:rPr>
            </w:pPr>
          </w:p>
        </w:tc>
      </w:tr>
      <w:tr w:rsidR="009924B3">
        <w:trPr>
          <w:trHeight w:val="308"/>
        </w:trPr>
        <w:tc>
          <w:tcPr>
            <w:tcW w:w="1418"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1</w:t>
            </w:r>
          </w:p>
        </w:tc>
        <w:tc>
          <w:tcPr>
            <w:tcW w:w="4111"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2</w:t>
            </w:r>
          </w:p>
        </w:tc>
        <w:tc>
          <w:tcPr>
            <w:tcW w:w="215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3</w:t>
            </w:r>
          </w:p>
        </w:tc>
        <w:tc>
          <w:tcPr>
            <w:tcW w:w="2097"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4</w:t>
            </w:r>
          </w:p>
        </w:tc>
      </w:tr>
      <w:tr w:rsidR="009924B3">
        <w:trPr>
          <w:trHeight w:val="1024"/>
        </w:trPr>
        <w:tc>
          <w:tcPr>
            <w:tcW w:w="1418"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1</w:t>
            </w:r>
          </w:p>
        </w:tc>
        <w:tc>
          <w:tcPr>
            <w:tcW w:w="4111"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right="34" w:hanging="3"/>
              <w:jc w:val="both"/>
              <w:rPr>
                <w:color w:val="000000"/>
                <w:szCs w:val="28"/>
              </w:rPr>
            </w:pPr>
            <w:r>
              <w:rPr>
                <w:color w:val="000000"/>
                <w:szCs w:val="28"/>
              </w:rPr>
              <w:t>Оцінка витрат суб’єктів малого підприємництва на виконання регулювання, грн</w:t>
            </w:r>
          </w:p>
        </w:tc>
        <w:tc>
          <w:tcPr>
            <w:tcW w:w="215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highlight w:val="white"/>
              </w:rPr>
              <w:t>773 650 003,32</w:t>
            </w:r>
          </w:p>
        </w:tc>
        <w:tc>
          <w:tcPr>
            <w:tcW w:w="2097"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highlight w:val="white"/>
              </w:rPr>
              <w:t>3 868 250 016,6</w:t>
            </w:r>
          </w:p>
        </w:tc>
      </w:tr>
      <w:tr w:rsidR="009924B3">
        <w:tc>
          <w:tcPr>
            <w:tcW w:w="1418"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2</w:t>
            </w:r>
          </w:p>
        </w:tc>
        <w:tc>
          <w:tcPr>
            <w:tcW w:w="4111" w:type="dxa"/>
            <w:tcBorders>
              <w:top w:val="single" w:sz="4" w:space="0" w:color="000000"/>
              <w:left w:val="single" w:sz="4" w:space="0" w:color="000000"/>
              <w:bottom w:val="single" w:sz="4" w:space="0" w:color="000000"/>
              <w:right w:val="single" w:sz="4" w:space="0" w:color="000000"/>
            </w:tcBorders>
          </w:tcPr>
          <w:p w:rsidR="009924B3" w:rsidRDefault="00CF6EAE">
            <w:pPr>
              <w:keepNext/>
              <w:pBdr>
                <w:top w:val="nil"/>
                <w:left w:val="nil"/>
                <w:bottom w:val="nil"/>
                <w:right w:val="nil"/>
                <w:between w:val="nil"/>
              </w:pBdr>
              <w:spacing w:line="240" w:lineRule="auto"/>
              <w:ind w:left="0" w:right="34" w:hanging="3"/>
              <w:jc w:val="both"/>
              <w:rPr>
                <w:color w:val="000000"/>
                <w:szCs w:val="28"/>
              </w:rPr>
            </w:pPr>
            <w:r>
              <w:rPr>
                <w:color w:val="000000"/>
                <w:szCs w:val="28"/>
              </w:rPr>
              <w:t>Оцінка вартості адміністративних процедур для суб’єктів малого підприємництва щодо виконання регулювання, грн</w:t>
            </w:r>
          </w:p>
        </w:tc>
        <w:tc>
          <w:tcPr>
            <w:tcW w:w="215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highlight w:val="white"/>
              </w:rPr>
              <w:t>4100,9</w:t>
            </w:r>
          </w:p>
        </w:tc>
        <w:tc>
          <w:tcPr>
            <w:tcW w:w="2097"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Витрати носять разовий характер</w:t>
            </w:r>
          </w:p>
        </w:tc>
      </w:tr>
      <w:tr w:rsidR="009924B3">
        <w:trPr>
          <w:trHeight w:val="991"/>
        </w:trPr>
        <w:tc>
          <w:tcPr>
            <w:tcW w:w="1418"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3</w:t>
            </w:r>
          </w:p>
        </w:tc>
        <w:tc>
          <w:tcPr>
            <w:tcW w:w="4111"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right="34" w:hanging="3"/>
              <w:jc w:val="both"/>
              <w:rPr>
                <w:color w:val="000000"/>
                <w:szCs w:val="28"/>
              </w:rPr>
            </w:pPr>
            <w:r>
              <w:rPr>
                <w:color w:val="000000"/>
                <w:szCs w:val="28"/>
              </w:rPr>
              <w:t>Сумарні витрати малого підприємництва на виконання запланованого регулювання, грн</w:t>
            </w:r>
          </w:p>
        </w:tc>
        <w:tc>
          <w:tcPr>
            <w:tcW w:w="215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773 654 104,22</w:t>
            </w:r>
          </w:p>
        </w:tc>
        <w:tc>
          <w:tcPr>
            <w:tcW w:w="2097"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highlight w:val="white"/>
              </w:rPr>
              <w:t>3 868 250 016,6</w:t>
            </w:r>
          </w:p>
        </w:tc>
      </w:tr>
      <w:tr w:rsidR="009924B3">
        <w:trPr>
          <w:trHeight w:val="862"/>
        </w:trPr>
        <w:tc>
          <w:tcPr>
            <w:tcW w:w="1418"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4</w:t>
            </w:r>
          </w:p>
        </w:tc>
        <w:tc>
          <w:tcPr>
            <w:tcW w:w="4111"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right="34" w:hanging="3"/>
              <w:jc w:val="both"/>
              <w:rPr>
                <w:color w:val="000000"/>
                <w:szCs w:val="28"/>
              </w:rPr>
            </w:pPr>
            <w:r>
              <w:rPr>
                <w:color w:val="000000"/>
                <w:szCs w:val="28"/>
              </w:rPr>
              <w:t>Бюджетні витрати  на адміністрування регулювання суб’єктів малого підприємництва</w:t>
            </w:r>
          </w:p>
        </w:tc>
        <w:tc>
          <w:tcPr>
            <w:tcW w:w="215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Не передбачається</w:t>
            </w:r>
          </w:p>
        </w:tc>
        <w:tc>
          <w:tcPr>
            <w:tcW w:w="2097"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Не передбачається</w:t>
            </w:r>
          </w:p>
        </w:tc>
      </w:tr>
      <w:tr w:rsidR="009924B3">
        <w:tc>
          <w:tcPr>
            <w:tcW w:w="1418"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5</w:t>
            </w:r>
          </w:p>
        </w:tc>
        <w:tc>
          <w:tcPr>
            <w:tcW w:w="4111"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right="34" w:hanging="3"/>
              <w:jc w:val="both"/>
              <w:rPr>
                <w:color w:val="000000"/>
                <w:szCs w:val="28"/>
              </w:rPr>
            </w:pPr>
            <w:r>
              <w:rPr>
                <w:color w:val="000000"/>
                <w:szCs w:val="28"/>
              </w:rPr>
              <w:t>Сумарні витрати на виконання запланованого регулювання, грн</w:t>
            </w:r>
          </w:p>
        </w:tc>
        <w:tc>
          <w:tcPr>
            <w:tcW w:w="2155"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jc w:val="center"/>
              <w:rPr>
                <w:color w:val="000000"/>
                <w:szCs w:val="28"/>
              </w:rPr>
            </w:pPr>
            <w:r>
              <w:rPr>
                <w:color w:val="000000"/>
                <w:szCs w:val="28"/>
              </w:rPr>
              <w:t>773 654 104,22</w:t>
            </w:r>
          </w:p>
        </w:tc>
        <w:tc>
          <w:tcPr>
            <w:tcW w:w="2097" w:type="dxa"/>
            <w:tcBorders>
              <w:top w:val="single" w:sz="4" w:space="0" w:color="000000"/>
              <w:left w:val="single" w:sz="4" w:space="0" w:color="000000"/>
              <w:bottom w:val="single" w:sz="4" w:space="0" w:color="000000"/>
              <w:right w:val="single" w:sz="4" w:space="0" w:color="000000"/>
            </w:tcBorders>
          </w:tcPr>
          <w:p w:rsidR="009924B3" w:rsidRDefault="00CF6EAE">
            <w:pPr>
              <w:pBdr>
                <w:top w:val="nil"/>
                <w:left w:val="nil"/>
                <w:bottom w:val="nil"/>
                <w:right w:val="nil"/>
                <w:between w:val="nil"/>
              </w:pBdr>
              <w:spacing w:line="240" w:lineRule="auto"/>
              <w:ind w:left="0" w:hanging="3"/>
              <w:rPr>
                <w:color w:val="000000"/>
                <w:szCs w:val="28"/>
              </w:rPr>
            </w:pPr>
            <w:r>
              <w:rPr>
                <w:color w:val="000000"/>
                <w:szCs w:val="28"/>
                <w:highlight w:val="white"/>
              </w:rPr>
              <w:t>3 868 250 016,6</w:t>
            </w:r>
          </w:p>
        </w:tc>
      </w:tr>
    </w:tbl>
    <w:p w:rsidR="009924B3" w:rsidRDefault="009924B3">
      <w:pPr>
        <w:pBdr>
          <w:top w:val="nil"/>
          <w:left w:val="nil"/>
          <w:bottom w:val="nil"/>
          <w:right w:val="nil"/>
          <w:between w:val="nil"/>
        </w:pBdr>
        <w:spacing w:line="240" w:lineRule="auto"/>
        <w:ind w:left="0" w:hanging="3"/>
        <w:jc w:val="center"/>
        <w:rPr>
          <w:color w:val="000000"/>
          <w:szCs w:val="28"/>
        </w:rPr>
      </w:pPr>
    </w:p>
    <w:p w:rsidR="009924B3" w:rsidRDefault="00CF6EAE">
      <w:pPr>
        <w:pBdr>
          <w:top w:val="nil"/>
          <w:left w:val="nil"/>
          <w:bottom w:val="nil"/>
          <w:right w:val="nil"/>
          <w:between w:val="nil"/>
        </w:pBdr>
        <w:spacing w:line="240" w:lineRule="auto"/>
        <w:ind w:left="0" w:hanging="3"/>
        <w:jc w:val="both"/>
        <w:rPr>
          <w:color w:val="000000"/>
          <w:szCs w:val="28"/>
        </w:rPr>
      </w:pPr>
      <w:r>
        <w:rPr>
          <w:color w:val="000000"/>
          <w:szCs w:val="28"/>
        </w:rPr>
        <w:t>5. Розроблення коригуючих (пом’якшувальних) заходів для малого підприємництва щодо запропонованого регулювання не передбачено.</w:t>
      </w:r>
    </w:p>
    <w:sectPr w:rsidR="009924B3">
      <w:headerReference w:type="even" r:id="rId8"/>
      <w:headerReference w:type="default" r:id="rId9"/>
      <w:pgSz w:w="11900" w:h="16820"/>
      <w:pgMar w:top="709" w:right="567" w:bottom="1701"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CF7" w:rsidRDefault="00801CF7">
      <w:pPr>
        <w:spacing w:line="240" w:lineRule="auto"/>
        <w:ind w:left="0" w:hanging="3"/>
      </w:pPr>
      <w:r>
        <w:separator/>
      </w:r>
    </w:p>
  </w:endnote>
  <w:endnote w:type="continuationSeparator" w:id="0">
    <w:p w:rsidR="00801CF7" w:rsidRDefault="00801CF7">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CF7" w:rsidRDefault="00801CF7">
      <w:pPr>
        <w:spacing w:line="240" w:lineRule="auto"/>
        <w:ind w:left="0" w:hanging="3"/>
      </w:pPr>
      <w:r>
        <w:separator/>
      </w:r>
    </w:p>
  </w:footnote>
  <w:footnote w:type="continuationSeparator" w:id="0">
    <w:p w:rsidR="00801CF7" w:rsidRDefault="00801CF7">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B3" w:rsidRDefault="00CF6EAE">
    <w:pPr>
      <w:pBdr>
        <w:top w:val="nil"/>
        <w:left w:val="nil"/>
        <w:bottom w:val="nil"/>
        <w:right w:val="nil"/>
        <w:between w:val="nil"/>
      </w:pBdr>
      <w:tabs>
        <w:tab w:val="center" w:pos="4677"/>
        <w:tab w:val="right" w:pos="9355"/>
      </w:tabs>
      <w:spacing w:line="240" w:lineRule="auto"/>
      <w:ind w:left="0" w:hanging="3"/>
      <w:jc w:val="center"/>
      <w:rPr>
        <w:color w:val="000000"/>
        <w:szCs w:val="28"/>
      </w:rPr>
    </w:pPr>
    <w:r>
      <w:rPr>
        <w:color w:val="000000"/>
        <w:szCs w:val="28"/>
      </w:rPr>
      <w:fldChar w:fldCharType="begin"/>
    </w:r>
    <w:r>
      <w:rPr>
        <w:color w:val="000000"/>
        <w:szCs w:val="28"/>
      </w:rPr>
      <w:instrText>PAGE</w:instrText>
    </w:r>
    <w:r>
      <w:rPr>
        <w:color w:val="000000"/>
        <w:szCs w:val="28"/>
      </w:rPr>
      <w:fldChar w:fldCharType="end"/>
    </w:r>
  </w:p>
  <w:p w:rsidR="009924B3" w:rsidRDefault="009924B3">
    <w:pPr>
      <w:pBdr>
        <w:top w:val="nil"/>
        <w:left w:val="nil"/>
        <w:bottom w:val="nil"/>
        <w:right w:val="nil"/>
        <w:between w:val="nil"/>
      </w:pBdr>
      <w:tabs>
        <w:tab w:val="center" w:pos="4677"/>
        <w:tab w:val="right" w:pos="9355"/>
      </w:tabs>
      <w:spacing w:line="240" w:lineRule="auto"/>
      <w:ind w:left="0" w:hanging="3"/>
      <w:rPr>
        <w:color w:val="000000"/>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B3" w:rsidRDefault="00CF6EAE">
    <w:pPr>
      <w:pBdr>
        <w:top w:val="nil"/>
        <w:left w:val="nil"/>
        <w:bottom w:val="nil"/>
        <w:right w:val="nil"/>
        <w:between w:val="nil"/>
      </w:pBdr>
      <w:tabs>
        <w:tab w:val="center" w:pos="4677"/>
        <w:tab w:val="right" w:pos="9355"/>
      </w:tabs>
      <w:spacing w:line="240" w:lineRule="auto"/>
      <w:ind w:left="0" w:hanging="3"/>
      <w:jc w:val="center"/>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F01876">
      <w:rPr>
        <w:noProof/>
        <w:color w:val="000000"/>
        <w:szCs w:val="28"/>
      </w:rPr>
      <w:t>4</w:t>
    </w:r>
    <w:r>
      <w:rPr>
        <w:color w:val="000000"/>
        <w:szCs w:val="28"/>
      </w:rPr>
      <w:fldChar w:fldCharType="end"/>
    </w:r>
  </w:p>
  <w:p w:rsidR="009924B3" w:rsidRDefault="009924B3">
    <w:pPr>
      <w:pBdr>
        <w:top w:val="nil"/>
        <w:left w:val="nil"/>
        <w:bottom w:val="nil"/>
        <w:right w:val="nil"/>
        <w:between w:val="nil"/>
      </w:pBdr>
      <w:tabs>
        <w:tab w:val="center" w:pos="4677"/>
        <w:tab w:val="right" w:pos="9355"/>
      </w:tabs>
      <w:spacing w:line="240" w:lineRule="auto"/>
      <w:ind w:left="0" w:hanging="3"/>
      <w:rPr>
        <w:color w:val="00000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438D"/>
    <w:multiLevelType w:val="multilevel"/>
    <w:tmpl w:val="7F3ED8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7967E73"/>
    <w:multiLevelType w:val="multilevel"/>
    <w:tmpl w:val="B6B26AC2"/>
    <w:lvl w:ilvl="0">
      <w:start w:val="2"/>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
    <w:nsid w:val="6EAB671D"/>
    <w:multiLevelType w:val="multilevel"/>
    <w:tmpl w:val="07B0676C"/>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B3"/>
    <w:rsid w:val="00801CF7"/>
    <w:rsid w:val="009924B3"/>
    <w:rsid w:val="00C276D2"/>
    <w:rsid w:val="00CF6EAE"/>
    <w:rsid w:val="00F018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2F905-BBFA-4E5A-A3A1-483B7974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8"/>
      <w:lang w:eastAsia="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qFormat/>
    <w:pPr>
      <w:keepNext/>
      <w:spacing w:before="240" w:after="60"/>
      <w:outlineLvl w:val="1"/>
    </w:pPr>
    <w:rPr>
      <w:rFonts w:ascii="Calibri Light" w:hAnsi="Calibri Light"/>
      <w:b/>
      <w:bCs/>
      <w:i/>
      <w:iCs/>
      <w:szCs w:val="28"/>
    </w:rPr>
  </w:style>
  <w:style w:type="paragraph" w:styleId="3">
    <w:name w:val="heading 3"/>
    <w:basedOn w:val="a"/>
    <w:next w:val="a"/>
    <w:qFormat/>
    <w:pPr>
      <w:outlineLvl w:val="2"/>
    </w:pPr>
    <w:rPr>
      <w:b/>
      <w:sz w:val="27"/>
      <w:szCs w:val="27"/>
      <w:lang w:eastAsia="uk-UA"/>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pPr>
      <w:ind w:firstLine="851"/>
      <w:jc w:val="both"/>
    </w:pPr>
  </w:style>
  <w:style w:type="paragraph" w:styleId="30">
    <w:name w:val="Body Text 3"/>
    <w:basedOn w:val="a"/>
    <w:pPr>
      <w:suppressAutoHyphens w:val="0"/>
      <w:jc w:val="center"/>
    </w:pPr>
    <w:rPr>
      <w:b/>
      <w:sz w:val="34"/>
    </w:rPr>
  </w:style>
  <w:style w:type="paragraph" w:styleId="a5">
    <w:name w:val="header"/>
    <w:basedOn w:val="a"/>
    <w:pPr>
      <w:tabs>
        <w:tab w:val="center" w:pos="4677"/>
        <w:tab w:val="right" w:pos="9355"/>
      </w:tabs>
    </w:pPr>
  </w:style>
  <w:style w:type="character" w:styleId="a6">
    <w:name w:val="page number"/>
    <w:rPr>
      <w:w w:val="100"/>
      <w:position w:val="-1"/>
      <w:effect w:val="none"/>
      <w:vertAlign w:val="baseline"/>
      <w:cs w:val="0"/>
      <w:em w:val="none"/>
    </w:rPr>
  </w:style>
  <w:style w:type="paragraph" w:customStyle="1" w:styleId="a7">
    <w:name w:val="Стиль Знак"/>
    <w:basedOn w:val="a"/>
    <w:rPr>
      <w:rFonts w:ascii="Verdana" w:hAnsi="Verdana" w:cs="Verdana"/>
      <w:sz w:val="20"/>
      <w:lang w:val="en-US" w:eastAsia="en-US"/>
    </w:rPr>
  </w:style>
  <w:style w:type="paragraph" w:customStyle="1" w:styleId="a8">
    <w:name w:val="Нормальний текст"/>
    <w:basedOn w:val="a"/>
    <w:pPr>
      <w:spacing w:before="120"/>
      <w:ind w:firstLine="567"/>
    </w:pPr>
    <w:rPr>
      <w:rFonts w:ascii="antiqua" w:hAnsi="antiqua"/>
      <w:sz w:val="26"/>
    </w:rPr>
  </w:style>
  <w:style w:type="paragraph" w:customStyle="1" w:styleId="a9">
    <w:name w:val="Знак"/>
    <w:basedOn w:val="a"/>
    <w:rPr>
      <w:rFonts w:ascii="Verdana" w:hAnsi="Verdana" w:cs="Verdana"/>
      <w:sz w:val="20"/>
      <w:lang w:val="en-US" w:eastAsia="en-US"/>
    </w:rPr>
  </w:style>
  <w:style w:type="paragraph" w:customStyle="1" w:styleId="aa">
    <w:name w:val="Знак Знак"/>
    <w:basedOn w:val="a"/>
    <w:rPr>
      <w:rFonts w:ascii="Verdana" w:hAnsi="Verdana" w:cs="Verdana"/>
      <w:sz w:val="20"/>
      <w:lang w:val="en-US" w:eastAsia="en-US"/>
    </w:rPr>
  </w:style>
  <w:style w:type="paragraph" w:customStyle="1" w:styleId="ab">
    <w:name w:val="Знак Знак Знак Знак"/>
    <w:basedOn w:val="a"/>
    <w:rPr>
      <w:rFonts w:ascii="Verdana" w:hAnsi="Verdana" w:cs="Verdana"/>
      <w:sz w:val="20"/>
      <w:lang w:val="en-US" w:eastAsia="en-US"/>
    </w:rPr>
  </w:style>
  <w:style w:type="paragraph" w:styleId="ac">
    <w:name w:val="Balloon Text"/>
    <w:basedOn w:val="a"/>
    <w:rPr>
      <w:rFonts w:ascii="Tahoma" w:hAnsi="Tahoma" w:cs="Tahoma"/>
      <w:sz w:val="16"/>
      <w:szCs w:val="16"/>
    </w:rPr>
  </w:style>
  <w:style w:type="paragraph" w:styleId="20">
    <w:name w:val="Body Text Indent 2"/>
    <w:basedOn w:val="a"/>
    <w:pPr>
      <w:spacing w:after="120" w:line="480" w:lineRule="auto"/>
      <w:ind w:left="283"/>
    </w:pPr>
  </w:style>
  <w:style w:type="paragraph" w:styleId="31">
    <w:name w:val="Body Text Indent 3"/>
    <w:basedOn w:val="a"/>
    <w:pPr>
      <w:spacing w:after="120"/>
      <w:ind w:left="283"/>
    </w:pPr>
    <w:rPr>
      <w:sz w:val="16"/>
      <w:szCs w:val="16"/>
    </w:rPr>
  </w:style>
  <w:style w:type="paragraph" w:styleId="ad">
    <w:name w:val="footnote text"/>
    <w:basedOn w:val="a"/>
    <w:rPr>
      <w:sz w:val="20"/>
      <w:lang w:val="en-US"/>
    </w:rPr>
  </w:style>
  <w:style w:type="character" w:styleId="ae">
    <w:name w:val="footnote reference"/>
    <w:rPr>
      <w:w w:val="100"/>
      <w:position w:val="-1"/>
      <w:effect w:val="none"/>
      <w:vertAlign w:val="superscript"/>
      <w:cs w:val="0"/>
      <w:em w:val="none"/>
    </w:rPr>
  </w:style>
  <w:style w:type="table" w:styleId="af">
    <w:name w:val="Table Grid"/>
    <w:basedOn w:val="a1"/>
    <w:pPr>
      <w:suppressAutoHyphens/>
      <w:spacing w:line="1" w:lineRule="atLeast"/>
      <w:ind w:leftChars="-1" w:left="-1" w:hangingChars="1" w:hanging="1"/>
      <w:textDirection w:val="btLr"/>
      <w:textAlignment w:val="top"/>
      <w:outlineLvl w:val="0"/>
    </w:pPr>
    <w:rPr>
      <w:position w:val="-1"/>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22">
    <w:name w:val="Стандартний HTML;Знак2;Знак2 Знак"/>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paragraph" w:styleId="21">
    <w:name w:val="Body Text 2"/>
    <w:basedOn w:val="a"/>
    <w:pPr>
      <w:overflowPunct w:val="0"/>
      <w:autoSpaceDE w:val="0"/>
      <w:autoSpaceDN w:val="0"/>
      <w:adjustRightInd w:val="0"/>
      <w:ind w:firstLine="851"/>
      <w:jc w:val="both"/>
    </w:pPr>
    <w:rPr>
      <w:color w:val="000000"/>
    </w:rPr>
  </w:style>
  <w:style w:type="paragraph" w:styleId="af0">
    <w:name w:val="Normal Indent"/>
    <w:basedOn w:val="a"/>
    <w:pPr>
      <w:ind w:left="708"/>
    </w:pPr>
    <w:rPr>
      <w:sz w:val="20"/>
      <w:lang w:eastAsia="uk-UA"/>
    </w:rPr>
  </w:style>
  <w:style w:type="paragraph" w:customStyle="1" w:styleId="af1">
    <w:name w:val="Назва документа"/>
    <w:basedOn w:val="a"/>
    <w:next w:val="a"/>
    <w:pPr>
      <w:keepNext/>
      <w:keepLines/>
      <w:spacing w:before="240" w:after="240"/>
      <w:jc w:val="center"/>
    </w:pPr>
    <w:rPr>
      <w:rFonts w:ascii="antiqua" w:hAnsi="antiqua"/>
      <w:b/>
      <w:sz w:val="26"/>
    </w:rPr>
  </w:style>
  <w:style w:type="character" w:customStyle="1" w:styleId="rvts0">
    <w:name w:val="rvts0"/>
    <w:rPr>
      <w:w w:val="100"/>
      <w:position w:val="-1"/>
      <w:effect w:val="none"/>
      <w:vertAlign w:val="baseline"/>
      <w:cs w:val="0"/>
      <w:em w:val="none"/>
    </w:rPr>
  </w:style>
  <w:style w:type="character" w:customStyle="1" w:styleId="FontStyle11">
    <w:name w:val="Font Style11"/>
    <w:rPr>
      <w:rFonts w:ascii="Times New Roman" w:hAnsi="Times New Roman"/>
      <w:w w:val="100"/>
      <w:position w:val="-1"/>
      <w:sz w:val="22"/>
      <w:effect w:val="none"/>
      <w:vertAlign w:val="baseline"/>
      <w:cs w:val="0"/>
      <w:em w:val="none"/>
    </w:rPr>
  </w:style>
  <w:style w:type="paragraph" w:styleId="af2">
    <w:name w:val="No Spacing"/>
    <w:pPr>
      <w:suppressAutoHyphens/>
      <w:spacing w:line="1" w:lineRule="atLeast"/>
      <w:ind w:leftChars="-1" w:left="-1" w:hangingChars="1" w:hanging="1"/>
      <w:textDirection w:val="btLr"/>
      <w:textAlignment w:val="top"/>
      <w:outlineLvl w:val="0"/>
    </w:pPr>
    <w:rPr>
      <w:position w:val="-1"/>
      <w:sz w:val="28"/>
      <w:lang w:eastAsia="ru-RU"/>
    </w:rPr>
  </w:style>
  <w:style w:type="character" w:customStyle="1" w:styleId="rvts23">
    <w:name w:val="rvts23"/>
    <w:rPr>
      <w:w w:val="100"/>
      <w:position w:val="-1"/>
      <w:effect w:val="none"/>
      <w:vertAlign w:val="baseline"/>
      <w:cs w:val="0"/>
      <w:em w:val="none"/>
    </w:rPr>
  </w:style>
  <w:style w:type="character" w:styleId="af3">
    <w:name w:val="Hyperlink"/>
    <w:rPr>
      <w:color w:val="0000FF"/>
      <w:w w:val="100"/>
      <w:position w:val="-1"/>
      <w:u w:val="single"/>
      <w:effect w:val="none"/>
      <w:vertAlign w:val="baseline"/>
      <w:cs w:val="0"/>
      <w:em w:val="none"/>
    </w:rPr>
  </w:style>
  <w:style w:type="paragraph" w:customStyle="1" w:styleId="rvps7">
    <w:name w:val="rvps7"/>
    <w:basedOn w:val="a"/>
    <w:pPr>
      <w:spacing w:before="100" w:beforeAutospacing="1" w:after="100" w:afterAutospacing="1"/>
    </w:pPr>
    <w:rPr>
      <w:sz w:val="24"/>
      <w:szCs w:val="24"/>
      <w:lang w:val="ru-RU"/>
    </w:rPr>
  </w:style>
  <w:style w:type="character" w:customStyle="1" w:styleId="rvts9">
    <w:name w:val="rvts9"/>
    <w:rPr>
      <w:w w:val="100"/>
      <w:position w:val="-1"/>
      <w:effect w:val="none"/>
      <w:vertAlign w:val="baseline"/>
      <w:cs w:val="0"/>
      <w:em w:val="none"/>
    </w:rPr>
  </w:style>
  <w:style w:type="paragraph" w:customStyle="1" w:styleId="rvps6">
    <w:name w:val="rvps6"/>
    <w:basedOn w:val="a"/>
    <w:pPr>
      <w:spacing w:before="100" w:beforeAutospacing="1" w:after="100" w:afterAutospacing="1"/>
    </w:pPr>
    <w:rPr>
      <w:sz w:val="24"/>
      <w:szCs w:val="24"/>
      <w:lang w:val="ru-RU"/>
    </w:rPr>
  </w:style>
  <w:style w:type="paragraph" w:customStyle="1" w:styleId="rvps2">
    <w:name w:val="rvps2"/>
    <w:basedOn w:val="a"/>
    <w:pPr>
      <w:spacing w:before="100" w:beforeAutospacing="1" w:after="100" w:afterAutospacing="1"/>
    </w:pPr>
    <w:rPr>
      <w:sz w:val="24"/>
      <w:szCs w:val="24"/>
      <w:lang w:val="ru-RU"/>
    </w:rPr>
  </w:style>
  <w:style w:type="paragraph" w:customStyle="1" w:styleId="rvps14">
    <w:name w:val="rvps14"/>
    <w:basedOn w:val="a"/>
    <w:pPr>
      <w:spacing w:before="100" w:beforeAutospacing="1" w:after="100" w:afterAutospacing="1"/>
    </w:pPr>
    <w:rPr>
      <w:sz w:val="24"/>
      <w:szCs w:val="24"/>
      <w:lang w:val="ru-RU"/>
    </w:rPr>
  </w:style>
  <w:style w:type="paragraph" w:styleId="af4">
    <w:name w:val="footer"/>
    <w:basedOn w:val="a"/>
    <w:pPr>
      <w:tabs>
        <w:tab w:val="center" w:pos="4677"/>
        <w:tab w:val="right" w:pos="9355"/>
      </w:tabs>
    </w:pPr>
  </w:style>
  <w:style w:type="character" w:customStyle="1" w:styleId="rvts15">
    <w:name w:val="rvts15"/>
    <w:rPr>
      <w:w w:val="100"/>
      <w:position w:val="-1"/>
      <w:effect w:val="none"/>
      <w:vertAlign w:val="baseline"/>
      <w:cs w:val="0"/>
      <w:em w:val="none"/>
    </w:rPr>
  </w:style>
  <w:style w:type="paragraph" w:customStyle="1" w:styleId="rvps12">
    <w:name w:val="rvps12"/>
    <w:basedOn w:val="a"/>
    <w:pPr>
      <w:spacing w:before="100" w:beforeAutospacing="1" w:after="100" w:afterAutospacing="1"/>
    </w:pPr>
    <w:rPr>
      <w:sz w:val="24"/>
      <w:szCs w:val="24"/>
      <w:lang w:val="ru-RU"/>
    </w:rPr>
  </w:style>
  <w:style w:type="paragraph" w:customStyle="1" w:styleId="rvps3">
    <w:name w:val="rvps3"/>
    <w:basedOn w:val="a"/>
    <w:pPr>
      <w:spacing w:before="100" w:beforeAutospacing="1" w:after="100" w:afterAutospacing="1"/>
    </w:pPr>
    <w:rPr>
      <w:sz w:val="24"/>
      <w:szCs w:val="24"/>
      <w:lang w:val="ru-RU"/>
    </w:rPr>
  </w:style>
  <w:style w:type="paragraph" w:customStyle="1" w:styleId="rvps8">
    <w:name w:val="rvps8"/>
    <w:basedOn w:val="a"/>
    <w:pPr>
      <w:spacing w:before="100" w:beforeAutospacing="1" w:after="100" w:afterAutospacing="1"/>
    </w:pPr>
    <w:rPr>
      <w:sz w:val="24"/>
      <w:szCs w:val="24"/>
      <w:lang w:val="ru-RU"/>
    </w:rPr>
  </w:style>
  <w:style w:type="character" w:customStyle="1" w:styleId="rvts82">
    <w:name w:val="rvts82"/>
    <w:rPr>
      <w:w w:val="100"/>
      <w:position w:val="-1"/>
      <w:effect w:val="none"/>
      <w:vertAlign w:val="baseline"/>
      <w:cs w:val="0"/>
      <w:em w:val="none"/>
    </w:rPr>
  </w:style>
  <w:style w:type="character" w:customStyle="1" w:styleId="rvts58">
    <w:name w:val="rvts58"/>
    <w:rPr>
      <w:w w:val="100"/>
      <w:position w:val="-1"/>
      <w:effect w:val="none"/>
      <w:vertAlign w:val="baseline"/>
      <w:cs w:val="0"/>
      <w:em w:val="none"/>
    </w:rPr>
  </w:style>
  <w:style w:type="character" w:customStyle="1" w:styleId="rvts11">
    <w:name w:val="rvts11"/>
    <w:rPr>
      <w:w w:val="100"/>
      <w:position w:val="-1"/>
      <w:effect w:val="none"/>
      <w:vertAlign w:val="baseline"/>
      <w:cs w:val="0"/>
      <w:em w:val="none"/>
    </w:rPr>
  </w:style>
  <w:style w:type="paragraph" w:customStyle="1" w:styleId="111112111Web">
    <w:name w:val="Звичайний (веб);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Обычный (Web"/>
    <w:basedOn w:val="a"/>
    <w:qFormat/>
    <w:pPr>
      <w:spacing w:before="100" w:beforeAutospacing="1" w:after="100" w:afterAutospacing="1"/>
    </w:pPr>
    <w:rPr>
      <w:sz w:val="24"/>
      <w:szCs w:val="24"/>
      <w:lang w:val="en-US" w:eastAsia="en-US"/>
    </w:rPr>
  </w:style>
  <w:style w:type="character" w:styleId="af5">
    <w:name w:val="Strong"/>
    <w:rPr>
      <w:b/>
      <w:bCs/>
      <w:w w:val="100"/>
      <w:position w:val="-1"/>
      <w:effect w:val="none"/>
      <w:vertAlign w:val="baseline"/>
      <w:cs w:val="0"/>
      <w:em w:val="none"/>
    </w:rPr>
  </w:style>
  <w:style w:type="character" w:styleId="af6">
    <w:name w:val="Emphasis"/>
    <w:rPr>
      <w:i/>
      <w:iCs/>
      <w:w w:val="100"/>
      <w:position w:val="-1"/>
      <w:effect w:val="none"/>
      <w:vertAlign w:val="baseline"/>
      <w:cs w:val="0"/>
      <w:em w:val="none"/>
    </w:rPr>
  </w:style>
  <w:style w:type="character" w:customStyle="1" w:styleId="af7">
    <w:name w:val="Нижній колонтитул Знак"/>
    <w:rPr>
      <w:w w:val="100"/>
      <w:position w:val="-1"/>
      <w:sz w:val="28"/>
      <w:effect w:val="none"/>
      <w:vertAlign w:val="baseline"/>
      <w:cs w:val="0"/>
      <w:em w:val="none"/>
      <w:lang w:val="uk-UA"/>
    </w:rPr>
  </w:style>
  <w:style w:type="paragraph" w:styleId="af8">
    <w:name w:val="List Paragraph"/>
    <w:basedOn w:val="a"/>
    <w:pPr>
      <w:spacing w:after="200" w:line="276" w:lineRule="auto"/>
      <w:ind w:left="720"/>
      <w:contextualSpacing/>
    </w:pPr>
    <w:rPr>
      <w:rFonts w:ascii="Calibri" w:eastAsia="Calibri" w:hAnsi="Calibri"/>
      <w:sz w:val="22"/>
      <w:szCs w:val="22"/>
      <w:lang w:eastAsia="en-US"/>
    </w:rPr>
  </w:style>
  <w:style w:type="paragraph" w:customStyle="1" w:styleId="rvps1">
    <w:name w:val="rvps1"/>
    <w:basedOn w:val="a"/>
    <w:pPr>
      <w:spacing w:before="100" w:beforeAutospacing="1" w:after="100" w:afterAutospacing="1"/>
    </w:pPr>
    <w:rPr>
      <w:sz w:val="24"/>
      <w:szCs w:val="24"/>
      <w:lang w:val="en-US" w:eastAsia="en-US"/>
    </w:rPr>
  </w:style>
  <w:style w:type="paragraph" w:customStyle="1" w:styleId="rvps4">
    <w:name w:val="rvps4"/>
    <w:basedOn w:val="a"/>
    <w:pPr>
      <w:spacing w:before="100" w:beforeAutospacing="1" w:after="100" w:afterAutospacing="1"/>
    </w:pPr>
    <w:rPr>
      <w:sz w:val="24"/>
      <w:szCs w:val="24"/>
      <w:lang w:val="en-US" w:eastAsia="en-US"/>
    </w:rPr>
  </w:style>
  <w:style w:type="character" w:customStyle="1" w:styleId="32">
    <w:name w:val="Заголовок 3 Знак"/>
    <w:rPr>
      <w:b/>
      <w:w w:val="100"/>
      <w:position w:val="-1"/>
      <w:sz w:val="27"/>
      <w:szCs w:val="27"/>
      <w:effect w:val="none"/>
      <w:vertAlign w:val="baseline"/>
      <w:cs w:val="0"/>
      <w:em w:val="none"/>
      <w:lang w:val="uk-UA" w:eastAsia="uk-UA"/>
    </w:rPr>
  </w:style>
  <w:style w:type="character" w:customStyle="1" w:styleId="22">
    <w:name w:val="Заголовок 2 Знак"/>
    <w:rPr>
      <w:rFonts w:ascii="Calibri Light" w:eastAsia="Times New Roman" w:hAnsi="Calibri Light" w:cs="Times New Roman"/>
      <w:b/>
      <w:bCs/>
      <w:i/>
      <w:iCs/>
      <w:w w:val="100"/>
      <w:position w:val="-1"/>
      <w:sz w:val="28"/>
      <w:szCs w:val="28"/>
      <w:effect w:val="none"/>
      <w:vertAlign w:val="baseline"/>
      <w:cs w:val="0"/>
      <w:em w:val="none"/>
      <w:lang w:val="uk-UA" w:eastAsia="ru-RU"/>
    </w:rPr>
  </w:style>
  <w:style w:type="paragraph" w:styleId="af9">
    <w:name w:val="Body Text"/>
    <w:basedOn w:val="a"/>
    <w:pPr>
      <w:spacing w:after="120"/>
    </w:pPr>
  </w:style>
  <w:style w:type="character" w:customStyle="1" w:styleId="afa">
    <w:name w:val="Основний текст Знак"/>
    <w:rPr>
      <w:w w:val="100"/>
      <w:position w:val="-1"/>
      <w:sz w:val="28"/>
      <w:effect w:val="none"/>
      <w:vertAlign w:val="baseline"/>
      <w:cs w:val="0"/>
      <w:em w:val="none"/>
      <w:lang w:val="uk-UA" w:eastAsia="ru-RU"/>
    </w:rPr>
  </w:style>
  <w:style w:type="character" w:customStyle="1" w:styleId="1111111121Web">
    <w:name w:val="Звичайний (веб) Знак;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Web Знак"/>
    <w:rPr>
      <w:w w:val="100"/>
      <w:position w:val="-1"/>
      <w:sz w:val="24"/>
      <w:szCs w:val="24"/>
      <w:effect w:val="none"/>
      <w:vertAlign w:val="baseline"/>
      <w:cs w:val="0"/>
      <w:em w:val="none"/>
      <w:lang w:val="en-US" w:eastAsia="en-US"/>
    </w:rPr>
  </w:style>
  <w:style w:type="paragraph" w:customStyle="1" w:styleId="docdatadocyv55125baiaagaaboqcaaadjbaaaauyeaaaaaaaaaaaaaaaaaaaaaaaaaaaaaaaaaaaaaaaaaaaaaaaaaaaaaaaaaaaaaaaaaaaaaaaaaaaaaaaaaaaaaaaaaaaaaaaaaaaaaaaaaaaaaaaaaaaaaaaaaaaaaaaaaaaaaaaaaaaaaaaaaaaaaaaaaaaaaaaaaaaaaaaaaaaaaaaaaaaaaaaaaaaaaaaaaaaaaaaaaaaaaaa">
    <w:name w:val="docdata;docy;v5;5125;baiaagaaboqcaaadjbaaaauyea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pPr>
    <w:rPr>
      <w:sz w:val="24"/>
      <w:szCs w:val="24"/>
      <w:lang w:eastAsia="uk-UA"/>
    </w:rPr>
  </w:style>
  <w:style w:type="character" w:customStyle="1" w:styleId="rvts46">
    <w:name w:val="rvts46"/>
    <w:rPr>
      <w:w w:val="100"/>
      <w:position w:val="-1"/>
      <w:effect w:val="none"/>
      <w:vertAlign w:val="baseline"/>
      <w:cs w:val="0"/>
      <w:em w:val="none"/>
    </w:rPr>
  </w:style>
  <w:style w:type="character" w:customStyle="1" w:styleId="HTML212">
    <w:name w:val="Стандартний HTML Знак;Знак2 Знак1;Знак2 Знак Знак"/>
    <w:rPr>
      <w:rFonts w:ascii="Courier New" w:hAnsi="Courier New" w:cs="Courier New"/>
      <w:color w:val="000000"/>
      <w:w w:val="100"/>
      <w:position w:val="-1"/>
      <w:sz w:val="22"/>
      <w:szCs w:val="22"/>
      <w:effect w:val="none"/>
      <w:vertAlign w:val="baseline"/>
      <w:cs w:val="0"/>
      <w:em w:val="none"/>
      <w:lang w:val="ru-RU" w:eastAsia="ru-RU"/>
    </w:rPr>
  </w:style>
  <w:style w:type="character" w:customStyle="1" w:styleId="8">
    <w:name w:val="Основной текст (8)_"/>
    <w:rPr>
      <w:b/>
      <w:bCs/>
      <w:spacing w:val="-5"/>
      <w:w w:val="100"/>
      <w:position w:val="-1"/>
      <w:sz w:val="26"/>
      <w:szCs w:val="26"/>
      <w:effect w:val="none"/>
      <w:shd w:val="clear" w:color="auto" w:fill="FFFFFF"/>
      <w:vertAlign w:val="baseline"/>
      <w:cs w:val="0"/>
      <w:em w:val="none"/>
    </w:rPr>
  </w:style>
  <w:style w:type="paragraph" w:customStyle="1" w:styleId="80">
    <w:name w:val="Основной текст (8)"/>
    <w:basedOn w:val="a"/>
    <w:pPr>
      <w:widowControl w:val="0"/>
      <w:shd w:val="clear" w:color="auto" w:fill="FFFFFF"/>
      <w:spacing w:line="326" w:lineRule="atLeast"/>
    </w:pPr>
    <w:rPr>
      <w:b/>
      <w:bCs/>
      <w:spacing w:val="-5"/>
      <w:sz w:val="26"/>
      <w:szCs w:val="26"/>
      <w:lang w:eastAsia="uk-UA"/>
    </w:rPr>
  </w:style>
  <w:style w:type="character" w:customStyle="1" w:styleId="2056baiaagaaboqcaaadqqyaaavpbgaaaaaaaaaaaaaaaaaaaaaaaaaaaaaaaaaaaaaaaaaaaaaaaaaaaaaaaaaaaaaaaaaaaaaaaaaaaaaaaaaaaaaaaaaaaaaaaaaaaaaaaaaaaaaaaaaaaaaaaaaaaaaaaaaaaaaaaaaaaaaaaaaaaaaaaaaaaaaaaaaaaaaaaaaaaaaaaaaaaaaaaaaaaaaaaaaaaaaaaaaaaaaa">
    <w:name w:val="2056;baiaagaaboqcaaadqqyaaavpbg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character" w:customStyle="1" w:styleId="afb">
    <w:name w:val="Верхній колонтитул Знак"/>
    <w:rPr>
      <w:w w:val="100"/>
      <w:position w:val="-1"/>
      <w:sz w:val="28"/>
      <w:effect w:val="none"/>
      <w:vertAlign w:val="baseline"/>
      <w:cs w:val="0"/>
      <w:em w:val="none"/>
      <w:lang w:val="uk-UA"/>
    </w:r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57" w:type="dxa"/>
        <w:right w:w="57" w:type="dxa"/>
      </w:tblCellMar>
    </w:tblPr>
  </w:style>
  <w:style w:type="table" w:customStyle="1" w:styleId="aff4">
    <w:basedOn w:val="TableNormal"/>
    <w:tblPr>
      <w:tblStyleRowBandSize w:val="1"/>
      <w:tblStyleColBandSize w:val="1"/>
      <w:tblCellMar>
        <w:left w:w="57" w:type="dxa"/>
        <w:right w:w="57" w:type="dxa"/>
      </w:tblCellMar>
    </w:tblPr>
  </w:style>
  <w:style w:type="table" w:customStyle="1" w:styleId="aff5">
    <w:basedOn w:val="TableNormal"/>
    <w:tblPr>
      <w:tblStyleRowBandSize w:val="1"/>
      <w:tblStyleColBandSize w:val="1"/>
      <w:tblCellMar>
        <w:left w:w="57" w:type="dxa"/>
        <w:right w:w="57"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k6lzMO40nLOg+muGpzQZAPa9Mw==">CgMxLjAyCWlkLmdqZGd4czIKaWQuMzBqMHpsbDgAciExUjNFc3hfdk1JR2M1ZWxYcFlkTWVlb0VKbnhoUnVFQng=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16498</Words>
  <Characters>9405</Characters>
  <Application>Microsoft Office Word</Application>
  <DocSecurity>0</DocSecurity>
  <Lines>78</Lines>
  <Paragraphs>51</Paragraphs>
  <ScaleCrop>false</ScaleCrop>
  <Company>diakov.net</Company>
  <LinksUpToDate>false</LinksUpToDate>
  <CharactersWithSpaces>25852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User</cp:lastModifiedBy>
  <cp:revision>3</cp:revision>
  <dcterms:created xsi:type="dcterms:W3CDTF">2022-06-29T14:09:00Z</dcterms:created>
  <dcterms:modified xsi:type="dcterms:W3CDTF">2024-04-17T11:36:00Z</dcterms:modified>
</cp:coreProperties>
</file>