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E5B2" w14:textId="53AC5428" w:rsidR="00996C2A" w:rsidRDefault="00996C2A" w:rsidP="00996C2A">
      <w:pPr>
        <w:spacing w:after="0" w:line="240" w:lineRule="auto"/>
        <w:jc w:val="right"/>
        <w:rPr>
          <w:rFonts w:ascii="Times New Roman" w:hAnsi="Times New Roman"/>
          <w:b/>
          <w:sz w:val="28"/>
          <w:szCs w:val="28"/>
        </w:rPr>
      </w:pPr>
      <w:r>
        <w:rPr>
          <w:rFonts w:ascii="Times New Roman" w:hAnsi="Times New Roman"/>
          <w:b/>
          <w:sz w:val="28"/>
          <w:szCs w:val="28"/>
        </w:rPr>
        <w:t>Додаток</w:t>
      </w:r>
      <w:r w:rsidR="00B85FF8">
        <w:rPr>
          <w:rFonts w:ascii="Times New Roman" w:hAnsi="Times New Roman"/>
          <w:b/>
          <w:sz w:val="28"/>
          <w:szCs w:val="28"/>
        </w:rPr>
        <w:t xml:space="preserve"> 1</w:t>
      </w:r>
    </w:p>
    <w:p w14:paraId="12B4D34E"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3E1B118E"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2F7D5399"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75FCD45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352B581D" w14:textId="77777777" w:rsidTr="00AF37E4">
        <w:tc>
          <w:tcPr>
            <w:tcW w:w="591" w:type="dxa"/>
            <w:shd w:val="clear" w:color="auto" w:fill="auto"/>
            <w:vAlign w:val="center"/>
          </w:tcPr>
          <w:p w14:paraId="7F6B23E8" w14:textId="77777777" w:rsidR="000207B3" w:rsidRPr="00B22825" w:rsidRDefault="000207B3" w:rsidP="00B22825">
            <w:pPr>
              <w:pStyle w:val="ac"/>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C4D89DF" w14:textId="77777777" w:rsidR="000207B3" w:rsidRPr="00B22825" w:rsidRDefault="000207B3" w:rsidP="00B22825">
            <w:pPr>
              <w:pStyle w:val="ac"/>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55AEFCF6" w14:textId="77777777" w:rsidR="000207B3" w:rsidRPr="00B16A3B" w:rsidRDefault="000207B3" w:rsidP="00032D5F">
            <w:pPr>
              <w:pStyle w:val="ac"/>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231B37EB" w14:textId="77777777" w:rsidTr="00315090">
        <w:trPr>
          <w:trHeight w:val="653"/>
        </w:trPr>
        <w:tc>
          <w:tcPr>
            <w:tcW w:w="591" w:type="dxa"/>
            <w:shd w:val="clear" w:color="auto" w:fill="auto"/>
            <w:vAlign w:val="center"/>
          </w:tcPr>
          <w:p w14:paraId="5AE015D8"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61B2D9FB"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25615C36" w14:textId="78F20C5D" w:rsidR="00FB480F" w:rsidRPr="009B582B" w:rsidRDefault="002478FF" w:rsidP="009B582B">
            <w:pPr>
              <w:pStyle w:val="ac"/>
              <w:jc w:val="both"/>
              <w:rPr>
                <w:rFonts w:ascii="Times New Roman" w:hAnsi="Times New Roman"/>
                <w:b/>
                <w:sz w:val="24"/>
                <w:szCs w:val="24"/>
              </w:rPr>
            </w:pPr>
            <w:r w:rsidRPr="002478FF">
              <w:rPr>
                <w:rFonts w:ascii="Times New Roman" w:hAnsi="Times New Roman"/>
                <w:b/>
                <w:sz w:val="24"/>
                <w:szCs w:val="24"/>
              </w:rPr>
              <w:t>Капітальний ремонт підсобних приміщень адміністративної будівлі літ. «В» за адресою: м. Київ, вул. Богомольця, 10 (код за ДК 021:2015 Єдиного закупівельного словника - 45453000-7 - Капітальний ремонт і реставрація)</w:t>
            </w:r>
          </w:p>
        </w:tc>
      </w:tr>
      <w:tr w:rsidR="00FB480F" w:rsidRPr="00B22825" w14:paraId="34A0325A" w14:textId="77777777" w:rsidTr="00AF37E4">
        <w:tc>
          <w:tcPr>
            <w:tcW w:w="591" w:type="dxa"/>
            <w:shd w:val="clear" w:color="auto" w:fill="auto"/>
            <w:vAlign w:val="center"/>
          </w:tcPr>
          <w:p w14:paraId="663D03F7"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4DCE1384"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75CF814C" w14:textId="77777777" w:rsidR="00FB480F" w:rsidRPr="005B2232" w:rsidRDefault="00FB480F" w:rsidP="00D07FF5">
            <w:pPr>
              <w:pStyle w:val="ac"/>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1A93362B" w14:textId="77777777" w:rsidTr="004C0EB3">
        <w:trPr>
          <w:trHeight w:val="694"/>
        </w:trPr>
        <w:tc>
          <w:tcPr>
            <w:tcW w:w="591" w:type="dxa"/>
            <w:shd w:val="clear" w:color="auto" w:fill="auto"/>
            <w:vAlign w:val="center"/>
          </w:tcPr>
          <w:p w14:paraId="00B87659"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3FA0EB08"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1B655C50" w14:textId="33E32B54" w:rsidR="00FB480F" w:rsidRPr="00942658" w:rsidRDefault="00B131B2" w:rsidP="00D07FF5">
            <w:pPr>
              <w:pStyle w:val="ac"/>
              <w:rPr>
                <w:rFonts w:ascii="Times New Roman" w:hAnsi="Times New Roman"/>
                <w:sz w:val="24"/>
                <w:szCs w:val="24"/>
              </w:rPr>
            </w:pPr>
            <w:r w:rsidRPr="00B131B2">
              <w:rPr>
                <w:rFonts w:ascii="Times New Roman" w:hAnsi="Times New Roman"/>
                <w:color w:val="333333"/>
                <w:sz w:val="24"/>
                <w:szCs w:val="24"/>
                <w:shd w:val="clear" w:color="auto" w:fill="FFFFFF"/>
              </w:rPr>
              <w:t>UA-2024-03-04-003737-a</w:t>
            </w:r>
          </w:p>
        </w:tc>
      </w:tr>
      <w:tr w:rsidR="00FB480F" w:rsidRPr="00B22825" w14:paraId="599B6C0D" w14:textId="77777777" w:rsidTr="00286C11">
        <w:trPr>
          <w:trHeight w:val="1011"/>
        </w:trPr>
        <w:tc>
          <w:tcPr>
            <w:tcW w:w="591" w:type="dxa"/>
            <w:shd w:val="clear" w:color="auto" w:fill="auto"/>
            <w:vAlign w:val="center"/>
          </w:tcPr>
          <w:p w14:paraId="1C91BF94"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1E6F4DD6"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F09BFA5" w14:textId="77777777" w:rsidR="00286C11" w:rsidRDefault="00493361" w:rsidP="00493361">
            <w:pPr>
              <w:spacing w:after="0" w:line="240" w:lineRule="auto"/>
              <w:jc w:val="both"/>
              <w:rPr>
                <w:rFonts w:ascii="Times New Roman" w:eastAsia="Arial" w:hAnsi="Times New Roman"/>
                <w:sz w:val="24"/>
                <w:szCs w:val="24"/>
                <w:lang w:eastAsia="ru-RU"/>
              </w:rPr>
            </w:pPr>
            <w:r w:rsidRPr="00493361">
              <w:rPr>
                <w:rFonts w:ascii="Times New Roman" w:eastAsia="Arial" w:hAnsi="Times New Roman"/>
                <w:sz w:val="24"/>
                <w:szCs w:val="24"/>
                <w:lang w:eastAsia="ru-RU"/>
              </w:rPr>
              <w:t>Загальний обсяг робіт наведено у додатку 2 до тендерної документації</w:t>
            </w:r>
          </w:p>
          <w:p w14:paraId="2409D98F" w14:textId="77777777" w:rsidR="00493361" w:rsidRPr="00493361" w:rsidRDefault="00493361" w:rsidP="00493361">
            <w:pPr>
              <w:suppressAutoHyphens/>
              <w:spacing w:after="0"/>
              <w:ind w:firstLine="708"/>
              <w:jc w:val="both"/>
              <w:rPr>
                <w:rFonts w:ascii="Times New Roman" w:hAnsi="Times New Roman"/>
                <w:b/>
                <w:color w:val="000000"/>
                <w:sz w:val="24"/>
                <w:szCs w:val="24"/>
              </w:rPr>
            </w:pPr>
            <w:r w:rsidRPr="00493361">
              <w:rPr>
                <w:rFonts w:ascii="Times New Roman" w:hAnsi="Times New Roman"/>
                <w:b/>
                <w:color w:val="000000"/>
                <w:sz w:val="24"/>
                <w:szCs w:val="24"/>
              </w:rPr>
              <w:t>Загальні вимоги до предмету закупівлі:</w:t>
            </w:r>
          </w:p>
          <w:p w14:paraId="28EC1AC4"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1. Кошторисна документація має бути розроблена в програмному комплексі АВК (або аналог)</w:t>
            </w:r>
            <w:r w:rsidRPr="00493361">
              <w:rPr>
                <w:rFonts w:ascii="Times New Roman" w:hAnsi="Times New Roman"/>
                <w:color w:val="000000"/>
                <w:sz w:val="24"/>
                <w:szCs w:val="24"/>
                <w:lang w:val="ru-RU"/>
              </w:rPr>
              <w:t xml:space="preserve"> </w:t>
            </w:r>
            <w:r w:rsidRPr="00493361">
              <w:rPr>
                <w:rFonts w:ascii="Times New Roman" w:hAnsi="Times New Roman"/>
                <w:color w:val="000000"/>
                <w:sz w:val="24"/>
                <w:szCs w:val="24"/>
              </w:rPr>
              <w:t xml:space="preserve">у складі: </w:t>
            </w:r>
          </w:p>
          <w:p w14:paraId="04CBA68D"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договірну ціну з пояснювальною запискою;</w:t>
            </w:r>
          </w:p>
          <w:p w14:paraId="13C11E6E"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xml:space="preserve">- </w:t>
            </w:r>
            <w:r w:rsidRPr="00493361">
              <w:rPr>
                <w:rFonts w:ascii="Times New Roman" w:eastAsia="Times New Roman" w:hAnsi="Times New Roman"/>
                <w:sz w:val="24"/>
                <w:szCs w:val="24"/>
                <w:lang w:eastAsia="ru-RU"/>
              </w:rPr>
              <w:t>локальні кошториси, в тому числі і на устаткування (у разі необхідності)</w:t>
            </w:r>
            <w:r w:rsidRPr="00493361">
              <w:rPr>
                <w:rFonts w:ascii="Times New Roman" w:eastAsia="Arial" w:hAnsi="Times New Roman"/>
                <w:bCs/>
                <w:color w:val="000000"/>
                <w:sz w:val="24"/>
                <w:szCs w:val="24"/>
              </w:rPr>
              <w:t>;</w:t>
            </w:r>
          </w:p>
          <w:p w14:paraId="72B92611"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підсумкову відомість ресурсів до локального кошторису;</w:t>
            </w:r>
          </w:p>
          <w:p w14:paraId="43F65EA6"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розрахунок прибутку та адміністративних витрат;</w:t>
            </w:r>
          </w:p>
          <w:p w14:paraId="5D99E589" w14:textId="77777777" w:rsidR="00493361" w:rsidRPr="00493361" w:rsidRDefault="00493361" w:rsidP="00493361">
            <w:pPr>
              <w:widowControl w:val="0"/>
              <w:tabs>
                <w:tab w:val="left" w:pos="-900"/>
                <w:tab w:val="left" w:pos="0"/>
              </w:tabs>
              <w:suppressAutoHyphens/>
              <w:spacing w:after="0"/>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 розрахунок загальновиробничих витрат до локального кошторису;</w:t>
            </w:r>
          </w:p>
          <w:p w14:paraId="7407B3CD" w14:textId="77777777" w:rsidR="00493361" w:rsidRPr="00493361" w:rsidRDefault="00493361" w:rsidP="00493361">
            <w:pPr>
              <w:tabs>
                <w:tab w:val="left" w:pos="0"/>
              </w:tabs>
              <w:suppressAutoHyphens/>
              <w:spacing w:after="0"/>
              <w:jc w:val="both"/>
              <w:textAlignment w:val="baseline"/>
              <w:rPr>
                <w:rFonts w:ascii="Times New Roman" w:eastAsia="Arial" w:hAnsi="Times New Roman"/>
                <w:bCs/>
                <w:color w:val="000000"/>
                <w:sz w:val="24"/>
                <w:szCs w:val="24"/>
                <w:shd w:val="clear" w:color="auto" w:fill="FFFFFF"/>
              </w:rPr>
            </w:pPr>
            <w:r w:rsidRPr="00493361">
              <w:rPr>
                <w:rFonts w:ascii="Times New Roman" w:hAnsi="Times New Roman"/>
                <w:color w:val="000000"/>
                <w:kern w:val="2"/>
                <w:sz w:val="24"/>
                <w:szCs w:val="24"/>
                <w:shd w:val="clear" w:color="auto" w:fill="FFFFFF"/>
                <w:lang w:bidi="hi-IN"/>
              </w:rPr>
              <w:t>-</w:t>
            </w:r>
            <w:r w:rsidRPr="00493361">
              <w:rPr>
                <w:rFonts w:ascii="Times New Roman" w:eastAsia="Arial" w:hAnsi="Times New Roman"/>
                <w:bCs/>
                <w:color w:val="000000"/>
                <w:sz w:val="24"/>
                <w:szCs w:val="24"/>
                <w:shd w:val="clear" w:color="auto" w:fill="FFFFFF"/>
              </w:rPr>
              <w:t xml:space="preserve"> календарний графік виконання робіт.</w:t>
            </w:r>
          </w:p>
          <w:p w14:paraId="6689A30D"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r w:rsidRPr="00493361">
              <w:rPr>
                <w:rFonts w:ascii="Times New Roman" w:eastAsia="Arial" w:hAnsi="Times New Roman"/>
                <w:bCs/>
                <w:sz w:val="24"/>
                <w:szCs w:val="24"/>
              </w:rPr>
              <w:t xml:space="preserve">Додатково усі розрахунки обов’язково долучаються учасником в електронному форматі imd. </w:t>
            </w:r>
          </w:p>
          <w:p w14:paraId="494112FF"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w:t>
            </w:r>
          </w:p>
          <w:p w14:paraId="6082A257"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Усі назви торговельних виробників, марок чи моделей, які зазначені у цьому додатку,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14:paraId="0E9ADE6B"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w:t>
            </w:r>
          </w:p>
          <w:p w14:paraId="6653572E" w14:textId="77777777" w:rsidR="00493361" w:rsidRPr="00493361" w:rsidRDefault="00493361" w:rsidP="00493361">
            <w:pPr>
              <w:suppressAutoHyphens/>
              <w:spacing w:after="0"/>
              <w:ind w:firstLine="708"/>
              <w:jc w:val="both"/>
              <w:rPr>
                <w:rFonts w:ascii="Times New Roman" w:hAnsi="Times New Roman"/>
                <w:sz w:val="24"/>
                <w:szCs w:val="24"/>
              </w:rPr>
            </w:pPr>
            <w:r w:rsidRPr="00493361">
              <w:rPr>
                <w:rFonts w:ascii="Times New Roman" w:hAnsi="Times New Roman"/>
                <w:sz w:val="24"/>
                <w:szCs w:val="24"/>
                <w:lang w:eastAsia="ar-SA"/>
              </w:rPr>
              <w:lastRenderedPageBreak/>
              <w:t xml:space="preserve">Учасник </w:t>
            </w:r>
            <w:r w:rsidRPr="00493361">
              <w:rPr>
                <w:rFonts w:ascii="Times New Roman" w:hAnsi="Times New Roman"/>
                <w:sz w:val="24"/>
                <w:szCs w:val="24"/>
              </w:rPr>
              <w:t>повинен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w:t>
            </w:r>
            <w:r w:rsidRPr="00493361">
              <w:rPr>
                <w:rFonts w:ascii="Times New Roman" w:hAnsi="Times New Roman"/>
                <w:spacing w:val="-6"/>
                <w:sz w:val="24"/>
                <w:szCs w:val="24"/>
              </w:rPr>
              <w:t xml:space="preserve"> </w:t>
            </w:r>
            <w:r w:rsidRPr="00493361">
              <w:rPr>
                <w:rFonts w:ascii="Times New Roman" w:hAnsi="Times New Roman"/>
                <w:sz w:val="24"/>
                <w:szCs w:val="24"/>
              </w:rPr>
              <w:t>використання.</w:t>
            </w:r>
          </w:p>
          <w:p w14:paraId="26447546" w14:textId="77777777" w:rsidR="00493361" w:rsidRPr="00493361" w:rsidRDefault="00493361" w:rsidP="00493361">
            <w:pPr>
              <w:suppressAutoHyphens/>
              <w:spacing w:after="0"/>
              <w:ind w:firstLine="708"/>
              <w:jc w:val="both"/>
              <w:rPr>
                <w:rFonts w:ascii="Times New Roman" w:hAnsi="Times New Roman"/>
                <w:sz w:val="24"/>
                <w:szCs w:val="24"/>
                <w:lang w:eastAsia="ar-SA"/>
              </w:rPr>
            </w:pPr>
          </w:p>
          <w:p w14:paraId="2B53D80C"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eastAsia="Arial" w:hAnsi="Times New Roman"/>
                <w:bCs/>
                <w:sz w:val="24"/>
                <w:szCs w:val="24"/>
              </w:rPr>
              <w:t xml:space="preserve"> 2. </w:t>
            </w:r>
            <w:r w:rsidRPr="00493361">
              <w:rPr>
                <w:rFonts w:ascii="Times New Roman" w:hAnsi="Times New Roman"/>
                <w:color w:val="000000"/>
                <w:sz w:val="24"/>
                <w:szCs w:val="24"/>
              </w:rPr>
              <w:t xml:space="preserve">Ціна тендерної пропозиції (договірна ціна) учасника повинна бути розрахована у ліцензійному програмному комплексі АВК-5 (остання версія) або у програмному комплексі, який взаємодіє з ним в частині передачі кошторисної документації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територій України від 01.11.2021 №281. </w:t>
            </w:r>
          </w:p>
          <w:p w14:paraId="4A940120"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p>
          <w:p w14:paraId="2AFC0E61"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ab/>
              <w:t xml:space="preserve">3. </w:t>
            </w:r>
            <w:r w:rsidRPr="00493361">
              <w:rPr>
                <w:rFonts w:ascii="Times New Roman" w:hAnsi="Times New Roman"/>
                <w:color w:val="000000"/>
                <w:sz w:val="24"/>
                <w:szCs w:val="24"/>
              </w:rPr>
              <w:t>Усі матеріали, шо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затвердженого Постановою КМУ від 30.12.2015 року №1147 про, що учасник в складі пропозиції  надає гарантійний лист</w:t>
            </w:r>
            <w:r w:rsidRPr="00493361">
              <w:rPr>
                <w:rFonts w:ascii="Times New Roman" w:eastAsia="Arial" w:hAnsi="Times New Roman"/>
                <w:bCs/>
                <w:color w:val="000000"/>
                <w:sz w:val="24"/>
                <w:szCs w:val="24"/>
              </w:rPr>
              <w:t>.</w:t>
            </w:r>
          </w:p>
          <w:p w14:paraId="22C06C57"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Arial" w:eastAsia="Arial" w:hAnsi="Arial" w:cs="Arial"/>
                <w:color w:val="000000"/>
                <w:kern w:val="2"/>
                <w:sz w:val="24"/>
                <w:szCs w:val="24"/>
                <w:lang w:eastAsia="ar-SA" w:bidi="hi-IN"/>
              </w:rPr>
            </w:pPr>
          </w:p>
          <w:p w14:paraId="42A869D9"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4. Роботи виконуватимуться до 20.08.2024 р. згідно з погодженим з Виконавцем календарним графіком.</w:t>
            </w:r>
          </w:p>
          <w:p w14:paraId="51F1798E"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Клас наслідків – СС1</w:t>
            </w:r>
          </w:p>
          <w:p w14:paraId="37D1209E"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Місце виконання робіт ‒ м. Київ;  вул. Богомольця, 10</w:t>
            </w:r>
          </w:p>
          <w:p w14:paraId="7848E295"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5. Роботи виконуються відповідно до діючих стандартів України та будівельних норм, а також у відповідності до технічного завдання Замовника (Додаток №2) у строки, передбачені договором та тендерною документацією Замовника.</w:t>
            </w:r>
          </w:p>
          <w:p w14:paraId="1F296F6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Учасник має виконати роботи відповідно до проєктної документації затвердженої та розробленої Замовником. </w:t>
            </w:r>
          </w:p>
          <w:p w14:paraId="13A2C2D1"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6. Гарантійний строк на виконані роботи - не менше 5 років. Учасник надає лист-гарантію, що гарантійний термін експлуатації після підписання сторонами Акту виконання робіт не менше 5 років.</w:t>
            </w:r>
          </w:p>
          <w:p w14:paraId="661898F3"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7. Учасник в договірну ціну включає вартість робіт згідно із технічними вимогами з урахуванням усіх своїх витрат, податків і зборів (що сплачуються або мають бути сплачені на підставі </w:t>
            </w:r>
            <w:r w:rsidRPr="002478FF">
              <w:rPr>
                <w:rFonts w:ascii="Times New Roman" w:hAnsi="Times New Roman"/>
                <w:sz w:val="24"/>
                <w:szCs w:val="24"/>
              </w:rPr>
              <w:lastRenderedPageBreak/>
              <w:t>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14:paraId="58B097FD"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8.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w:t>
            </w:r>
          </w:p>
          <w:p w14:paraId="09C3AC77"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9.  Заходи щодо захисту довкілля:</w:t>
            </w:r>
          </w:p>
          <w:p w14:paraId="32BC05C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не допускати розливу нафтопродуктів, мастил та інших хімічних речовин на ґрунт, асфальтове покриття;</w:t>
            </w:r>
          </w:p>
          <w:p w14:paraId="7235A39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під час експлуатації автотранспорту викид відпрацьованих газів не повинен перевищувати допустимі норми;</w:t>
            </w:r>
          </w:p>
          <w:p w14:paraId="0ED2AA7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  не допускати складування сміття у несанкціонованих місцях; </w:t>
            </w:r>
          </w:p>
          <w:p w14:paraId="42E21E0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компенсувати шкоду, заподіяну в разі забруднення або іншого негативного впливу на природне середовище.</w:t>
            </w:r>
          </w:p>
          <w:p w14:paraId="77A7A080"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10. Документи, що підтверджують правомочність виконання робіт:</w:t>
            </w:r>
          </w:p>
          <w:p w14:paraId="74C54F2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копія дозволу на виконання робіт підвищеної небезпеки згідно предмету закупівлі (якщо отримання дозволу передбачено чинним законодавством) або Декларацію відповідності матеріально-технічної бази вимогам законодавства з питань охорони праці.</w:t>
            </w:r>
          </w:p>
          <w:p w14:paraId="507A605C"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Ліцензію на право провадження господарської діяльності з будівництва об'єктів, що класом наслідків належать до об’єктів з середніми та значними наслідками (СС1). (якщо отримання ліцензії на провадження такого виду діяльності передбачено законом).</w:t>
            </w:r>
          </w:p>
          <w:p w14:paraId="01CF977F"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*У період воєнного стану право на провадження господарської діяльності може набуватися суб’єктами господарювання на підставі безоплатного подання до органів ліцензування, дозвільних органів та суб’єктів надання публічних  послуг декларації про провадження господарської діяльності.</w:t>
            </w:r>
          </w:p>
          <w:p w14:paraId="13F39019"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Гарантійний лист про те що Учасник під час виконання робіт,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14:paraId="706E7C17" w14:textId="0B1AE707" w:rsidR="00493361" w:rsidRPr="00080B4E"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11. Учасник відповідає за одержання всіх необхідних дозволів, ліцензій, сертифікатів на роботи (послуги), запропоновані </w:t>
            </w:r>
            <w:r w:rsidRPr="002478FF">
              <w:rPr>
                <w:rFonts w:ascii="Times New Roman" w:hAnsi="Times New Roman"/>
                <w:sz w:val="24"/>
                <w:szCs w:val="24"/>
              </w:rPr>
              <w:lastRenderedPageBreak/>
              <w:t>на торги, та самостійно несе всі витрати на отримання таких дозволів, ліцензій, сертифікатів.</w:t>
            </w:r>
          </w:p>
        </w:tc>
      </w:tr>
      <w:tr w:rsidR="00FB480F" w:rsidRPr="00B22825" w14:paraId="74625E4D" w14:textId="77777777" w:rsidTr="00AF37E4">
        <w:tc>
          <w:tcPr>
            <w:tcW w:w="591" w:type="dxa"/>
            <w:shd w:val="clear" w:color="auto" w:fill="auto"/>
            <w:vAlign w:val="center"/>
          </w:tcPr>
          <w:p w14:paraId="3A8D059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4F1B5328"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66520A4F" w14:textId="77777777" w:rsidR="00FB480F" w:rsidRPr="000345A6" w:rsidRDefault="00FB480F" w:rsidP="002528DE">
            <w:pPr>
              <w:pStyle w:val="ac"/>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38FC960E" w14:textId="77777777" w:rsidTr="00AF37E4">
        <w:trPr>
          <w:trHeight w:val="747"/>
        </w:trPr>
        <w:tc>
          <w:tcPr>
            <w:tcW w:w="591" w:type="dxa"/>
            <w:shd w:val="clear" w:color="auto" w:fill="auto"/>
            <w:vAlign w:val="center"/>
          </w:tcPr>
          <w:p w14:paraId="7CC8957F"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361C2E23"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7222B813" w14:textId="1FA3D046" w:rsidR="00FB480F" w:rsidRPr="00B16A3B" w:rsidRDefault="002478FF" w:rsidP="00080B4E">
            <w:pPr>
              <w:pStyle w:val="ac"/>
              <w:jc w:val="both"/>
              <w:rPr>
                <w:rFonts w:ascii="Times New Roman" w:eastAsia="Times New Roman" w:hAnsi="Times New Roman"/>
                <w:sz w:val="24"/>
                <w:szCs w:val="24"/>
                <w:lang w:eastAsia="ru-RU"/>
              </w:rPr>
            </w:pPr>
            <w:r w:rsidRPr="002478FF">
              <w:rPr>
                <w:rFonts w:ascii="Times New Roman" w:hAnsi="Times New Roman"/>
                <w:sz w:val="24"/>
                <w:szCs w:val="24"/>
              </w:rPr>
              <w:t>4 754</w:t>
            </w:r>
            <w:r>
              <w:rPr>
                <w:rFonts w:ascii="Times New Roman" w:hAnsi="Times New Roman"/>
                <w:sz w:val="24"/>
                <w:szCs w:val="24"/>
              </w:rPr>
              <w:t> </w:t>
            </w:r>
            <w:r w:rsidRPr="002478FF">
              <w:rPr>
                <w:rFonts w:ascii="Times New Roman" w:hAnsi="Times New Roman"/>
                <w:sz w:val="24"/>
                <w:szCs w:val="24"/>
              </w:rPr>
              <w:t>226</w:t>
            </w:r>
            <w:r>
              <w:rPr>
                <w:rFonts w:ascii="Times New Roman" w:hAnsi="Times New Roman"/>
                <w:sz w:val="24"/>
                <w:szCs w:val="24"/>
              </w:rPr>
              <w:t xml:space="preserve">,00 </w:t>
            </w:r>
            <w:r w:rsidR="002E2DA9" w:rsidRPr="002E2DA9">
              <w:rPr>
                <w:rFonts w:ascii="Times New Roman" w:hAnsi="Times New Roman"/>
                <w:sz w:val="24"/>
                <w:szCs w:val="24"/>
                <w:lang w:val="ru-RU"/>
              </w:rPr>
              <w:t>грн</w:t>
            </w:r>
          </w:p>
        </w:tc>
      </w:tr>
      <w:tr w:rsidR="00FB480F" w:rsidRPr="00B22825" w14:paraId="13F6D1F0" w14:textId="77777777" w:rsidTr="00AF37E4">
        <w:tc>
          <w:tcPr>
            <w:tcW w:w="591" w:type="dxa"/>
            <w:shd w:val="clear" w:color="auto" w:fill="auto"/>
            <w:vAlign w:val="center"/>
          </w:tcPr>
          <w:p w14:paraId="4D15795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4BDBF749"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50AA83B6" w14:textId="77777777" w:rsidR="00493361" w:rsidRDefault="00FB480F" w:rsidP="00493361">
            <w:pPr>
              <w:pStyle w:val="ac"/>
              <w:jc w:val="both"/>
              <w:rPr>
                <w:rFonts w:ascii="Times New Roman" w:hAnsi="Times New Roman"/>
                <w:color w:val="000000"/>
                <w:sz w:val="24"/>
                <w:szCs w:val="24"/>
                <w:shd w:val="clear" w:color="auto" w:fill="FFFFFF"/>
              </w:rPr>
            </w:pPr>
            <w:r w:rsidRPr="00B22825">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w:t>
            </w:r>
            <w:r w:rsidR="005A3097" w:rsidRPr="005A3097">
              <w:rPr>
                <w:rFonts w:ascii="Times New Roman" w:hAnsi="Times New Roman"/>
                <w:color w:val="000000"/>
                <w:sz w:val="24"/>
                <w:szCs w:val="24"/>
              </w:rPr>
              <w:t xml:space="preserve"> </w:t>
            </w:r>
            <w:r w:rsidRPr="00B22825">
              <w:rPr>
                <w:rFonts w:ascii="Times New Roman" w:hAnsi="Times New Roman"/>
                <w:color w:val="000000"/>
                <w:sz w:val="24"/>
                <w:szCs w:val="24"/>
              </w:rPr>
              <w:t>275 (зі змінами</w:t>
            </w:r>
            <w:r w:rsidRPr="005B2232">
              <w:rPr>
                <w:rFonts w:ascii="Times New Roman" w:hAnsi="Times New Roman"/>
                <w:color w:val="000000"/>
                <w:sz w:val="24"/>
                <w:szCs w:val="24"/>
              </w:rPr>
              <w:t>)</w:t>
            </w:r>
            <w:r w:rsidR="00493361">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p>
          <w:p w14:paraId="388BAEF1" w14:textId="77777777" w:rsidR="00493361" w:rsidRDefault="00493361" w:rsidP="00493361">
            <w:pPr>
              <w:pStyle w:val="ac"/>
              <w:jc w:val="both"/>
              <w:rPr>
                <w:rFonts w:ascii="Times New Roman" w:hAnsi="Times New Roman"/>
                <w:color w:val="000000"/>
                <w:sz w:val="24"/>
                <w:szCs w:val="24"/>
                <w:shd w:val="clear" w:color="auto" w:fill="FFFFFF"/>
              </w:rPr>
            </w:pPr>
          </w:p>
          <w:p w14:paraId="61C31483" w14:textId="77777777" w:rsidR="00FB480F" w:rsidRPr="00493361" w:rsidRDefault="00493361" w:rsidP="00493361">
            <w:pPr>
              <w:suppressAutoHyphens/>
              <w:spacing w:after="0"/>
              <w:ind w:firstLine="203"/>
              <w:jc w:val="both"/>
              <w:rPr>
                <w:rFonts w:ascii="Times New Roman" w:hAnsi="Times New Roman"/>
                <w:color w:val="000000"/>
                <w:sz w:val="24"/>
                <w:szCs w:val="24"/>
              </w:rPr>
            </w:pPr>
            <w:r w:rsidRPr="00493361">
              <w:rPr>
                <w:rFonts w:ascii="Times New Roman" w:hAnsi="Times New Roman"/>
                <w:color w:val="000000"/>
                <w:sz w:val="24"/>
                <w:szCs w:val="24"/>
              </w:rPr>
              <w:t>Очікувана вартість закупівлі робіт з будівництва, капітального ремонту та реконструкції визначається з урахуванням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w:t>
            </w:r>
            <w:r>
              <w:rPr>
                <w:rFonts w:ascii="Times New Roman" w:hAnsi="Times New Roman"/>
                <w:color w:val="000000"/>
                <w:sz w:val="24"/>
                <w:szCs w:val="24"/>
              </w:rPr>
              <w:t>ій України від 01.11.2021 №281</w:t>
            </w:r>
            <w:r w:rsidRPr="00493361">
              <w:rPr>
                <w:rFonts w:ascii="Times New Roman" w:hAnsi="Times New Roman"/>
                <w:color w:val="000000"/>
                <w:sz w:val="24"/>
                <w:szCs w:val="24"/>
              </w:rPr>
              <w:t>, а також Галузевих виробничих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23.08.2011 № 301, відповідно до розробленої та затвердженої проектно-кошторисної документації.</w:t>
            </w:r>
          </w:p>
        </w:tc>
      </w:tr>
    </w:tbl>
    <w:p w14:paraId="7EE0B0B0" w14:textId="77777777" w:rsidR="00F65AF4" w:rsidRPr="00B22825" w:rsidRDefault="00F65AF4" w:rsidP="004278EA">
      <w:pPr>
        <w:pStyle w:val="ac"/>
        <w:jc w:val="both"/>
        <w:rPr>
          <w:rFonts w:ascii="Times New Roman" w:hAnsi="Times New Roman"/>
          <w:sz w:val="24"/>
          <w:szCs w:val="24"/>
        </w:rPr>
      </w:pPr>
    </w:p>
    <w:sectPr w:rsidR="00F65AF4" w:rsidRPr="00B22825" w:rsidSect="00667A6C">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3DDD" w14:textId="77777777" w:rsidR="00667A6C" w:rsidRDefault="00667A6C" w:rsidP="00D96CDC">
      <w:pPr>
        <w:spacing w:after="0" w:line="240" w:lineRule="auto"/>
      </w:pPr>
      <w:r>
        <w:separator/>
      </w:r>
    </w:p>
  </w:endnote>
  <w:endnote w:type="continuationSeparator" w:id="0">
    <w:p w14:paraId="452A1181" w14:textId="77777777" w:rsidR="00667A6C" w:rsidRDefault="00667A6C"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34A8" w14:textId="77777777" w:rsidR="00667A6C" w:rsidRDefault="00667A6C" w:rsidP="00D96CDC">
      <w:pPr>
        <w:spacing w:after="0" w:line="240" w:lineRule="auto"/>
      </w:pPr>
      <w:r>
        <w:separator/>
      </w:r>
    </w:p>
  </w:footnote>
  <w:footnote w:type="continuationSeparator" w:id="0">
    <w:p w14:paraId="05831D94" w14:textId="77777777" w:rsidR="00667A6C" w:rsidRDefault="00667A6C"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51F24DD1" w14:textId="77777777" w:rsidR="00D96CDC" w:rsidRDefault="00D96CDC">
        <w:pPr>
          <w:pStyle w:val="af3"/>
          <w:jc w:val="center"/>
        </w:pPr>
        <w:r>
          <w:fldChar w:fldCharType="begin"/>
        </w:r>
        <w:r>
          <w:instrText>PAGE   \* MERGEFORMAT</w:instrText>
        </w:r>
        <w:r>
          <w:fldChar w:fldCharType="separate"/>
        </w:r>
        <w:r w:rsidR="00493361">
          <w:rPr>
            <w:noProof/>
          </w:rPr>
          <w:t>4</w:t>
        </w:r>
        <w:r>
          <w:fldChar w:fldCharType="end"/>
        </w:r>
      </w:p>
    </w:sdtContent>
  </w:sdt>
  <w:p w14:paraId="57A02C42" w14:textId="77777777" w:rsidR="00D96CDC" w:rsidRDefault="00D96CD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6"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8"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24612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83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597987">
    <w:abstractNumId w:val="4"/>
  </w:num>
  <w:num w:numId="4" w16cid:durableId="1781104350">
    <w:abstractNumId w:val="0"/>
  </w:num>
  <w:num w:numId="5" w16cid:durableId="1979140083">
    <w:abstractNumId w:val="11"/>
  </w:num>
  <w:num w:numId="6" w16cid:durableId="1781028811">
    <w:abstractNumId w:val="6"/>
  </w:num>
  <w:num w:numId="7" w16cid:durableId="30963224">
    <w:abstractNumId w:val="3"/>
  </w:num>
  <w:num w:numId="8" w16cid:durableId="772824068">
    <w:abstractNumId w:val="10"/>
  </w:num>
  <w:num w:numId="9" w16cid:durableId="1939213796">
    <w:abstractNumId w:val="13"/>
  </w:num>
  <w:num w:numId="10" w16cid:durableId="637299404">
    <w:abstractNumId w:val="1"/>
  </w:num>
  <w:num w:numId="11" w16cid:durableId="1074401528">
    <w:abstractNumId w:val="7"/>
    <w:lvlOverride w:ilvl="0">
      <w:startOverride w:val="1"/>
    </w:lvlOverride>
    <w:lvlOverride w:ilvl="1"/>
    <w:lvlOverride w:ilvl="2"/>
    <w:lvlOverride w:ilvl="3"/>
    <w:lvlOverride w:ilvl="4"/>
    <w:lvlOverride w:ilvl="5"/>
    <w:lvlOverride w:ilvl="6"/>
    <w:lvlOverride w:ilvl="7"/>
    <w:lvlOverride w:ilvl="8"/>
  </w:num>
  <w:num w:numId="12" w16cid:durableId="2050062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1960374">
    <w:abstractNumId w:val="2"/>
  </w:num>
  <w:num w:numId="14" w16cid:durableId="175000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E12"/>
    <w:rsid w:val="00080B4E"/>
    <w:rsid w:val="00081284"/>
    <w:rsid w:val="0008419F"/>
    <w:rsid w:val="00092415"/>
    <w:rsid w:val="00094C95"/>
    <w:rsid w:val="00095F42"/>
    <w:rsid w:val="000B0FDC"/>
    <w:rsid w:val="000B283C"/>
    <w:rsid w:val="000C4F4F"/>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EF3"/>
    <w:rsid w:val="001B7FE8"/>
    <w:rsid w:val="001C2022"/>
    <w:rsid w:val="001C2225"/>
    <w:rsid w:val="001D7526"/>
    <w:rsid w:val="001F56B9"/>
    <w:rsid w:val="001F6B13"/>
    <w:rsid w:val="00202DD0"/>
    <w:rsid w:val="00203B3A"/>
    <w:rsid w:val="00204CB1"/>
    <w:rsid w:val="002168C9"/>
    <w:rsid w:val="00230252"/>
    <w:rsid w:val="00230CE0"/>
    <w:rsid w:val="00236819"/>
    <w:rsid w:val="00237B8A"/>
    <w:rsid w:val="00240FBC"/>
    <w:rsid w:val="00246A96"/>
    <w:rsid w:val="002478FF"/>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B45A9"/>
    <w:rsid w:val="003B61B3"/>
    <w:rsid w:val="003C05F7"/>
    <w:rsid w:val="003C0624"/>
    <w:rsid w:val="003E10ED"/>
    <w:rsid w:val="00403836"/>
    <w:rsid w:val="00411593"/>
    <w:rsid w:val="00422C5E"/>
    <w:rsid w:val="004278EA"/>
    <w:rsid w:val="004529F5"/>
    <w:rsid w:val="00454DC4"/>
    <w:rsid w:val="0045609E"/>
    <w:rsid w:val="00457A65"/>
    <w:rsid w:val="00493361"/>
    <w:rsid w:val="004949E1"/>
    <w:rsid w:val="004A3948"/>
    <w:rsid w:val="004A6696"/>
    <w:rsid w:val="004B3609"/>
    <w:rsid w:val="004C0C66"/>
    <w:rsid w:val="004C0EB3"/>
    <w:rsid w:val="004C2A2B"/>
    <w:rsid w:val="004C33B3"/>
    <w:rsid w:val="004E7A09"/>
    <w:rsid w:val="005024D7"/>
    <w:rsid w:val="005051E6"/>
    <w:rsid w:val="005157F7"/>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4B1A"/>
    <w:rsid w:val="005E199D"/>
    <w:rsid w:val="00603E35"/>
    <w:rsid w:val="00613B47"/>
    <w:rsid w:val="0063186E"/>
    <w:rsid w:val="00650389"/>
    <w:rsid w:val="00666532"/>
    <w:rsid w:val="00667A6C"/>
    <w:rsid w:val="0067209B"/>
    <w:rsid w:val="0069369C"/>
    <w:rsid w:val="006A4CC6"/>
    <w:rsid w:val="006B345D"/>
    <w:rsid w:val="006B6CEA"/>
    <w:rsid w:val="006D3C72"/>
    <w:rsid w:val="006D3EC7"/>
    <w:rsid w:val="006E6FFF"/>
    <w:rsid w:val="006F33B0"/>
    <w:rsid w:val="006F4C4F"/>
    <w:rsid w:val="007022C3"/>
    <w:rsid w:val="00705D58"/>
    <w:rsid w:val="007236EE"/>
    <w:rsid w:val="007354BF"/>
    <w:rsid w:val="00736A3B"/>
    <w:rsid w:val="0074500F"/>
    <w:rsid w:val="00762587"/>
    <w:rsid w:val="00781BAA"/>
    <w:rsid w:val="007927AB"/>
    <w:rsid w:val="007969BD"/>
    <w:rsid w:val="007A52CA"/>
    <w:rsid w:val="007A541B"/>
    <w:rsid w:val="007C68CE"/>
    <w:rsid w:val="007D6899"/>
    <w:rsid w:val="007F6A40"/>
    <w:rsid w:val="00803CEB"/>
    <w:rsid w:val="0080606A"/>
    <w:rsid w:val="0081345D"/>
    <w:rsid w:val="00840ED7"/>
    <w:rsid w:val="008467AD"/>
    <w:rsid w:val="00846AC4"/>
    <w:rsid w:val="00862E60"/>
    <w:rsid w:val="008725FE"/>
    <w:rsid w:val="00892206"/>
    <w:rsid w:val="0089282F"/>
    <w:rsid w:val="00897FF5"/>
    <w:rsid w:val="008A2306"/>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E4CDB"/>
    <w:rsid w:val="009F2CB0"/>
    <w:rsid w:val="00A01064"/>
    <w:rsid w:val="00A01CDF"/>
    <w:rsid w:val="00A024FD"/>
    <w:rsid w:val="00A03BB9"/>
    <w:rsid w:val="00A10622"/>
    <w:rsid w:val="00A13268"/>
    <w:rsid w:val="00A52734"/>
    <w:rsid w:val="00A536EB"/>
    <w:rsid w:val="00A70683"/>
    <w:rsid w:val="00A70D75"/>
    <w:rsid w:val="00A90DF4"/>
    <w:rsid w:val="00AB3C02"/>
    <w:rsid w:val="00AE08AF"/>
    <w:rsid w:val="00AF119C"/>
    <w:rsid w:val="00AF37E4"/>
    <w:rsid w:val="00B01893"/>
    <w:rsid w:val="00B02831"/>
    <w:rsid w:val="00B131B2"/>
    <w:rsid w:val="00B16A3B"/>
    <w:rsid w:val="00B21FAB"/>
    <w:rsid w:val="00B22825"/>
    <w:rsid w:val="00B4271D"/>
    <w:rsid w:val="00B42F62"/>
    <w:rsid w:val="00B61875"/>
    <w:rsid w:val="00B72369"/>
    <w:rsid w:val="00B76AE9"/>
    <w:rsid w:val="00B771D3"/>
    <w:rsid w:val="00B80136"/>
    <w:rsid w:val="00B804A1"/>
    <w:rsid w:val="00B807FC"/>
    <w:rsid w:val="00B85FF8"/>
    <w:rsid w:val="00BD6843"/>
    <w:rsid w:val="00BE270E"/>
    <w:rsid w:val="00BE4991"/>
    <w:rsid w:val="00C004D5"/>
    <w:rsid w:val="00C040C6"/>
    <w:rsid w:val="00C06313"/>
    <w:rsid w:val="00C07741"/>
    <w:rsid w:val="00C161FA"/>
    <w:rsid w:val="00C20F57"/>
    <w:rsid w:val="00C31505"/>
    <w:rsid w:val="00C34045"/>
    <w:rsid w:val="00C86062"/>
    <w:rsid w:val="00CA3607"/>
    <w:rsid w:val="00CA472E"/>
    <w:rsid w:val="00CD5E5D"/>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4F9E"/>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у виносці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semiHidden/>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ітки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ітки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інтервалів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и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
    <w:link w:val="af2"/>
    <w:uiPriority w:val="99"/>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 w:type="table" w:customStyle="1" w:styleId="12">
    <w:name w:val="Сітка таблиці1"/>
    <w:basedOn w:val="a1"/>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96CDC"/>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D96CDC"/>
    <w:rPr>
      <w:rFonts w:ascii="Calibri" w:hAnsi="Calibri" w:cs="Times New Roman"/>
      <w:sz w:val="22"/>
      <w:szCs w:val="22"/>
      <w:lang w:eastAsia="en-US"/>
    </w:rPr>
  </w:style>
  <w:style w:type="paragraph" w:styleId="af5">
    <w:name w:val="footer"/>
    <w:basedOn w:val="a"/>
    <w:link w:val="af6"/>
    <w:uiPriority w:val="99"/>
    <w:unhideWhenUsed/>
    <w:rsid w:val="00D96CDC"/>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D96CDC"/>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3186281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3469-6F44-4E43-B930-E142377C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4946</Words>
  <Characters>2820</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3</cp:revision>
  <cp:lastPrinted>2022-11-30T12:10:00Z</cp:lastPrinted>
  <dcterms:created xsi:type="dcterms:W3CDTF">2024-03-05T11:10:00Z</dcterms:created>
  <dcterms:modified xsi:type="dcterms:W3CDTF">2024-03-05T11:11:00Z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2024-03-05T11:10:38Z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f2e5b962-e042-4d5d-9f88-3f790ce5d798</vt:lpwstr>
  </property>
  <property fmtid="{D5CDD505-2E9C-101B-9397-08002B2CF9AE}" pid="8" name="MSIP_Label_defa4170-0d19-0005-0004-bc88714345d2_ContentBits">
    <vt:lpwstr>0</vt:lpwstr>
  </property>
</Properties>
</file>