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EC2" w14:textId="42FD8112" w:rsidR="00996C2A" w:rsidRPr="00C14DB7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53D54">
        <w:rPr>
          <w:rFonts w:ascii="Times New Roman" w:hAnsi="Times New Roman"/>
          <w:b/>
          <w:sz w:val="28"/>
          <w:szCs w:val="28"/>
        </w:rPr>
        <w:t xml:space="preserve"> </w:t>
      </w:r>
      <w:r w:rsidR="00C14DB7">
        <w:rPr>
          <w:rFonts w:ascii="Times New Roman" w:hAnsi="Times New Roman"/>
          <w:b/>
          <w:sz w:val="28"/>
          <w:szCs w:val="28"/>
          <w:lang w:val="en-US"/>
        </w:rPr>
        <w:t>2</w:t>
      </w:r>
    </w:p>
    <w:p w14:paraId="19F26A87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03ED6C8D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66A16D8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6EFB2A1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D82B6F0" w14:textId="77777777" w:rsidTr="00AF37E4">
        <w:tc>
          <w:tcPr>
            <w:tcW w:w="591" w:type="dxa"/>
            <w:shd w:val="clear" w:color="auto" w:fill="auto"/>
            <w:vAlign w:val="center"/>
          </w:tcPr>
          <w:p w14:paraId="348ABB74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94617CC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10BD1F7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1A42E32A" w14:textId="77777777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14:paraId="7AB0F69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1F1042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46392B67" w14:textId="4D0E9254" w:rsidR="00FB480F" w:rsidRPr="009B582B" w:rsidRDefault="00B7134A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34A">
              <w:rPr>
                <w:rFonts w:ascii="Times New Roman" w:hAnsi="Times New Roman"/>
                <w:b/>
                <w:sz w:val="24"/>
                <w:szCs w:val="24"/>
              </w:rPr>
              <w:t>Послуги зі створення і впровадження системи пожежогасіння «Нове будівництво систем протипожежного захисту (СПЗ) в адміністративних будинках і спорудах МВС України» (код за ДК 021:2015 Єдиного закупівельного словника - 45310000-3, - Електромонтажні роботи)</w:t>
            </w:r>
          </w:p>
        </w:tc>
      </w:tr>
      <w:tr w:rsidR="00FB480F" w:rsidRPr="00B22825" w14:paraId="12ED457E" w14:textId="77777777" w:rsidTr="00AF37E4">
        <w:tc>
          <w:tcPr>
            <w:tcW w:w="591" w:type="dxa"/>
            <w:shd w:val="clear" w:color="auto" w:fill="auto"/>
            <w:vAlign w:val="center"/>
          </w:tcPr>
          <w:p w14:paraId="13118672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25F8222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10071A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2A5B7BAE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338FAC7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9D84C3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9EFAA0C" w14:textId="6139E708" w:rsidR="00FB480F" w:rsidRPr="00B7134A" w:rsidRDefault="00B7134A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7134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UA-2024-03-01-006288-a</w:t>
            </w:r>
          </w:p>
        </w:tc>
      </w:tr>
      <w:tr w:rsidR="00FB480F" w:rsidRPr="00B22825" w14:paraId="70E35A03" w14:textId="77777777" w:rsidTr="00286C11">
        <w:trPr>
          <w:trHeight w:val="1011"/>
        </w:trPr>
        <w:tc>
          <w:tcPr>
            <w:tcW w:w="591" w:type="dxa"/>
            <w:shd w:val="clear" w:color="auto" w:fill="auto"/>
            <w:vAlign w:val="center"/>
          </w:tcPr>
          <w:p w14:paraId="12A49C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0178F7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46AF326" w14:textId="77777777" w:rsidR="00B7134A" w:rsidRPr="00B7134A" w:rsidRDefault="00B7134A" w:rsidP="00B71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4A">
              <w:rPr>
                <w:rFonts w:ascii="Times New Roman" w:hAnsi="Times New Roman"/>
                <w:sz w:val="24"/>
                <w:szCs w:val="24"/>
              </w:rPr>
              <w:t xml:space="preserve">Технічні, якісні та кількісні характеристики  предмету закупівлі, містяться у </w:t>
            </w:r>
            <w:r w:rsidRPr="00B7134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Додатку 2</w:t>
            </w:r>
            <w:r w:rsidRPr="00B7134A">
              <w:rPr>
                <w:rFonts w:ascii="Times New Roman" w:hAnsi="Times New Roman"/>
                <w:sz w:val="24"/>
                <w:szCs w:val="24"/>
              </w:rPr>
              <w:t>, до тендерної документації.</w:t>
            </w:r>
          </w:p>
          <w:p w14:paraId="797D22FF" w14:textId="77777777" w:rsidR="001A3A92" w:rsidRDefault="001A3A92" w:rsidP="00DF576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</w:p>
          <w:p w14:paraId="158D82E5" w14:textId="5C547612" w:rsidR="00493361" w:rsidRPr="00B7134A" w:rsidRDefault="00B7134A" w:rsidP="0049336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7134A">
              <w:rPr>
                <w:rFonts w:ascii="Times New Roman" w:eastAsia="Times New Roman" w:hAnsi="Times New Roman"/>
                <w:sz w:val="24"/>
                <w:szCs w:val="24"/>
              </w:rPr>
              <w:t xml:space="preserve">Вартість робіт з </w:t>
            </w:r>
            <w:r w:rsidRPr="00B7134A">
              <w:rPr>
                <w:rFonts w:ascii="Times New Roman" w:hAnsi="Times New Roman"/>
                <w:sz w:val="24"/>
                <w:szCs w:val="24"/>
              </w:rPr>
              <w:t>будівництва систем протипожежного захисту (СПЗ)</w:t>
            </w:r>
            <w:r w:rsidRPr="00B7134A">
              <w:rPr>
                <w:rFonts w:ascii="Times New Roman" w:eastAsia="Times New Roman" w:hAnsi="Times New Roman"/>
                <w:sz w:val="24"/>
                <w:szCs w:val="24"/>
              </w:rPr>
              <w:t>,  визначається Учасником за Кошторисними нормами України «Настанова з визначення вартості будівництва»,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робіт, у тому числі й ті, які долучатимуться для виконання субпідрядникам. Якість послуг повинна відповідати умовам діючих будівельних норм і правил, стандартів та інших нормативно-правових актів в галузі будівництва. Матеріали, які будуть використовуватись учасником для виконання ремонту повинні мати сертифікати якості (відповідності), висновки санітарно-епідеміологічної експертизи, у разі їх наявності.</w:t>
            </w:r>
          </w:p>
        </w:tc>
      </w:tr>
      <w:tr w:rsidR="00FB480F" w:rsidRPr="00B22825" w14:paraId="4C8AC0E0" w14:textId="77777777" w:rsidTr="00AF37E4">
        <w:tc>
          <w:tcPr>
            <w:tcW w:w="591" w:type="dxa"/>
            <w:shd w:val="clear" w:color="auto" w:fill="auto"/>
            <w:vAlign w:val="center"/>
          </w:tcPr>
          <w:p w14:paraId="5D01289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07EFA4E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5546D1" w14:textId="77777777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631D4188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02164272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AFFC690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71502B" w14:textId="0521F779" w:rsidR="00FB480F" w:rsidRPr="00B16A3B" w:rsidRDefault="00B7134A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34A">
              <w:rPr>
                <w:rFonts w:ascii="Times New Roman" w:hAnsi="Times New Roman"/>
                <w:sz w:val="24"/>
                <w:szCs w:val="24"/>
              </w:rPr>
              <w:t>2 374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7134A">
              <w:rPr>
                <w:rFonts w:ascii="Times New Roman" w:hAnsi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,00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F783E3C" w14:textId="77777777" w:rsidTr="00AF37E4">
        <w:tc>
          <w:tcPr>
            <w:tcW w:w="591" w:type="dxa"/>
            <w:shd w:val="clear" w:color="auto" w:fill="auto"/>
            <w:vAlign w:val="center"/>
          </w:tcPr>
          <w:p w14:paraId="7467FC4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4465C5A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4AEED4" w14:textId="77777777" w:rsidR="00B7134A" w:rsidRDefault="00B7134A" w:rsidP="00B7134A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 275 (зі змінами).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B90C04" w14:textId="77777777" w:rsidR="00B7134A" w:rsidRDefault="00B7134A" w:rsidP="00B7134A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51CED3" w14:textId="0D0EB67F" w:rsidR="00FB480F" w:rsidRPr="00493361" w:rsidRDefault="00B7134A" w:rsidP="00B7134A">
            <w:pPr>
              <w:suppressAutoHyphens/>
              <w:spacing w:after="0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закупівлі робіт з будівництва, капітального ремонту та реконструкції визначається з урахуванням у відповідності до  «Настанови з визначення вартості будівництва»  Кошторисних норм України у будівництві, затверджених Наказом Міністерства розвитку громад та територій України від 01.11.2021 №281, а також Галузевих виробничих норм ГБН Г.1-218-182:2011 "Ремонт автомобільних доріг загального користування. Види ремонтів та переліки робіт", затверджених наказом Державної служби автомобільних доріг України від 23.08.2011 № 301, відповідно до розробленої та затвердженої проектно-кошторисної документації.</w:t>
            </w:r>
          </w:p>
        </w:tc>
      </w:tr>
    </w:tbl>
    <w:p w14:paraId="62F84582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751D80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C20A" w14:textId="77777777" w:rsidR="00751D80" w:rsidRDefault="00751D80" w:rsidP="00D96CDC">
      <w:pPr>
        <w:spacing w:after="0" w:line="240" w:lineRule="auto"/>
      </w:pPr>
      <w:r>
        <w:separator/>
      </w:r>
    </w:p>
  </w:endnote>
  <w:endnote w:type="continuationSeparator" w:id="0">
    <w:p w14:paraId="23A9E54B" w14:textId="77777777" w:rsidR="00751D80" w:rsidRDefault="00751D80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EE38" w14:textId="77777777" w:rsidR="00751D80" w:rsidRDefault="00751D80" w:rsidP="00D96CDC">
      <w:pPr>
        <w:spacing w:after="0" w:line="240" w:lineRule="auto"/>
      </w:pPr>
      <w:r>
        <w:separator/>
      </w:r>
    </w:p>
  </w:footnote>
  <w:footnote w:type="continuationSeparator" w:id="0">
    <w:p w14:paraId="336EACA6" w14:textId="77777777" w:rsidR="00751D80" w:rsidRDefault="00751D80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0008"/>
      <w:docPartObj>
        <w:docPartGallery w:val="Page Numbers (Top of Page)"/>
        <w:docPartUnique/>
      </w:docPartObj>
    </w:sdtPr>
    <w:sdtEndPr/>
    <w:sdtContent>
      <w:p w14:paraId="4CFBBA9F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D54">
          <w:rPr>
            <w:noProof/>
          </w:rPr>
          <w:t>3</w:t>
        </w:r>
        <w:r>
          <w:fldChar w:fldCharType="end"/>
        </w:r>
      </w:p>
    </w:sdtContent>
  </w:sdt>
  <w:p w14:paraId="70333CE7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1173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23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94328">
    <w:abstractNumId w:val="4"/>
  </w:num>
  <w:num w:numId="4" w16cid:durableId="1413700044">
    <w:abstractNumId w:val="0"/>
  </w:num>
  <w:num w:numId="5" w16cid:durableId="1526822280">
    <w:abstractNumId w:val="11"/>
  </w:num>
  <w:num w:numId="6" w16cid:durableId="2097901461">
    <w:abstractNumId w:val="6"/>
  </w:num>
  <w:num w:numId="7" w16cid:durableId="41833348">
    <w:abstractNumId w:val="3"/>
  </w:num>
  <w:num w:numId="8" w16cid:durableId="550575436">
    <w:abstractNumId w:val="10"/>
  </w:num>
  <w:num w:numId="9" w16cid:durableId="2124567254">
    <w:abstractNumId w:val="13"/>
  </w:num>
  <w:num w:numId="10" w16cid:durableId="1359622233">
    <w:abstractNumId w:val="1"/>
  </w:num>
  <w:num w:numId="11" w16cid:durableId="112827734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404614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8242286">
    <w:abstractNumId w:val="2"/>
  </w:num>
  <w:num w:numId="14" w16cid:durableId="568466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1AB8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A92"/>
    <w:rsid w:val="001A3EF3"/>
    <w:rsid w:val="001A51D5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683E"/>
    <w:rsid w:val="002168C9"/>
    <w:rsid w:val="00230252"/>
    <w:rsid w:val="00230CE0"/>
    <w:rsid w:val="00236819"/>
    <w:rsid w:val="00237B8A"/>
    <w:rsid w:val="00240FBC"/>
    <w:rsid w:val="00246A96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B0D61"/>
    <w:rsid w:val="002C200B"/>
    <w:rsid w:val="002C3E44"/>
    <w:rsid w:val="002D1CBD"/>
    <w:rsid w:val="002D3B58"/>
    <w:rsid w:val="002E2DA9"/>
    <w:rsid w:val="00315090"/>
    <w:rsid w:val="00321D27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609E"/>
    <w:rsid w:val="00457A65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17EF8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3C1D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51D80"/>
    <w:rsid w:val="00753D54"/>
    <w:rsid w:val="00762587"/>
    <w:rsid w:val="00781BAA"/>
    <w:rsid w:val="007927AB"/>
    <w:rsid w:val="007969BD"/>
    <w:rsid w:val="007A2A06"/>
    <w:rsid w:val="007A52CA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3D7A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5D22"/>
    <w:rsid w:val="00966532"/>
    <w:rsid w:val="009809DF"/>
    <w:rsid w:val="0098218B"/>
    <w:rsid w:val="00982F8E"/>
    <w:rsid w:val="00993A44"/>
    <w:rsid w:val="00996791"/>
    <w:rsid w:val="00996C2A"/>
    <w:rsid w:val="009A0E8B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B3C02"/>
    <w:rsid w:val="00AC7DF7"/>
    <w:rsid w:val="00AE08AF"/>
    <w:rsid w:val="00AF119C"/>
    <w:rsid w:val="00AF37E4"/>
    <w:rsid w:val="00B01893"/>
    <w:rsid w:val="00B02831"/>
    <w:rsid w:val="00B16A3B"/>
    <w:rsid w:val="00B21FAB"/>
    <w:rsid w:val="00B22825"/>
    <w:rsid w:val="00B36234"/>
    <w:rsid w:val="00B4271D"/>
    <w:rsid w:val="00B42F62"/>
    <w:rsid w:val="00B61875"/>
    <w:rsid w:val="00B7134A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4DB7"/>
    <w:rsid w:val="00C161FA"/>
    <w:rsid w:val="00C20F57"/>
    <w:rsid w:val="00C31505"/>
    <w:rsid w:val="00C86062"/>
    <w:rsid w:val="00CA3607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DF576B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B3DDF"/>
    <w:rsid w:val="00ED0C8D"/>
    <w:rsid w:val="00ED12F7"/>
    <w:rsid w:val="00ED58A0"/>
    <w:rsid w:val="00ED769C"/>
    <w:rsid w:val="00F26E05"/>
    <w:rsid w:val="00F341F4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BCA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F54E-6C8E-4C5C-A836-EAB75870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4</cp:revision>
  <cp:lastPrinted>2022-11-30T12:10:00Z</cp:lastPrinted>
  <dcterms:created xsi:type="dcterms:W3CDTF">2024-03-01T13:03:00Z</dcterms:created>
  <dcterms:modified xsi:type="dcterms:W3CDTF">2024-03-01T13:08:00Z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2024-03-01T12:58:35Z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5a4c6105-7f55-446d-b619-543ea2bd9f6a</vt:lpwstr>
  </property>
  <property fmtid="{D5CDD505-2E9C-101B-9397-08002B2CF9AE}" pid="8" name="MSIP_Label_defa4170-0d19-0005-0004-bc88714345d2_ContentBits">
    <vt:lpwstr>0</vt:lpwstr>
  </property>
</Properties>
</file>