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282B" w14:textId="77777777" w:rsidR="00BD3006" w:rsidRDefault="0000000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345BCFA4" w14:textId="77777777" w:rsidR="00BD3006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засоби зв’язку, які пропонуються до передачі</w:t>
      </w:r>
    </w:p>
    <w:p w14:paraId="41398E23" w14:textId="77777777" w:rsidR="00BD3006" w:rsidRDefault="00BD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5"/>
        <w:tblW w:w="16298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4146"/>
        <w:gridCol w:w="1837"/>
        <w:gridCol w:w="1336"/>
        <w:gridCol w:w="5708"/>
        <w:gridCol w:w="2638"/>
      </w:tblGrid>
      <w:tr w:rsidR="00BD3006" w14:paraId="49BA89F2" w14:textId="77777777">
        <w:trPr>
          <w:trHeight w:val="645"/>
          <w:jc w:val="center"/>
        </w:trPr>
        <w:tc>
          <w:tcPr>
            <w:tcW w:w="632" w:type="dxa"/>
            <w:vAlign w:val="center"/>
          </w:tcPr>
          <w:p w14:paraId="580E9A19" w14:textId="77777777" w:rsidR="00BD300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4146" w:type="dxa"/>
            <w:vAlign w:val="center"/>
          </w:tcPr>
          <w:p w14:paraId="433A9290" w14:textId="77777777" w:rsidR="00BD3006" w:rsidRDefault="00000000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майна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 xml:space="preserve">(марка, модель 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.)</w:t>
            </w:r>
          </w:p>
        </w:tc>
        <w:tc>
          <w:tcPr>
            <w:tcW w:w="1837" w:type="dxa"/>
            <w:vAlign w:val="center"/>
          </w:tcPr>
          <w:p w14:paraId="39158437" w14:textId="77777777" w:rsidR="00BD3006" w:rsidRDefault="00000000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Інвентарний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номер</w:t>
            </w:r>
          </w:p>
        </w:tc>
        <w:tc>
          <w:tcPr>
            <w:tcW w:w="1336" w:type="dxa"/>
            <w:vAlign w:val="center"/>
          </w:tcPr>
          <w:p w14:paraId="097E0D06" w14:textId="77777777" w:rsidR="00BD3006" w:rsidRDefault="00000000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випуску</w:t>
            </w:r>
            <w:proofErr w:type="spellEnd"/>
          </w:p>
        </w:tc>
        <w:tc>
          <w:tcPr>
            <w:tcW w:w="5708" w:type="dxa"/>
            <w:vAlign w:val="center"/>
          </w:tcPr>
          <w:p w14:paraId="43C646E4" w14:textId="77777777" w:rsidR="00BD3006" w:rsidRDefault="00000000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технічного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експлуатаційного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) стану майна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інформацією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балансоутримувача</w:t>
            </w:r>
            <w:proofErr w:type="spellEnd"/>
          </w:p>
        </w:tc>
        <w:tc>
          <w:tcPr>
            <w:tcW w:w="2638" w:type="dxa"/>
            <w:vAlign w:val="center"/>
          </w:tcPr>
          <w:p w14:paraId="289A7D02" w14:textId="77777777" w:rsidR="00BD3006" w:rsidRDefault="00000000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оприлюднення</w:t>
            </w:r>
            <w:proofErr w:type="spellEnd"/>
          </w:p>
        </w:tc>
      </w:tr>
      <w:tr w:rsidR="00BD3006" w14:paraId="7C740A10" w14:textId="77777777">
        <w:trPr>
          <w:trHeight w:val="236"/>
          <w:jc w:val="center"/>
        </w:trPr>
        <w:tc>
          <w:tcPr>
            <w:tcW w:w="632" w:type="dxa"/>
            <w:vAlign w:val="center"/>
          </w:tcPr>
          <w:p w14:paraId="144AE90D" w14:textId="77777777" w:rsidR="00BD3006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146" w:type="dxa"/>
            <w:vAlign w:val="center"/>
          </w:tcPr>
          <w:p w14:paraId="18DB4CED" w14:textId="77777777" w:rsidR="00BD3006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37" w:type="dxa"/>
            <w:vAlign w:val="center"/>
          </w:tcPr>
          <w:p w14:paraId="3022D23A" w14:textId="77777777" w:rsidR="00BD3006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336" w:type="dxa"/>
            <w:vAlign w:val="center"/>
          </w:tcPr>
          <w:p w14:paraId="42E7C267" w14:textId="77777777" w:rsidR="00BD3006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708" w:type="dxa"/>
            <w:vAlign w:val="center"/>
          </w:tcPr>
          <w:p w14:paraId="5019C042" w14:textId="77777777" w:rsidR="00BD3006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638" w:type="dxa"/>
            <w:vAlign w:val="center"/>
          </w:tcPr>
          <w:p w14:paraId="06F191D3" w14:textId="77777777" w:rsidR="00BD3006" w:rsidRDefault="000000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BD3006" w14:paraId="3B08B383" w14:textId="77777777">
        <w:trPr>
          <w:trHeight w:val="766"/>
          <w:jc w:val="center"/>
        </w:trPr>
        <w:tc>
          <w:tcPr>
            <w:tcW w:w="632" w:type="dxa"/>
            <w:vAlign w:val="center"/>
          </w:tcPr>
          <w:p w14:paraId="0AB313C8" w14:textId="77777777" w:rsidR="00BD3006" w:rsidRDefault="00000000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4146" w:type="dxa"/>
            <w:vAlign w:val="center"/>
          </w:tcPr>
          <w:p w14:paraId="130A9ED3" w14:textId="77777777" w:rsidR="00BD3006" w:rsidRDefault="00000000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Балансоутримувач</w:t>
            </w:r>
            <w:proofErr w:type="spellEnd"/>
          </w:p>
        </w:tc>
        <w:tc>
          <w:tcPr>
            <w:tcW w:w="11519" w:type="dxa"/>
            <w:gridSpan w:val="4"/>
            <w:vAlign w:val="center"/>
          </w:tcPr>
          <w:p w14:paraId="197BBCDA" w14:textId="77777777" w:rsidR="00BD3006" w:rsidRDefault="00000000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національний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університет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справ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Кременчуцький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льотний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коледж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)</w:t>
            </w:r>
            <w:proofErr w:type="gramEnd"/>
          </w:p>
        </w:tc>
      </w:tr>
      <w:tr w:rsidR="00BD3006" w14:paraId="598AF684" w14:textId="77777777" w:rsidTr="00902770">
        <w:trPr>
          <w:trHeight w:val="2173"/>
          <w:jc w:val="center"/>
        </w:trPr>
        <w:tc>
          <w:tcPr>
            <w:tcW w:w="632" w:type="dxa"/>
            <w:vAlign w:val="center"/>
          </w:tcPr>
          <w:p w14:paraId="57DB8AE5" w14:textId="77777777" w:rsidR="00BD300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4146" w:type="dxa"/>
            <w:vAlign w:val="center"/>
          </w:tcPr>
          <w:p w14:paraId="1C6C5905" w14:textId="77777777" w:rsidR="00BD3006" w:rsidRDefault="00000000">
            <w:pPr>
              <w:widowControl w:val="0"/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Радіопеленгатор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АРП – 80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(зав. № 229)</w:t>
            </w:r>
          </w:p>
        </w:tc>
        <w:tc>
          <w:tcPr>
            <w:tcW w:w="1837" w:type="dxa"/>
            <w:vAlign w:val="center"/>
          </w:tcPr>
          <w:p w14:paraId="039FE8E4" w14:textId="77777777" w:rsidR="00BD3006" w:rsidRDefault="00000000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10142382</w:t>
            </w:r>
          </w:p>
        </w:tc>
        <w:tc>
          <w:tcPr>
            <w:tcW w:w="1336" w:type="dxa"/>
            <w:vAlign w:val="center"/>
          </w:tcPr>
          <w:p w14:paraId="28B61EAA" w14:textId="77777777" w:rsidR="00BD3006" w:rsidRDefault="00000000">
            <w:pPr>
              <w:widowControl w:val="0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1987</w:t>
            </w:r>
          </w:p>
        </w:tc>
        <w:tc>
          <w:tcPr>
            <w:tcW w:w="5708" w:type="dxa"/>
            <w:tcBorders>
              <w:bottom w:val="single" w:sz="4" w:space="0" w:color="auto"/>
            </w:tcBorders>
            <w:vAlign w:val="center"/>
          </w:tcPr>
          <w:p w14:paraId="6DC31D32" w14:textId="77777777" w:rsidR="00BD3006" w:rsidRDefault="00000000">
            <w:pPr>
              <w:widowControl w:val="0"/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Радіопеленгатор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технічним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параметрам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пеленгації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перевірці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контрольно-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випробувальному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генераторі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Невідповідність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технічним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параметрам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перевищення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граничного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14:paraId="71440544" w14:textId="77777777" w:rsidR="00BD300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27.03.2021</w:t>
            </w:r>
          </w:p>
        </w:tc>
      </w:tr>
      <w:tr w:rsidR="00BD3006" w14:paraId="1DB40148" w14:textId="77777777" w:rsidTr="00902770">
        <w:trPr>
          <w:trHeight w:val="2150"/>
          <w:jc w:val="center"/>
        </w:trPr>
        <w:tc>
          <w:tcPr>
            <w:tcW w:w="632" w:type="dxa"/>
            <w:vAlign w:val="center"/>
          </w:tcPr>
          <w:p w14:paraId="432006B0" w14:textId="77777777" w:rsidR="00BD300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4146" w:type="dxa"/>
            <w:vAlign w:val="center"/>
          </w:tcPr>
          <w:p w14:paraId="3EAD5485" w14:textId="77777777" w:rsidR="00BD3006" w:rsidRDefault="00000000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Радіопеленгатор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АРП – 75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(зав. № 710)</w:t>
            </w:r>
          </w:p>
        </w:tc>
        <w:tc>
          <w:tcPr>
            <w:tcW w:w="1837" w:type="dxa"/>
            <w:vAlign w:val="center"/>
          </w:tcPr>
          <w:p w14:paraId="1A905034" w14:textId="77777777" w:rsidR="00BD3006" w:rsidRDefault="00000000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10142384</w:t>
            </w:r>
          </w:p>
        </w:tc>
        <w:tc>
          <w:tcPr>
            <w:tcW w:w="1336" w:type="dxa"/>
            <w:vAlign w:val="center"/>
          </w:tcPr>
          <w:p w14:paraId="2D61A539" w14:textId="77777777" w:rsidR="00BD3006" w:rsidRDefault="00000000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1988</w:t>
            </w:r>
          </w:p>
        </w:tc>
        <w:tc>
          <w:tcPr>
            <w:tcW w:w="5708" w:type="dxa"/>
            <w:vAlign w:val="center"/>
          </w:tcPr>
          <w:p w14:paraId="160C3661" w14:textId="77777777" w:rsidR="00BD3006" w:rsidRDefault="00000000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Радіопеленгатор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технічним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параметрам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пеленгації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перевірці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контрольно-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випробувальному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генераторі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Невідповідність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технічним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параметрам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перевищення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граничного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EE354" w14:textId="6FB8F41B" w:rsidR="00BD3006" w:rsidRDefault="00902770" w:rsidP="009027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27.03.2021</w:t>
            </w:r>
          </w:p>
        </w:tc>
      </w:tr>
      <w:tr w:rsidR="00BD3006" w14:paraId="7CDBB46A" w14:textId="77777777" w:rsidTr="00902770">
        <w:trPr>
          <w:trHeight w:val="877"/>
          <w:jc w:val="center"/>
        </w:trPr>
        <w:tc>
          <w:tcPr>
            <w:tcW w:w="632" w:type="dxa"/>
            <w:vAlign w:val="center"/>
          </w:tcPr>
          <w:p w14:paraId="1DA1F310" w14:textId="77777777" w:rsidR="00BD300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4146" w:type="dxa"/>
            <w:vAlign w:val="center"/>
          </w:tcPr>
          <w:p w14:paraId="68F6605C" w14:textId="77777777" w:rsidR="00BD3006" w:rsidRDefault="00000000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радіорелейна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Р-415В (зав. № 202207)</w:t>
            </w:r>
          </w:p>
        </w:tc>
        <w:tc>
          <w:tcPr>
            <w:tcW w:w="1837" w:type="dxa"/>
            <w:vAlign w:val="center"/>
          </w:tcPr>
          <w:p w14:paraId="4EDBA86D" w14:textId="77777777" w:rsidR="00BD3006" w:rsidRDefault="00000000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10142313</w:t>
            </w:r>
          </w:p>
        </w:tc>
        <w:tc>
          <w:tcPr>
            <w:tcW w:w="1336" w:type="dxa"/>
            <w:vAlign w:val="center"/>
          </w:tcPr>
          <w:p w14:paraId="5BD932DD" w14:textId="77777777" w:rsidR="00BD3006" w:rsidRDefault="00000000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1990</w:t>
            </w:r>
          </w:p>
        </w:tc>
        <w:tc>
          <w:tcPr>
            <w:tcW w:w="5708" w:type="dxa"/>
            <w:vAlign w:val="center"/>
          </w:tcPr>
          <w:p w14:paraId="36813D40" w14:textId="77777777" w:rsidR="00BD3006" w:rsidRDefault="00000000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радіорелейній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Б-101.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14:paraId="1717887C" w14:textId="2579AFA3" w:rsidR="00BD3006" w:rsidRDefault="00902770" w:rsidP="009027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27.03.2021</w:t>
            </w:r>
          </w:p>
        </w:tc>
      </w:tr>
      <w:tr w:rsidR="00BD3006" w14:paraId="6C6AA836" w14:textId="77777777">
        <w:trPr>
          <w:trHeight w:val="1850"/>
          <w:jc w:val="center"/>
        </w:trPr>
        <w:tc>
          <w:tcPr>
            <w:tcW w:w="632" w:type="dxa"/>
            <w:vAlign w:val="center"/>
          </w:tcPr>
          <w:p w14:paraId="13A54FA1" w14:textId="77777777" w:rsidR="00BD300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4146" w:type="dxa"/>
            <w:vAlign w:val="center"/>
          </w:tcPr>
          <w:p w14:paraId="47EC968D" w14:textId="77777777" w:rsidR="00BD3006" w:rsidRDefault="00000000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радіорелейна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Р-414С (зав. № 029374)</w:t>
            </w:r>
          </w:p>
        </w:tc>
        <w:tc>
          <w:tcPr>
            <w:tcW w:w="1837" w:type="dxa"/>
            <w:vAlign w:val="center"/>
          </w:tcPr>
          <w:p w14:paraId="5A586880" w14:textId="77777777" w:rsidR="00BD3006" w:rsidRDefault="00000000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10141383</w:t>
            </w:r>
          </w:p>
        </w:tc>
        <w:tc>
          <w:tcPr>
            <w:tcW w:w="1336" w:type="dxa"/>
            <w:vAlign w:val="center"/>
          </w:tcPr>
          <w:p w14:paraId="0CADE912" w14:textId="77777777" w:rsidR="00BD3006" w:rsidRDefault="00000000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1989</w:t>
            </w:r>
          </w:p>
        </w:tc>
        <w:tc>
          <w:tcPr>
            <w:tcW w:w="5708" w:type="dxa"/>
            <w:vAlign w:val="center"/>
          </w:tcPr>
          <w:p w14:paraId="06D3009B" w14:textId="77777777" w:rsidR="00BD3006" w:rsidRDefault="00000000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радіорелейній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вихідний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підсилювач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стійка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1500)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лампі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Бігучої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»(ЛБВ) типу УВ-252 та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кооксиальний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кабель «передача-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Р-75/6,3.</w:t>
            </w:r>
          </w:p>
        </w:tc>
        <w:tc>
          <w:tcPr>
            <w:tcW w:w="2638" w:type="dxa"/>
            <w:vAlign w:val="center"/>
          </w:tcPr>
          <w:p w14:paraId="67CADC19" w14:textId="77777777" w:rsidR="00BD300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27.03.2021</w:t>
            </w:r>
          </w:p>
        </w:tc>
      </w:tr>
      <w:tr w:rsidR="00BD3006" w14:paraId="41EF5287" w14:textId="77777777">
        <w:trPr>
          <w:trHeight w:val="544"/>
          <w:jc w:val="center"/>
        </w:trPr>
        <w:tc>
          <w:tcPr>
            <w:tcW w:w="632" w:type="dxa"/>
            <w:vAlign w:val="center"/>
          </w:tcPr>
          <w:p w14:paraId="52C4067E" w14:textId="77777777" w:rsidR="00BD300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1.5</w:t>
            </w:r>
          </w:p>
        </w:tc>
        <w:tc>
          <w:tcPr>
            <w:tcW w:w="4146" w:type="dxa"/>
            <w:vAlign w:val="center"/>
          </w:tcPr>
          <w:p w14:paraId="4539F8BF" w14:textId="77777777" w:rsidR="00BD3006" w:rsidRDefault="00000000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радіорелейна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Р-414С (зав. № 029219)</w:t>
            </w:r>
          </w:p>
        </w:tc>
        <w:tc>
          <w:tcPr>
            <w:tcW w:w="1837" w:type="dxa"/>
            <w:vAlign w:val="center"/>
          </w:tcPr>
          <w:p w14:paraId="5C08A395" w14:textId="77777777" w:rsidR="00BD3006" w:rsidRDefault="00000000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101411396</w:t>
            </w:r>
          </w:p>
        </w:tc>
        <w:tc>
          <w:tcPr>
            <w:tcW w:w="1336" w:type="dxa"/>
            <w:vAlign w:val="center"/>
          </w:tcPr>
          <w:p w14:paraId="5278700E" w14:textId="77777777" w:rsidR="00BD3006" w:rsidRDefault="00000000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1990</w:t>
            </w:r>
          </w:p>
        </w:tc>
        <w:tc>
          <w:tcPr>
            <w:tcW w:w="5708" w:type="dxa"/>
            <w:vAlign w:val="center"/>
          </w:tcPr>
          <w:p w14:paraId="716FBC9F" w14:textId="77777777" w:rsidR="00BD3006" w:rsidRDefault="00000000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радіорелейній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вихідний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підсилювач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стійка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1500)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лампі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Бігучої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ЛБВ) типу УВ-252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кооксиальний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кабель «передача-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Р-75/6,3.</w:t>
            </w:r>
          </w:p>
        </w:tc>
        <w:tc>
          <w:tcPr>
            <w:tcW w:w="2638" w:type="dxa"/>
            <w:vAlign w:val="center"/>
          </w:tcPr>
          <w:p w14:paraId="66A42369" w14:textId="77777777" w:rsidR="00BD300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27.03.2021</w:t>
            </w:r>
          </w:p>
        </w:tc>
      </w:tr>
      <w:tr w:rsidR="00BD3006" w14:paraId="664C3AD2" w14:textId="77777777">
        <w:trPr>
          <w:trHeight w:val="812"/>
          <w:jc w:val="center"/>
        </w:trPr>
        <w:tc>
          <w:tcPr>
            <w:tcW w:w="632" w:type="dxa"/>
            <w:vAlign w:val="center"/>
          </w:tcPr>
          <w:p w14:paraId="153DE7A7" w14:textId="77777777" w:rsidR="00BD300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4146" w:type="dxa"/>
            <w:vAlign w:val="center"/>
          </w:tcPr>
          <w:p w14:paraId="02ECA6A5" w14:textId="77777777" w:rsidR="00BD3006" w:rsidRDefault="00000000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Приводна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радіостанція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ПАР-10С зав. № 1003043</w:t>
            </w:r>
          </w:p>
        </w:tc>
        <w:tc>
          <w:tcPr>
            <w:tcW w:w="1837" w:type="dxa"/>
            <w:vAlign w:val="center"/>
          </w:tcPr>
          <w:p w14:paraId="4BC1CB87" w14:textId="77777777" w:rsidR="00BD3006" w:rsidRDefault="00000000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101412309</w:t>
            </w:r>
          </w:p>
        </w:tc>
        <w:tc>
          <w:tcPr>
            <w:tcW w:w="1336" w:type="dxa"/>
            <w:vAlign w:val="center"/>
          </w:tcPr>
          <w:p w14:paraId="64A9CDBD" w14:textId="77777777" w:rsidR="00BD3006" w:rsidRDefault="00000000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1987</w:t>
            </w:r>
          </w:p>
        </w:tc>
        <w:tc>
          <w:tcPr>
            <w:tcW w:w="5708" w:type="dxa"/>
            <w:vAlign w:val="center"/>
          </w:tcPr>
          <w:p w14:paraId="6146B861" w14:textId="77777777" w:rsidR="00BD3006" w:rsidRDefault="00000000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закінчився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вилучення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сертифікату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Державіаслужбою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тому подальше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неможливе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38" w:type="dxa"/>
            <w:vAlign w:val="center"/>
          </w:tcPr>
          <w:p w14:paraId="711C5094" w14:textId="368CFEA3" w:rsidR="00BD300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027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.10.2023</w:t>
            </w:r>
          </w:p>
        </w:tc>
      </w:tr>
    </w:tbl>
    <w:p w14:paraId="15796A46" w14:textId="77777777" w:rsidR="00BD3006" w:rsidRDefault="00BD3006">
      <w:pPr>
        <w:spacing w:line="240" w:lineRule="auto"/>
        <w:rPr>
          <w:sz w:val="28"/>
          <w:szCs w:val="28"/>
        </w:rPr>
      </w:pPr>
    </w:p>
    <w:sectPr w:rsidR="00BD3006">
      <w:pgSz w:w="16838" w:h="11906" w:orient="landscape"/>
      <w:pgMar w:top="1134" w:right="851" w:bottom="284" w:left="85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06"/>
    <w:rsid w:val="00902770"/>
    <w:rsid w:val="00B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A8F2"/>
  <w15:docId w15:val="{822549F5-F57A-4BEE-82AF-0F6796A3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Theme="minorEastAsia" w:hAnsi="Calibri" w:cs="Arial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qFormat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qFormat/>
    <w:rPr>
      <w:sz w:val="24"/>
      <w:szCs w:val="24"/>
    </w:rPr>
  </w:style>
  <w:style w:type="character" w:customStyle="1" w:styleId="a7">
    <w:name w:val="Цитата Знак"/>
    <w:link w:val="a8"/>
    <w:uiPriority w:val="29"/>
    <w:qFormat/>
    <w:rPr>
      <w:i/>
    </w:rPr>
  </w:style>
  <w:style w:type="character" w:customStyle="1" w:styleId="a9">
    <w:name w:val="Насичена цитата Знак"/>
    <w:link w:val="aa"/>
    <w:uiPriority w:val="30"/>
    <w:qFormat/>
    <w:rPr>
      <w:i/>
    </w:rPr>
  </w:style>
  <w:style w:type="character" w:customStyle="1" w:styleId="ab">
    <w:name w:val="Верхній колонтитул Знак"/>
    <w:basedOn w:val="a0"/>
    <w:link w:val="ac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d">
    <w:name w:val="Нижній колонтитул Знак"/>
    <w:link w:val="ae"/>
    <w:uiPriority w:val="99"/>
    <w:qFormat/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character" w:customStyle="1" w:styleId="af0">
    <w:name w:val="Текст виноски Знак"/>
    <w:link w:val="af1"/>
    <w:uiPriority w:val="99"/>
    <w:qFormat/>
    <w:rPr>
      <w:sz w:val="18"/>
    </w:rPr>
  </w:style>
  <w:style w:type="character" w:customStyle="1" w:styleId="af2">
    <w:name w:val="Символи виноски"/>
    <w:uiPriority w:val="99"/>
    <w:unhideWhenUsed/>
    <w:qFormat/>
    <w:rPr>
      <w:vertAlign w:val="superscript"/>
    </w:rPr>
  </w:style>
  <w:style w:type="character" w:styleId="af3">
    <w:name w:val="footnote reference"/>
    <w:rPr>
      <w:vertAlign w:val="superscript"/>
    </w:rPr>
  </w:style>
  <w:style w:type="character" w:customStyle="1" w:styleId="af4">
    <w:name w:val="Текст кінцевої виноски Знак"/>
    <w:link w:val="af5"/>
    <w:uiPriority w:val="99"/>
    <w:qFormat/>
    <w:rPr>
      <w:sz w:val="20"/>
    </w:rPr>
  </w:style>
  <w:style w:type="character" w:customStyle="1" w:styleId="af6">
    <w:name w:val="Символи кінцевої виноски"/>
    <w:uiPriority w:val="99"/>
    <w:semiHidden/>
    <w:unhideWhenUsed/>
    <w:qFormat/>
    <w:rPr>
      <w:vertAlign w:val="superscript"/>
    </w:rPr>
  </w:style>
  <w:style w:type="character" w:styleId="af7">
    <w:name w:val="endnote reference"/>
    <w:rPr>
      <w:vertAlign w:val="superscript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Carlito" w:eastAsia="Noto Sans CJK SC" w:hAnsi="Carlito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fc">
    <w:name w:val="Покажчик"/>
    <w:basedOn w:val="a"/>
    <w:qFormat/>
    <w:pPr>
      <w:suppressLineNumbers/>
    </w:pPr>
    <w:rPr>
      <w:rFonts w:cs="Noto Sans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3"/>
    <w:uiPriority w:val="10"/>
    <w:qFormat/>
    <w:pPr>
      <w:spacing w:before="3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paragraph" w:styleId="a8">
    <w:name w:val="Quote"/>
    <w:basedOn w:val="a"/>
    <w:next w:val="a"/>
    <w:link w:val="a7"/>
    <w:uiPriority w:val="29"/>
    <w:qFormat/>
    <w:pPr>
      <w:ind w:left="720" w:right="720"/>
    </w:pPr>
    <w:rPr>
      <w:i/>
    </w:rPr>
  </w:style>
  <w:style w:type="paragraph" w:styleId="aa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e">
    <w:name w:val="Верхній і нижній колонтитули"/>
    <w:basedOn w:val="a"/>
    <w:qFormat/>
  </w:style>
  <w:style w:type="paragraph" w:styleId="ac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caption111">
    <w:name w:val="caption111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paragraph" w:styleId="af1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paragraph" w:styleId="af5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customStyle="1" w:styleId="indexheading1">
    <w:name w:val="index heading1"/>
    <w:basedOn w:val="af8"/>
    <w:qFormat/>
  </w:style>
  <w:style w:type="paragraph" w:customStyle="1" w:styleId="indexheading2">
    <w:name w:val="index heading2"/>
    <w:basedOn w:val="af8"/>
    <w:qFormat/>
  </w:style>
  <w:style w:type="paragraph" w:styleId="aff">
    <w:name w:val="index heading"/>
    <w:basedOn w:val="af8"/>
  </w:style>
  <w:style w:type="paragraph" w:styleId="aff0">
    <w:name w:val="TOC Heading"/>
    <w:uiPriority w:val="39"/>
    <w:unhideWhenUsed/>
    <w:qFormat/>
    <w:pPr>
      <w:spacing w:after="160" w:line="259" w:lineRule="auto"/>
    </w:pPr>
  </w:style>
  <w:style w:type="paragraph" w:styleId="aff1">
    <w:name w:val="table of figures"/>
    <w:basedOn w:val="a"/>
    <w:next w:val="a"/>
    <w:uiPriority w:val="99"/>
    <w:unhideWhenUsed/>
    <w:qFormat/>
    <w:pPr>
      <w:spacing w:after="0"/>
    </w:pPr>
  </w:style>
  <w:style w:type="paragraph" w:styleId="aff2">
    <w:name w:val="No Spacing"/>
    <w:uiPriority w:val="1"/>
    <w:qFormat/>
  </w:style>
  <w:style w:type="paragraph" w:customStyle="1" w:styleId="aff3">
    <w:name w:val="Вміст таблиці"/>
    <w:basedOn w:val="a"/>
    <w:qFormat/>
    <w:pPr>
      <w:widowControl w:val="0"/>
      <w:suppressLineNumbers/>
    </w:pPr>
  </w:style>
  <w:style w:type="paragraph" w:customStyle="1" w:styleId="aff4">
    <w:name w:val="Заголовок таблиці"/>
    <w:basedOn w:val="aff3"/>
    <w:qFormat/>
    <w:pPr>
      <w:jc w:val="center"/>
    </w:pPr>
    <w:rPr>
      <w:b/>
      <w:bCs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sz w:val="22"/>
      </w:rPr>
      <w:tblPr/>
      <w:tcPr>
        <w:shd w:val="clear" w:color="4472C4" w:fill="4472C4" w:themeFill="accent1"/>
      </w:tcPr>
    </w:tblStylePr>
    <w:tblStylePr w:type="lastCol">
      <w:rPr>
        <w:b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sz w:val="22"/>
      </w:rPr>
      <w:tblPr/>
      <w:tcPr>
        <w:shd w:val="clear" w:color="5B9BD5" w:fill="5B9BD5" w:themeFill="accent5"/>
      </w:tcPr>
    </w:tblStylePr>
    <w:tblStylePr w:type="lastCol">
      <w:rPr>
        <w:b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f5">
    <w:name w:val="Table Grid"/>
    <w:basedOn w:val="a1"/>
    <w:uiPriority w:val="59"/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1143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Поліна Бєлінська</dc:creator>
  <dc:description/>
  <cp:lastModifiedBy>Поліна Бєлінська</cp:lastModifiedBy>
  <cp:revision>21</cp:revision>
  <dcterms:created xsi:type="dcterms:W3CDTF">2023-09-28T15:27:00Z</dcterms:created>
  <dcterms:modified xsi:type="dcterms:W3CDTF">2024-03-01T15:05:00Z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e75c5864-a75c-4227-a67f-9773ffdb002f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2023-09-25T09:18:23Z</vt:lpwstr>
  </property>
  <property fmtid="{D5CDD505-2E9C-101B-9397-08002B2CF9AE}" pid="8" name="MSIP_Label_defa4170-0d19-0005-0004-bc88714345d2_SiteId">
    <vt:lpwstr>269ae716-e3ac-43c3-afed-32aac9da268f</vt:lpwstr>
  </property>
</Properties>
</file>