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засоби зв’язку,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f5"/>
        <w:tblW w:w="16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2"/>
        <w:gridCol w:w="4146"/>
        <w:gridCol w:w="1837"/>
        <w:gridCol w:w="1336"/>
        <w:gridCol w:w="5708"/>
        <w:gridCol w:w="2638"/>
      </w:tblGrid>
      <w:tr>
        <w:trPr>
          <w:trHeight w:val="645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Рік випуску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236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</w:tr>
      <w:tr>
        <w:trPr>
          <w:trHeight w:val="766" w:hRule="atLeast"/>
        </w:trPr>
        <w:tc>
          <w:tcPr>
            <w:tcW w:w="632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1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Балансоутримувач</w:t>
            </w:r>
          </w:p>
        </w:tc>
        <w:tc>
          <w:tcPr>
            <w:tcW w:w="11519" w:type="dxa"/>
            <w:gridSpan w:val="4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2173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80 </w:t>
              <w:br/>
              <w:t>(зав. № 229)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10142382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1987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263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2150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75 </w:t>
              <w:br/>
              <w:t>(зав. № 710)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10142384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1988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26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77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1.3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Р-415В (зав. № 202207)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10142313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1990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блок живлення Б-101.</w:t>
            </w:r>
          </w:p>
        </w:tc>
        <w:tc>
          <w:tcPr>
            <w:tcW w:w="263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850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1.4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029374)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10141383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1989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 радіорелейній станції не працює  вихідний підсилювач потужностей (стійка 1500) на лампі «Бігучої волни»(ЛБВ) типу УВ-252 та  кооксиальний кабель «передача-антена» </w:t>
              <w:br/>
              <w:t>Р-75/6,3.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544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1.5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029219)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101411396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1990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вихідний підсилювач потужностей (стійка 1500) на лампі «Бігучої волни»(ЛБВ) типу УВ-252 та кооксиальний кабель «передача-антена»</w:t>
              <w:br/>
              <w:t>Р-75/6,3.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12" w:hRule="atLeast"/>
        </w:trPr>
        <w:tc>
          <w:tcPr>
            <w:tcW w:w="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1.6</w:t>
            </w:r>
          </w:p>
        </w:tc>
        <w:tc>
          <w:tcPr>
            <w:tcW w:w="41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Приводна радіостанція ПАР-10С зав. № 1003043</w:t>
            </w:r>
          </w:p>
        </w:tc>
        <w:tc>
          <w:tcPr>
            <w:tcW w:w="1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101412309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1987</w:t>
            </w:r>
          </w:p>
        </w:tc>
        <w:tc>
          <w:tcPr>
            <w:tcW w:w="5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Граничний строк експлуатації (28 років) закінчився через вилучення сертифікату відповідності Державіаслужбою, тому подальше використання неможливе.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30.10.2023</w:t>
            </w:r>
          </w:p>
        </w:tc>
      </w:tr>
    </w:tbl>
    <w:p>
      <w:pPr>
        <w:pStyle w:val="Normal"/>
        <w:spacing w:lineRule="auto" w:line="240" w:before="0" w:after="200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1134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" w:customStyle="1">
    <w:name w:val="caption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>
    <w:name w:val="index heading2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5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Collabora_Office/22.05.20.1$Linux_X86_64 LibreOffice_project/bd9263bb6d0222e89e44fbff51d0d094dad8e281</Application>
  <AppVersion>15.0000</AppVersion>
  <Pages>2</Pages>
  <Words>216</Words>
  <Characters>1539</Characters>
  <CharactersWithSpaces>1712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2023-09-28T15:27:00Z</dcterms:created>
  <dc:creator>Поліна Бєлінська</dc:creator>
  <dc:description/>
  <dc:language>uk-UA</dc:language>
  <cp:lastModifiedBy/>
  <dcterms:modified xsi:type="dcterms:W3CDTF">2024-01-26T10:38:29Z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e75c5864-a75c-4227-a67f-9773ffdb002f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2023-09-25T09:18:23Z</vt:lpwstr>
  </property>
  <property fmtid="{D5CDD505-2E9C-101B-9397-08002B2CF9AE}" pid="8" name="MSIP_Label_defa4170-0d19-0005-0004-bc88714345d2_SiteId">
    <vt:lpwstr>269ae716-e3ac-43c3-afed-32aac9da268f</vt:lpwstr>
  </property>
</Properties>
</file>