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right"/>
        <w:rPr>
          <w:rFonts w:ascii="Times New Roman" w:hAnsi="Times New Roman"/>
          <w:b/>
          <w:b/>
          <w:sz w:val="28"/>
          <w:szCs w:val="28"/>
        </w:rPr>
      </w:pPr>
      <w:r>
        <w:rPr>
          <w:rFonts w:ascii="Times New Roman" w:hAnsi="Times New Roman"/>
          <w:b/>
          <w:sz w:val="28"/>
          <w:szCs w:val="28"/>
        </w:rPr>
        <w:t>Додаток</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Обґрунтування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технічних та якісних характеристик предмета закупівлі, розміру бюджетного призначення, очікуваної вартості предмета закупівлі</w:t>
      </w:r>
    </w:p>
    <w:p>
      <w:pPr>
        <w:pStyle w:val="Normal"/>
        <w:spacing w:lineRule="auto" w:line="240" w:before="0" w:after="120"/>
        <w:contextualSpacing/>
        <w:jc w:val="center"/>
        <w:rPr>
          <w:rFonts w:ascii="Times New Roman" w:hAnsi="Times New Roman"/>
          <w:sz w:val="28"/>
          <w:szCs w:val="28"/>
        </w:rPr>
      </w:pPr>
      <w:r>
        <w:rPr>
          <w:rFonts w:ascii="Times New Roman" w:hAnsi="Times New Roman"/>
          <w:sz w:val="28"/>
          <w:szCs w:val="28"/>
        </w:rPr>
        <w:t xml:space="preserve">(відповідно до пункту </w:t>
      </w:r>
      <w:bookmarkStart w:id="0" w:name="_Hlk94703984"/>
      <w:r>
        <w:rPr>
          <w:rFonts w:ascii="Times New Roman" w:hAnsi="Times New Roman"/>
          <w:sz w:val="28"/>
          <w:szCs w:val="28"/>
        </w:rPr>
        <w:t>4</w:t>
      </w:r>
      <w:r>
        <w:rPr>
          <w:rFonts w:ascii="Times New Roman" w:hAnsi="Times New Roman"/>
          <w:sz w:val="28"/>
          <w:szCs w:val="28"/>
          <w:vertAlign w:val="superscript"/>
        </w:rPr>
        <w:t xml:space="preserve">1  </w:t>
      </w:r>
      <w:r>
        <w:rPr>
          <w:rFonts w:ascii="Times New Roman" w:hAnsi="Times New Roman"/>
          <w:sz w:val="28"/>
          <w:szCs w:val="28"/>
        </w:rPr>
        <w:t>Постанови Кабінету Міністрів України від 11 жовтня 2016 р.  №</w:t>
      </w:r>
      <w:r>
        <w:rPr>
          <w:rFonts w:ascii="Times New Roman" w:hAnsi="Times New Roman"/>
          <w:sz w:val="28"/>
          <w:szCs w:val="28"/>
          <w:lang w:val="en-US"/>
        </w:rPr>
        <w:t xml:space="preserve"> </w:t>
      </w:r>
      <w:r>
        <w:rPr>
          <w:rFonts w:ascii="Times New Roman" w:hAnsi="Times New Roman"/>
          <w:sz w:val="28"/>
          <w:szCs w:val="28"/>
        </w:rPr>
        <w:t xml:space="preserve">710 «Про ефективне використання державних коштів» </w:t>
      </w:r>
      <w:bookmarkEnd w:id="0"/>
      <w:r>
        <w:rPr>
          <w:rFonts w:ascii="Times New Roman" w:hAnsi="Times New Roman"/>
          <w:sz w:val="28"/>
          <w:szCs w:val="28"/>
        </w:rPr>
        <w:t>(зі змінами))</w:t>
      </w:r>
    </w:p>
    <w:p>
      <w:pPr>
        <w:pStyle w:val="Normal"/>
        <w:spacing w:lineRule="auto" w:line="240" w:before="0" w:after="120"/>
        <w:contextualSpacing/>
        <w:jc w:val="center"/>
        <w:rPr>
          <w:rFonts w:ascii="Times New Roman" w:hAnsi="Times New Roman"/>
          <w:sz w:val="28"/>
          <w:szCs w:val="28"/>
        </w:rPr>
      </w:pPr>
      <w:r>
        <w:rPr>
          <w:rFonts w:ascii="Times New Roman" w:hAnsi="Times New Roman"/>
          <w:sz w:val="28"/>
          <w:szCs w:val="28"/>
        </w:rPr>
      </w:r>
    </w:p>
    <w:tbl>
      <w:tblPr>
        <w:tblW w:w="10206" w:type="dxa"/>
        <w:jc w:val="left"/>
        <w:tblInd w:w="-459" w:type="dxa"/>
        <w:tblLayout w:type="fixed"/>
        <w:tblCellMar>
          <w:top w:w="0" w:type="dxa"/>
          <w:left w:w="108" w:type="dxa"/>
          <w:bottom w:w="0" w:type="dxa"/>
          <w:right w:w="108" w:type="dxa"/>
        </w:tblCellMar>
        <w:tblLook w:val="04a0" w:noHBand="0" w:noVBand="1" w:firstColumn="1" w:lastRow="0" w:lastColumn="0" w:firstRow="1"/>
      </w:tblPr>
      <w:tblGrid>
        <w:gridCol w:w="590"/>
        <w:gridCol w:w="2528"/>
        <w:gridCol w:w="7088"/>
      </w:tblGrid>
      <w:tr>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1</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ascii="Times New Roman" w:hAnsi="Times New Roman"/>
                <w:b/>
                <w:sz w:val="24"/>
                <w:szCs w:val="24"/>
              </w:rPr>
              <w:t xml:space="preserve">Замовник </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Державна установа «Центр обслуговування підрозділів Міністерства внутрішніх справ України» (код за ЄДРПОУ 14317108)</w:t>
            </w:r>
          </w:p>
        </w:tc>
      </w:tr>
      <w:tr>
        <w:trPr>
          <w:trHeight w:val="653" w:hRule="atLeast"/>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2</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ascii="Times New Roman" w:hAnsi="Times New Roman"/>
                <w:b/>
                <w:sz w:val="24"/>
                <w:szCs w:val="24"/>
              </w:rPr>
              <w:t>Назва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color="auto" w:fill="auto" w:val="clear"/>
          </w:tcPr>
          <w:p>
            <w:pPr>
              <w:pStyle w:val="NoSpacing"/>
              <w:widowControl w:val="false"/>
              <w:rPr>
                <w:rFonts w:ascii="Times New Roman" w:hAnsi="Times New Roman"/>
                <w:sz w:val="24"/>
                <w:szCs w:val="24"/>
              </w:rPr>
            </w:pPr>
            <w:r>
              <w:rPr>
                <w:rFonts w:ascii="Times New Roman" w:hAnsi="Times New Roman"/>
                <w:b/>
                <w:sz w:val="24"/>
                <w:szCs w:val="24"/>
              </w:rPr>
              <w:t>код за ДК 021:2015 – 09130000-9, Нафта і дистиляти (Лот 1- бензин А-95 ЄВРО та дизельне паливо ЄВРО в талонах; Лот 2 - бензин А-95 ЄВРО та дизельне паливо ЄВРО налив)</w:t>
            </w:r>
          </w:p>
        </w:tc>
      </w:tr>
      <w:tr>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3</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ascii="Times New Roman" w:hAnsi="Times New Roman"/>
                <w:b/>
                <w:sz w:val="24"/>
                <w:szCs w:val="24"/>
              </w:rPr>
              <w:t>Вид процедури</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rPr>
                <w:rFonts w:ascii="Times New Roman" w:hAnsi="Times New Roman"/>
                <w:sz w:val="24"/>
                <w:szCs w:val="24"/>
              </w:rPr>
            </w:pPr>
            <w:r>
              <w:rPr>
                <w:rFonts w:ascii="Times New Roman" w:hAnsi="Times New Roman"/>
                <w:sz w:val="24"/>
                <w:szCs w:val="24"/>
              </w:rPr>
              <w:t>Відкриті торги</w:t>
            </w:r>
            <w:r>
              <w:rPr>
                <w:rFonts w:ascii="Times New Roman" w:hAnsi="Times New Roman"/>
                <w:sz w:val="24"/>
                <w:szCs w:val="24"/>
                <w:lang w:val="en-US"/>
              </w:rPr>
              <w:t xml:space="preserve"> </w:t>
            </w:r>
            <w:r>
              <w:rPr>
                <w:rFonts w:ascii="Times New Roman" w:hAnsi="Times New Roman"/>
                <w:sz w:val="24"/>
                <w:szCs w:val="24"/>
                <w:lang w:val="ru-RU"/>
              </w:rPr>
              <w:t xml:space="preserve">з </w:t>
            </w:r>
            <w:r>
              <w:rPr>
                <w:rFonts w:ascii="Times New Roman" w:hAnsi="Times New Roman"/>
                <w:sz w:val="24"/>
                <w:szCs w:val="24"/>
              </w:rPr>
              <w:t>особливостями</w:t>
            </w:r>
          </w:p>
        </w:tc>
      </w:tr>
      <w:tr>
        <w:trPr>
          <w:trHeight w:val="694" w:hRule="atLeast"/>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4</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ascii="Times New Roman" w:hAnsi="Times New Roman"/>
                <w:b/>
                <w:sz w:val="24"/>
                <w:szCs w:val="24"/>
              </w:rPr>
              <w:t>Ідентифікатор закупівлі</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rPr>
                <w:rFonts w:ascii="Times New Roman" w:hAnsi="Times New Roman"/>
                <w:sz w:val="24"/>
                <w:szCs w:val="24"/>
              </w:rPr>
            </w:pPr>
            <w:r>
              <w:rPr>
                <w:rFonts w:cs="Arial" w:ascii="Arial" w:hAnsi="Arial"/>
                <w:color w:val="333333"/>
                <w:sz w:val="20"/>
                <w:szCs w:val="20"/>
                <w:shd w:fill="FFFFFF" w:val="clear"/>
              </w:rPr>
              <w:t>UA-2024-01-16-014809-a</w:t>
            </w:r>
          </w:p>
        </w:tc>
      </w:tr>
      <w:tr>
        <w:trPr>
          <w:trHeight w:val="3279" w:hRule="atLeast"/>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5</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eastAsia="Times New Roman" w:ascii="Times New Roman" w:hAnsi="Times New Roman"/>
                <w:b/>
                <w:sz w:val="24"/>
                <w:szCs w:val="24"/>
                <w:lang w:eastAsia="ru-RU"/>
              </w:rPr>
              <w:t>Обґрунтування технічних та якісних характеристик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color="auto" w:fill="auto" w:val="clear"/>
          </w:tcPr>
          <w:p>
            <w:pPr>
              <w:pStyle w:val="Normal"/>
              <w:keepNext w:val="true"/>
              <w:widowControl w:val="false"/>
              <w:numPr>
                <w:ilvl w:val="0"/>
                <w:numId w:val="0"/>
              </w:numPr>
              <w:overflowPunct w:val="true"/>
              <w:spacing w:lineRule="auto" w:line="240" w:before="0" w:after="0"/>
              <w:ind w:left="203" w:hanging="283"/>
              <w:contextualSpacing/>
              <w:outlineLvl w:val="0"/>
              <w:rPr>
                <w:rFonts w:ascii="Times New Roman" w:hAnsi="Times New Roman"/>
                <w:sz w:val="24"/>
                <w:szCs w:val="24"/>
              </w:rPr>
            </w:pPr>
            <w:r>
              <w:rPr>
                <w:rFonts w:ascii="Times New Roman" w:hAnsi="Times New Roman"/>
                <w:sz w:val="24"/>
                <w:szCs w:val="24"/>
              </w:rPr>
              <w:t>Лот 1</w:t>
            </w:r>
          </w:p>
          <w:p>
            <w:pPr>
              <w:pStyle w:val="Normal"/>
              <w:keepNext w:val="true"/>
              <w:widowControl w:val="false"/>
              <w:numPr>
                <w:ilvl w:val="0"/>
                <w:numId w:val="0"/>
              </w:numPr>
              <w:overflowPunct w:val="true"/>
              <w:spacing w:lineRule="auto" w:line="240" w:before="0" w:after="0"/>
              <w:ind w:left="203" w:hanging="283"/>
              <w:contextualSpacing/>
              <w:outlineLvl w:val="0"/>
              <w:rPr>
                <w:rFonts w:ascii="Times New Roman" w:hAnsi="Times New Roman"/>
                <w:sz w:val="24"/>
                <w:szCs w:val="24"/>
              </w:rPr>
            </w:pPr>
            <w:r>
              <w:rPr>
                <w:rFonts w:ascii="Times New Roman" w:hAnsi="Times New Roman"/>
                <w:sz w:val="24"/>
                <w:szCs w:val="24"/>
              </w:rPr>
              <w:t>Бензин А-95 ЄВРО в талонах</w:t>
              <w:tab/>
              <w:t>280 000</w:t>
            </w:r>
          </w:p>
          <w:p>
            <w:pPr>
              <w:pStyle w:val="Normal"/>
              <w:keepNext w:val="true"/>
              <w:widowControl w:val="false"/>
              <w:numPr>
                <w:ilvl w:val="0"/>
                <w:numId w:val="0"/>
              </w:numPr>
              <w:overflowPunct w:val="true"/>
              <w:spacing w:lineRule="auto" w:line="240" w:before="0" w:after="0"/>
              <w:ind w:left="203" w:hanging="283"/>
              <w:contextualSpacing/>
              <w:outlineLvl w:val="0"/>
              <w:rPr>
                <w:rFonts w:ascii="Times New Roman" w:hAnsi="Times New Roman"/>
                <w:sz w:val="24"/>
                <w:szCs w:val="24"/>
              </w:rPr>
            </w:pPr>
            <w:r>
              <w:rPr>
                <w:rFonts w:ascii="Times New Roman" w:hAnsi="Times New Roman"/>
                <w:sz w:val="24"/>
                <w:szCs w:val="24"/>
              </w:rPr>
              <w:t>Дизельне паливо ЄВРО в талонах</w:t>
            </w:r>
            <w:r>
              <w:rPr>
                <w:rFonts w:ascii="Times New Roman" w:hAnsi="Times New Roman"/>
                <w:sz w:val="24"/>
                <w:szCs w:val="24"/>
                <w:lang w:val="ru-RU"/>
              </w:rPr>
              <w:t xml:space="preserve"> </w:t>
            </w:r>
            <w:r>
              <w:rPr>
                <w:rFonts w:ascii="Times New Roman" w:hAnsi="Times New Roman"/>
                <w:sz w:val="24"/>
                <w:szCs w:val="24"/>
              </w:rPr>
              <w:t>65 000</w:t>
            </w:r>
          </w:p>
          <w:p>
            <w:pPr>
              <w:pStyle w:val="Normal"/>
              <w:keepNext w:val="true"/>
              <w:widowControl w:val="false"/>
              <w:numPr>
                <w:ilvl w:val="0"/>
                <w:numId w:val="0"/>
              </w:numPr>
              <w:overflowPunct w:val="true"/>
              <w:spacing w:lineRule="auto" w:line="240" w:before="0" w:after="0"/>
              <w:ind w:left="-80" w:hanging="0"/>
              <w:contextualSpacing/>
              <w:outlineLvl w:val="0"/>
              <w:rPr>
                <w:rFonts w:ascii="Times New Roman" w:hAnsi="Times New Roman"/>
                <w:sz w:val="24"/>
                <w:szCs w:val="24"/>
              </w:rPr>
            </w:pPr>
            <w:r>
              <w:rPr>
                <w:rFonts w:ascii="Times New Roman" w:hAnsi="Times New Roman"/>
                <w:sz w:val="24"/>
                <w:szCs w:val="24"/>
              </w:rPr>
              <w:t>Лот 2</w:t>
            </w:r>
          </w:p>
          <w:p>
            <w:pPr>
              <w:pStyle w:val="Normal"/>
              <w:keepNext w:val="true"/>
              <w:widowControl w:val="false"/>
              <w:numPr>
                <w:ilvl w:val="0"/>
                <w:numId w:val="0"/>
              </w:numPr>
              <w:overflowPunct w:val="true"/>
              <w:spacing w:lineRule="auto" w:line="240" w:before="0" w:after="0"/>
              <w:ind w:left="-80" w:hanging="0"/>
              <w:contextualSpacing/>
              <w:outlineLvl w:val="0"/>
              <w:rPr>
                <w:rFonts w:ascii="Times New Roman" w:hAnsi="Times New Roman"/>
                <w:sz w:val="24"/>
                <w:szCs w:val="24"/>
              </w:rPr>
            </w:pPr>
            <w:r>
              <w:rPr>
                <w:rFonts w:ascii="Times New Roman" w:hAnsi="Times New Roman"/>
                <w:sz w:val="24"/>
                <w:szCs w:val="24"/>
              </w:rPr>
              <w:t>Бензин А-95 ЄВРО (налив)</w:t>
              <w:tab/>
              <w:t>56 000</w:t>
            </w:r>
          </w:p>
          <w:p>
            <w:pPr>
              <w:pStyle w:val="Normal"/>
              <w:keepNext w:val="true"/>
              <w:widowControl w:val="false"/>
              <w:numPr>
                <w:ilvl w:val="0"/>
                <w:numId w:val="0"/>
              </w:numPr>
              <w:overflowPunct w:val="true"/>
              <w:spacing w:lineRule="auto" w:line="240" w:before="0" w:after="0"/>
              <w:ind w:left="-80" w:hanging="0"/>
              <w:contextualSpacing/>
              <w:outlineLvl w:val="0"/>
              <w:rPr>
                <w:rFonts w:ascii="Times New Roman" w:hAnsi="Times New Roman"/>
                <w:sz w:val="24"/>
                <w:szCs w:val="24"/>
              </w:rPr>
            </w:pPr>
            <w:r>
              <w:rPr>
                <w:rFonts w:ascii="Times New Roman" w:hAnsi="Times New Roman"/>
                <w:sz w:val="24"/>
                <w:szCs w:val="24"/>
              </w:rPr>
              <w:t>Дизельне паливо ЄВРО (налив)</w:t>
              <w:tab/>
              <w:t>4 000</w:t>
            </w:r>
          </w:p>
          <w:p>
            <w:pPr>
              <w:pStyle w:val="Normal"/>
              <w:keepNext w:val="true"/>
              <w:widowControl w:val="false"/>
              <w:numPr>
                <w:ilvl w:val="0"/>
                <w:numId w:val="0"/>
              </w:numPr>
              <w:overflowPunct w:val="true"/>
              <w:spacing w:lineRule="auto" w:line="240" w:before="0" w:after="0"/>
              <w:ind w:left="720" w:hanging="0"/>
              <w:contextualSpacing/>
              <w:jc w:val="center"/>
              <w:outlineLvl w:val="0"/>
              <w:rPr>
                <w:rFonts w:ascii="Times New Roman" w:hAnsi="Times New Roman"/>
                <w:b/>
                <w:b/>
                <w:sz w:val="24"/>
                <w:szCs w:val="24"/>
              </w:rPr>
            </w:pPr>
            <w:r>
              <w:rPr>
                <w:rFonts w:ascii="Times New Roman" w:hAnsi="Times New Roman"/>
                <w:b/>
                <w:sz w:val="24"/>
                <w:szCs w:val="24"/>
              </w:rPr>
            </w:r>
          </w:p>
          <w:p>
            <w:pPr>
              <w:pStyle w:val="Normal"/>
              <w:widowControl w:val="false"/>
              <w:spacing w:lineRule="auto" w:line="240" w:before="0" w:after="0"/>
              <w:ind w:firstLine="709"/>
              <w:jc w:val="both"/>
              <w:rPr>
                <w:rFonts w:ascii="Times New Roman" w:hAnsi="Times New Roman"/>
                <w:b/>
                <w:b/>
                <w:bCs/>
                <w:sz w:val="24"/>
                <w:szCs w:val="24"/>
                <w:lang w:val="ru-RU"/>
              </w:rPr>
            </w:pPr>
            <w:r>
              <w:rPr>
                <w:rFonts w:ascii="Times New Roman" w:hAnsi="Times New Roman"/>
                <w:b/>
                <w:bCs/>
                <w:sz w:val="24"/>
                <w:szCs w:val="24"/>
                <w:lang w:val="ru-RU"/>
              </w:rPr>
              <w:t>1</w:t>
            </w:r>
            <w:r>
              <w:rPr>
                <w:rFonts w:ascii="Times New Roman" w:hAnsi="Times New Roman"/>
                <w:b/>
                <w:bCs/>
                <w:sz w:val="24"/>
                <w:szCs w:val="24"/>
              </w:rPr>
              <w:t xml:space="preserve">. Перелік необхідних технічних умов, яким повинна відповідати пропозиція Учасника за </w:t>
            </w:r>
            <w:r>
              <w:rPr>
                <w:rFonts w:ascii="Times New Roman" w:hAnsi="Times New Roman"/>
                <w:b/>
                <w:sz w:val="24"/>
                <w:szCs w:val="24"/>
              </w:rPr>
              <w:t xml:space="preserve">Лот </w:t>
            </w:r>
            <w:r>
              <w:rPr>
                <w:rFonts w:ascii="Times New Roman" w:hAnsi="Times New Roman"/>
                <w:b/>
                <w:sz w:val="24"/>
                <w:szCs w:val="24"/>
                <w:lang w:val="ru-RU"/>
              </w:rPr>
              <w:t>1</w:t>
            </w:r>
            <w:r>
              <w:rPr>
                <w:rFonts w:ascii="Times New Roman" w:hAnsi="Times New Roman"/>
                <w:b/>
                <w:sz w:val="24"/>
                <w:szCs w:val="24"/>
              </w:rPr>
              <w:t xml:space="preserve"> - Бензин А-95 ЄВРО та дизельне паливо ЄВРО в талонах</w:t>
            </w:r>
            <w:r>
              <w:rPr>
                <w:rFonts w:ascii="Times New Roman" w:hAnsi="Times New Roman"/>
                <w:b/>
                <w:sz w:val="24"/>
                <w:szCs w:val="24"/>
                <w:lang w:val="ru-RU"/>
              </w:rPr>
              <w:t>:</w:t>
            </w:r>
          </w:p>
          <w:p>
            <w:pPr>
              <w:pStyle w:val="Normal"/>
              <w:widowControl w:val="false"/>
              <w:shd w:val="clear" w:color="auto" w:fill="FFFFFF"/>
              <w:spacing w:before="0" w:after="0"/>
              <w:jc w:val="both"/>
              <w:rPr>
                <w:rFonts w:ascii="Times New Roman" w:hAnsi="Times New Roman" w:eastAsia="Times New Roman"/>
                <w:b/>
                <w:b/>
                <w:bCs/>
                <w:color w:val="00000A"/>
                <w:sz w:val="24"/>
                <w:szCs w:val="24"/>
                <w:lang w:eastAsia="zh-CN" w:bidi="hi-IN"/>
              </w:rPr>
            </w:pPr>
            <w:r>
              <w:rPr>
                <w:rFonts w:eastAsia="Times New Roman" w:ascii="Times New Roman" w:hAnsi="Times New Roman"/>
                <w:b/>
                <w:bCs/>
                <w:color w:val="00000A"/>
                <w:sz w:val="24"/>
                <w:szCs w:val="24"/>
                <w:lang w:eastAsia="zh-CN" w:bidi="hi-IN"/>
              </w:rPr>
              <w:t>Визначення термінів.</w:t>
            </w:r>
          </w:p>
          <w:p>
            <w:pPr>
              <w:pStyle w:val="Normal"/>
              <w:widowControl w:val="false"/>
              <w:shd w:val="clear" w:color="auto" w:fill="FFFFFF"/>
              <w:spacing w:before="0" w:after="0"/>
              <w:jc w:val="both"/>
              <w:rPr>
                <w:rFonts w:ascii="Times New Roman" w:hAnsi="Times New Roman" w:eastAsia="Times New Roman"/>
                <w:b/>
                <w:b/>
                <w:bCs/>
                <w:i/>
                <w:i/>
                <w:color w:val="00000A"/>
                <w:sz w:val="24"/>
                <w:szCs w:val="24"/>
                <w:lang w:eastAsia="zh-CN" w:bidi="hi-IN"/>
              </w:rPr>
            </w:pPr>
            <w:r>
              <w:rPr>
                <w:rFonts w:eastAsia="Times New Roman" w:ascii="Times New Roman" w:hAnsi="Times New Roman"/>
                <w:b/>
                <w:bCs/>
                <w:i/>
                <w:color w:val="00000A"/>
                <w:sz w:val="24"/>
                <w:szCs w:val="24"/>
                <w:lang w:eastAsia="zh-CN" w:bidi="hi-IN"/>
              </w:rPr>
              <w:t>Бланк дозвіл або талон.</w:t>
            </w:r>
          </w:p>
          <w:p>
            <w:pPr>
              <w:pStyle w:val="Normal"/>
              <w:widowControl w:val="false"/>
              <w:shd w:val="clear" w:color="auto" w:fill="FFFFFF"/>
              <w:spacing w:before="0" w:after="0"/>
              <w:jc w:val="both"/>
              <w:rPr>
                <w:rFonts w:ascii="Times New Roman" w:hAnsi="Times New Roman" w:eastAsia="Times New Roman"/>
                <w:color w:val="00000A"/>
                <w:sz w:val="24"/>
                <w:szCs w:val="24"/>
                <w:lang w:eastAsia="zh-CN" w:bidi="hi-IN"/>
              </w:rPr>
            </w:pPr>
            <w:r>
              <w:rPr>
                <w:rFonts w:eastAsia="Times New Roman" w:ascii="Times New Roman" w:hAnsi="Times New Roman"/>
                <w:bCs/>
                <w:i/>
                <w:color w:val="00000A"/>
                <w:sz w:val="24"/>
                <w:szCs w:val="24"/>
                <w:lang w:eastAsia="zh-CN" w:bidi="hi-IN"/>
              </w:rPr>
              <w:t>Бланк дозвіл</w:t>
            </w:r>
            <w:r>
              <w:rPr>
                <w:rFonts w:eastAsia="Times New Roman" w:ascii="Times New Roman" w:hAnsi="Times New Roman"/>
                <w:color w:val="00000A"/>
                <w:sz w:val="24"/>
                <w:szCs w:val="24"/>
                <w:lang w:eastAsia="zh-CN" w:bidi="hi-IN"/>
              </w:rPr>
              <w:t xml:space="preserve"> або </w:t>
            </w:r>
            <w:r>
              <w:rPr>
                <w:rFonts w:eastAsia="Times New Roman" w:ascii="Times New Roman" w:hAnsi="Times New Roman"/>
                <w:b/>
                <w:i/>
                <w:color w:val="00000A"/>
                <w:sz w:val="24"/>
                <w:szCs w:val="24"/>
                <w:lang w:eastAsia="zh-CN" w:bidi="hi-IN"/>
              </w:rPr>
              <w:t>талон</w:t>
            </w:r>
            <w:r>
              <w:rPr>
                <w:rFonts w:eastAsia="Times New Roman" w:ascii="Times New Roman" w:hAnsi="Times New Roman"/>
                <w:color w:val="00000A"/>
                <w:sz w:val="24"/>
                <w:szCs w:val="24"/>
                <w:lang w:eastAsia="zh-CN" w:bidi="hi-IN"/>
              </w:rPr>
              <w:t xml:space="preserve">-  це універсальна пластикова або картонна картка з вбудованим в неї мікрочіпом або системою цифрового захисту, яка дозволяє здійснити ідентифікацію Покупця та провести заправку транспортного засобу нафтопродуктами будь якого виду. </w:t>
            </w:r>
          </w:p>
          <w:p>
            <w:pPr>
              <w:pStyle w:val="Normal"/>
              <w:widowControl w:val="false"/>
              <w:shd w:val="clear" w:color="auto" w:fill="FFFFFF"/>
              <w:spacing w:before="0" w:after="0"/>
              <w:jc w:val="both"/>
              <w:rPr>
                <w:rFonts w:ascii="Times New Roman" w:hAnsi="Times New Roman" w:eastAsia="Times New Roman"/>
                <w:b/>
                <w:b/>
                <w:bCs/>
                <w:i/>
                <w:i/>
                <w:color w:val="00000A"/>
                <w:sz w:val="24"/>
                <w:szCs w:val="24"/>
                <w:lang w:eastAsia="zh-CN" w:bidi="hi-IN"/>
              </w:rPr>
            </w:pPr>
            <w:r>
              <w:rPr>
                <w:rFonts w:eastAsia="Times New Roman" w:ascii="Times New Roman" w:hAnsi="Times New Roman"/>
                <w:b/>
                <w:bCs/>
                <w:i/>
                <w:color w:val="00000A"/>
                <w:sz w:val="24"/>
                <w:szCs w:val="24"/>
                <w:lang w:eastAsia="zh-CN" w:bidi="hi-IN"/>
              </w:rPr>
              <w:t>Особистий кабінет.</w:t>
            </w:r>
          </w:p>
          <w:p>
            <w:pPr>
              <w:pStyle w:val="Normal"/>
              <w:widowControl w:val="false"/>
              <w:shd w:val="clear" w:color="auto" w:fill="FFFFFF"/>
              <w:spacing w:before="0" w:after="0"/>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 xml:space="preserve">Особистий кабінет, це електронний Web додаток з режимом роботи 24/7, який надає доступ Покупцю до об’ємів палива за який був здійснений розрахунок з Постачальником. Даний додаток дозволяє керувати об’ємами палива та будувати статистичні звіти по витратам. </w:t>
            </w:r>
          </w:p>
          <w:p>
            <w:pPr>
              <w:pStyle w:val="Normal"/>
              <w:widowControl w:val="false"/>
              <w:spacing w:before="0" w:after="0"/>
              <w:ind w:firstLine="567"/>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1. Якість Товару повинна відповідати діючим в Україні Держстандартам (</w:t>
            </w:r>
            <w:r>
              <w:rPr>
                <w:rFonts w:ascii="Times New Roman" w:hAnsi="Times New Roman"/>
                <w:sz w:val="24"/>
                <w:szCs w:val="24"/>
              </w:rPr>
              <w:t>ДСТУ 7687-2015 «Бензини автомобільні ЄВРО. Технічні умови», ДСТУ 7688-2015 «Паливо дизельне ЄВРО. Технічні умови»)</w:t>
            </w:r>
            <w:r>
              <w:rPr>
                <w:rFonts w:eastAsia="Times New Roman" w:ascii="Times New Roman" w:hAnsi="Times New Roman"/>
                <w:color w:val="00000A"/>
                <w:sz w:val="24"/>
                <w:szCs w:val="24"/>
                <w:lang w:eastAsia="zh-CN" w:bidi="hi-IN"/>
              </w:rPr>
              <w:t xml:space="preserve"> і підтверджуватися відповідним документом при поставці товару.</w:t>
            </w:r>
          </w:p>
          <w:p>
            <w:pPr>
              <w:pStyle w:val="Normal"/>
              <w:widowControl w:val="false"/>
              <w:spacing w:before="0" w:after="0"/>
              <w:ind w:firstLine="567"/>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 xml:space="preserve"> </w:t>
            </w:r>
            <w:r>
              <w:rPr>
                <w:rFonts w:eastAsia="Times New Roman" w:ascii="Times New Roman" w:hAnsi="Times New Roman"/>
                <w:color w:val="00000A"/>
                <w:sz w:val="24"/>
                <w:szCs w:val="24"/>
                <w:lang w:eastAsia="zh-CN" w:bidi="hi-IN"/>
              </w:rPr>
              <w:t xml:space="preserve">Технічні та якісні вимоги до Товару повинні </w:t>
            </w:r>
            <w:r>
              <w:rPr>
                <w:rFonts w:eastAsia="Times New Roman" w:ascii="Times New Roman" w:hAnsi="Times New Roman"/>
                <w:color w:val="00000A"/>
                <w:sz w:val="24"/>
                <w:szCs w:val="24"/>
                <w:shd w:fill="FFFFFF" w:val="clear"/>
                <w:lang w:eastAsia="zh-CN" w:bidi="hi-IN"/>
              </w:rPr>
              <w:t>відповідати Технічному регламенту</w:t>
            </w:r>
            <w:r>
              <w:rPr>
                <w:rFonts w:eastAsia="Times New Roman" w:ascii="Times New Roman" w:hAnsi="Times New Roman"/>
                <w:color w:val="00000A"/>
                <w:sz w:val="24"/>
                <w:szCs w:val="24"/>
                <w:lang w:eastAsia="zh-CN" w:bidi="hi-IN"/>
              </w:rPr>
              <w:t xml:space="preserve"> щодо вимог до автомобільних бензинів, дизельного, суднових та котельних палив, затвердженого ПКМУ від 01.08.2013 року № 927 (далі «Технічний регламент»). </w:t>
            </w:r>
          </w:p>
          <w:p>
            <w:pPr>
              <w:pStyle w:val="Normal"/>
              <w:widowControl w:val="false"/>
              <w:spacing w:before="0" w:after="0"/>
              <w:ind w:firstLine="624"/>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 xml:space="preserve">2. Бензин (А-95) та Дизельне паливо повинні відповідати температурному режиму експлуатації транспортних засобів в регіонах України. В зимовий період дизельне паливо повинне відповідати температурному режиму і бути не менше -20°C. 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 </w:t>
            </w:r>
          </w:p>
          <w:p>
            <w:pPr>
              <w:pStyle w:val="Normal"/>
              <w:widowControl w:val="false"/>
              <w:spacing w:before="0" w:after="0"/>
              <w:ind w:firstLine="624"/>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 xml:space="preserve">Відпуск Товару Замовнику </w:t>
            </w:r>
            <w:r>
              <w:rPr>
                <w:rFonts w:eastAsia="Times New Roman" w:ascii="Times New Roman" w:hAnsi="Times New Roman"/>
                <w:sz w:val="24"/>
                <w:szCs w:val="24"/>
                <w:lang w:eastAsia="zh-CN" w:bidi="hi-IN"/>
              </w:rPr>
              <w:t xml:space="preserve">здійснюється цілодобово по довірчим </w:t>
            </w:r>
            <w:r>
              <w:rPr>
                <w:rFonts w:eastAsia="Times New Roman" w:ascii="Times New Roman" w:hAnsi="Times New Roman"/>
                <w:color w:val="00000A"/>
                <w:sz w:val="24"/>
                <w:szCs w:val="24"/>
                <w:lang w:eastAsia="zh-CN" w:bidi="hi-IN"/>
              </w:rPr>
              <w:t>документам (</w:t>
            </w:r>
            <w:r>
              <w:rPr>
                <w:rFonts w:eastAsia="Times New Roman" w:ascii="Times New Roman" w:hAnsi="Times New Roman"/>
                <w:bCs/>
                <w:i/>
                <w:color w:val="00000A"/>
                <w:sz w:val="24"/>
                <w:szCs w:val="24"/>
                <w:lang w:eastAsia="zh-CN" w:bidi="hi-IN"/>
              </w:rPr>
              <w:t>Бланк дозвіл</w:t>
            </w:r>
            <w:r>
              <w:rPr>
                <w:rFonts w:eastAsia="Times New Roman" w:ascii="Times New Roman" w:hAnsi="Times New Roman"/>
                <w:color w:val="00000A"/>
                <w:sz w:val="24"/>
                <w:szCs w:val="24"/>
                <w:lang w:eastAsia="zh-CN" w:bidi="hi-IN"/>
              </w:rPr>
              <w:t xml:space="preserve"> або </w:t>
            </w:r>
            <w:r>
              <w:rPr>
                <w:rFonts w:eastAsia="Times New Roman" w:ascii="Times New Roman" w:hAnsi="Times New Roman"/>
                <w:b/>
                <w:i/>
                <w:color w:val="00000A"/>
                <w:sz w:val="24"/>
                <w:szCs w:val="24"/>
                <w:lang w:eastAsia="zh-CN" w:bidi="hi-IN"/>
              </w:rPr>
              <w:t>талон</w:t>
            </w:r>
            <w:r>
              <w:rPr>
                <w:rFonts w:eastAsia="Times New Roman" w:ascii="Times New Roman" w:hAnsi="Times New Roman"/>
                <w:color w:val="00000A"/>
                <w:sz w:val="24"/>
                <w:szCs w:val="24"/>
                <w:lang w:eastAsia="zh-CN" w:bidi="hi-IN"/>
              </w:rPr>
              <w:t>) на з АЗС Постачальника в м. Києві, Київській області та в кожній області України за виключенням окупованих територій. Покупець отримує довірчі документи (</w:t>
            </w:r>
            <w:r>
              <w:rPr>
                <w:rFonts w:eastAsia="Times New Roman" w:ascii="Times New Roman" w:hAnsi="Times New Roman"/>
                <w:bCs/>
                <w:i/>
                <w:color w:val="00000A"/>
                <w:sz w:val="24"/>
                <w:szCs w:val="24"/>
                <w:lang w:eastAsia="zh-CN" w:bidi="hi-IN"/>
              </w:rPr>
              <w:t>Бланк дозвіл</w:t>
            </w:r>
            <w:r>
              <w:rPr>
                <w:rFonts w:eastAsia="Times New Roman" w:ascii="Times New Roman" w:hAnsi="Times New Roman"/>
                <w:color w:val="00000A"/>
                <w:sz w:val="24"/>
                <w:szCs w:val="24"/>
                <w:lang w:eastAsia="zh-CN" w:bidi="hi-IN"/>
              </w:rPr>
              <w:t xml:space="preserve"> або </w:t>
            </w:r>
            <w:r>
              <w:rPr>
                <w:rFonts w:eastAsia="Times New Roman" w:ascii="Times New Roman" w:hAnsi="Times New Roman"/>
                <w:b/>
                <w:i/>
                <w:color w:val="00000A"/>
                <w:sz w:val="24"/>
                <w:szCs w:val="24"/>
                <w:lang w:eastAsia="zh-CN" w:bidi="hi-IN"/>
              </w:rPr>
              <w:t>талон</w:t>
            </w:r>
            <w:r>
              <w:rPr>
                <w:rFonts w:eastAsia="Times New Roman" w:ascii="Times New Roman" w:hAnsi="Times New Roman"/>
                <w:color w:val="00000A"/>
                <w:sz w:val="24"/>
                <w:szCs w:val="24"/>
                <w:lang w:eastAsia="zh-CN" w:bidi="hi-IN"/>
              </w:rPr>
              <w:t xml:space="preserve">) від Постачальника на підставі заявок Покупця. </w:t>
            </w:r>
          </w:p>
          <w:p>
            <w:pPr>
              <w:pStyle w:val="Normal"/>
              <w:widowControl w:val="false"/>
              <w:spacing w:before="0" w:after="0"/>
              <w:ind w:firstLine="624"/>
              <w:jc w:val="both"/>
              <w:rPr>
                <w:rFonts w:ascii="Times New Roman" w:hAnsi="Times New Roman" w:eastAsia="Times New Roman"/>
                <w:i/>
                <w:i/>
                <w:color w:val="00000A"/>
                <w:sz w:val="24"/>
                <w:szCs w:val="24"/>
                <w:u w:val="single"/>
                <w:lang w:eastAsia="zh-CN" w:bidi="hi-IN"/>
              </w:rPr>
            </w:pPr>
            <w:r>
              <w:rPr>
                <w:rFonts w:eastAsia="Times New Roman" w:ascii="Times New Roman" w:hAnsi="Times New Roman"/>
                <w:color w:val="00000A"/>
                <w:sz w:val="24"/>
                <w:szCs w:val="24"/>
                <w:lang w:eastAsia="zh-CN" w:bidi="hi-IN"/>
              </w:rPr>
              <w:t>Замовник має право, у разі необхідності звернутися до Учасника за відеоматеріалами стосовно заправки транспортних засобів які належать Замовнику. Учасник після звернення Замовника повинен надати відеоматеріали на електронних носіях стосовно заправки транспортних засобів які належать Замовнику, в термін який не перевищує 72 (сімдесят дві) години.</w:t>
            </w:r>
          </w:p>
          <w:p>
            <w:pPr>
              <w:pStyle w:val="Normal"/>
              <w:widowControl w:val="false"/>
              <w:shd w:val="clear" w:color="auto" w:fill="FFFFFF"/>
              <w:spacing w:before="0" w:after="0"/>
              <w:jc w:val="both"/>
              <w:rPr>
                <w:rFonts w:ascii="Times New Roman" w:hAnsi="Times New Roman" w:eastAsia="Times New Roman"/>
                <w:b/>
                <w:b/>
                <w:color w:val="00000A"/>
                <w:sz w:val="24"/>
                <w:szCs w:val="24"/>
                <w:lang w:eastAsia="zh-CN" w:bidi="hi-IN"/>
              </w:rPr>
            </w:pPr>
            <w:r>
              <w:rPr>
                <w:rFonts w:eastAsia="Times New Roman" w:ascii="Times New Roman" w:hAnsi="Times New Roman"/>
                <w:b/>
                <w:color w:val="00000A"/>
                <w:sz w:val="24"/>
                <w:szCs w:val="24"/>
                <w:lang w:eastAsia="zh-CN" w:bidi="hi-IN"/>
              </w:rPr>
            </w:r>
          </w:p>
          <w:p>
            <w:pPr>
              <w:pStyle w:val="Normal"/>
              <w:widowControl w:val="false"/>
              <w:shd w:val="clear" w:color="auto" w:fill="FFFFFF"/>
              <w:spacing w:before="0" w:after="0"/>
              <w:jc w:val="both"/>
              <w:rPr>
                <w:rFonts w:ascii="Times New Roman" w:hAnsi="Times New Roman" w:eastAsia="Times New Roman"/>
                <w:b/>
                <w:b/>
                <w:color w:val="00000A"/>
                <w:sz w:val="24"/>
                <w:szCs w:val="24"/>
                <w:lang w:eastAsia="zh-CN" w:bidi="hi-IN"/>
              </w:rPr>
            </w:pPr>
            <w:r>
              <w:rPr>
                <w:rFonts w:eastAsia="Times New Roman" w:ascii="Times New Roman" w:hAnsi="Times New Roman"/>
                <w:b/>
                <w:color w:val="00000A"/>
                <w:sz w:val="24"/>
                <w:szCs w:val="24"/>
                <w:lang w:eastAsia="zh-CN" w:bidi="hi-IN"/>
              </w:rPr>
            </w:r>
          </w:p>
          <w:p>
            <w:pPr>
              <w:pStyle w:val="Normal"/>
              <w:widowControl w:val="false"/>
              <w:shd w:val="clear" w:color="auto" w:fill="FFFFFF"/>
              <w:spacing w:before="0" w:after="0"/>
              <w:jc w:val="both"/>
              <w:rPr>
                <w:rFonts w:ascii="Times New Roman" w:hAnsi="Times New Roman" w:eastAsia="Times New Roman"/>
                <w:b/>
                <w:b/>
                <w:color w:val="00000A"/>
                <w:sz w:val="24"/>
                <w:szCs w:val="24"/>
                <w:lang w:eastAsia="zh-CN" w:bidi="hi-IN"/>
              </w:rPr>
            </w:pPr>
            <w:r>
              <w:rPr>
                <w:rFonts w:eastAsia="Times New Roman" w:ascii="Times New Roman" w:hAnsi="Times New Roman"/>
                <w:b/>
                <w:color w:val="00000A"/>
                <w:sz w:val="24"/>
                <w:szCs w:val="24"/>
                <w:lang w:eastAsia="zh-CN" w:bidi="hi-IN"/>
              </w:rPr>
              <w:t>3. Учасник у складі тендерної пропозиції повинен надати:</w:t>
            </w:r>
          </w:p>
          <w:p>
            <w:pPr>
              <w:pStyle w:val="Normal"/>
              <w:widowControl w:val="false"/>
              <w:spacing w:before="0" w:after="0"/>
              <w:jc w:val="both"/>
              <w:rPr>
                <w:rFonts w:ascii="Times New Roman" w:hAnsi="Times New Roman" w:eastAsia="Times New Roman"/>
                <w:color w:val="00000A"/>
                <w:sz w:val="24"/>
                <w:szCs w:val="24"/>
                <w:lang w:eastAsia="zh-CN" w:bidi="hi-IN"/>
              </w:rPr>
            </w:pPr>
            <w:r>
              <w:rPr>
                <w:rFonts w:eastAsia="Times New Roman" w:ascii="Times New Roman" w:hAnsi="Times New Roman"/>
                <w:b/>
                <w:color w:val="00000A"/>
                <w:sz w:val="24"/>
                <w:szCs w:val="24"/>
                <w:lang w:eastAsia="zh-CN" w:bidi="hi-IN"/>
              </w:rPr>
              <w:t>3.1. Гарантійний лист</w:t>
            </w:r>
            <w:r>
              <w:rPr>
                <w:rFonts w:eastAsia="Times New Roman" w:ascii="Times New Roman" w:hAnsi="Times New Roman"/>
                <w:color w:val="00000A"/>
                <w:sz w:val="24"/>
                <w:szCs w:val="24"/>
                <w:lang w:eastAsia="zh-CN" w:bidi="hi-IN"/>
              </w:rPr>
              <w:t xml:space="preserve">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w:t>
            </w:r>
          </w:p>
          <w:p>
            <w:pPr>
              <w:pStyle w:val="Normal"/>
              <w:widowControl w:val="false"/>
              <w:spacing w:before="0" w:after="0"/>
              <w:jc w:val="both"/>
              <w:rPr>
                <w:rFonts w:ascii="Times New Roman" w:hAnsi="Times New Roman" w:eastAsia="Times New Roman"/>
                <w:color w:val="000000"/>
                <w:sz w:val="24"/>
                <w:szCs w:val="24"/>
                <w:lang w:eastAsia="zh-CN" w:bidi="hi-IN"/>
              </w:rPr>
            </w:pPr>
            <w:r>
              <w:rPr>
                <w:rFonts w:eastAsia="Times New Roman" w:ascii="Times New Roman" w:hAnsi="Times New Roman"/>
                <w:b/>
                <w:color w:val="00000A"/>
                <w:sz w:val="24"/>
                <w:szCs w:val="24"/>
                <w:lang w:eastAsia="zh-CN" w:bidi="hi-IN"/>
              </w:rPr>
              <w:t>3.2. Довідку</w:t>
            </w:r>
            <w:r>
              <w:rPr>
                <w:rFonts w:eastAsia="Times New Roman" w:ascii="Times New Roman" w:hAnsi="Times New Roman"/>
                <w:color w:val="00000A"/>
                <w:sz w:val="24"/>
                <w:szCs w:val="24"/>
                <w:lang w:eastAsia="zh-CN" w:bidi="hi-IN"/>
              </w:rPr>
              <w:t xml:space="preserve"> (в довільній формі) </w:t>
            </w:r>
            <w:r>
              <w:rPr>
                <w:rFonts w:eastAsia="Times New Roman" w:ascii="Times New Roman" w:hAnsi="Times New Roman"/>
                <w:b/>
                <w:color w:val="00000A"/>
                <w:sz w:val="24"/>
                <w:szCs w:val="24"/>
                <w:lang w:eastAsia="zh-CN" w:bidi="hi-IN"/>
              </w:rPr>
              <w:t>про дійсність довірчих документів</w:t>
            </w:r>
            <w:r>
              <w:rPr>
                <w:rFonts w:eastAsia="Times New Roman" w:ascii="Times New Roman" w:hAnsi="Times New Roman"/>
                <w:color w:val="00000A"/>
                <w:sz w:val="24"/>
                <w:szCs w:val="24"/>
                <w:lang w:eastAsia="zh-CN" w:bidi="hi-IN"/>
              </w:rPr>
              <w:t xml:space="preserve"> (</w:t>
            </w:r>
            <w:r>
              <w:rPr>
                <w:rFonts w:eastAsia="Times New Roman" w:ascii="Times New Roman" w:hAnsi="Times New Roman"/>
                <w:bCs/>
                <w:i/>
                <w:color w:val="00000A"/>
                <w:sz w:val="24"/>
                <w:szCs w:val="24"/>
                <w:lang w:eastAsia="zh-CN" w:bidi="hi-IN"/>
              </w:rPr>
              <w:t>Бланк дозвіл</w:t>
            </w:r>
            <w:r>
              <w:rPr>
                <w:rFonts w:eastAsia="Times New Roman" w:ascii="Times New Roman" w:hAnsi="Times New Roman"/>
                <w:color w:val="00000A"/>
                <w:sz w:val="24"/>
                <w:szCs w:val="24"/>
                <w:lang w:eastAsia="zh-CN" w:bidi="hi-IN"/>
              </w:rPr>
              <w:t xml:space="preserve"> або </w:t>
            </w:r>
            <w:r>
              <w:rPr>
                <w:rFonts w:eastAsia="Times New Roman" w:ascii="Times New Roman" w:hAnsi="Times New Roman"/>
                <w:b/>
                <w:i/>
                <w:color w:val="00000A"/>
                <w:sz w:val="24"/>
                <w:szCs w:val="24"/>
                <w:lang w:eastAsia="zh-CN" w:bidi="hi-IN"/>
              </w:rPr>
              <w:t>талон</w:t>
            </w:r>
            <w:r>
              <w:rPr>
                <w:rFonts w:eastAsia="Times New Roman" w:ascii="Times New Roman" w:hAnsi="Times New Roman"/>
                <w:color w:val="00000A"/>
                <w:sz w:val="24"/>
                <w:szCs w:val="24"/>
                <w:lang w:eastAsia="zh-CN" w:bidi="hi-IN"/>
              </w:rPr>
              <w:t>) на території м. Києва, Київської області та в кожній області України за виключенням окупованих територій.</w:t>
            </w:r>
          </w:p>
          <w:p>
            <w:pPr>
              <w:pStyle w:val="Normal"/>
              <w:widowControl w:val="false"/>
              <w:spacing w:before="0" w:after="0"/>
              <w:jc w:val="both"/>
              <w:rPr>
                <w:rFonts w:ascii="Times New Roman" w:hAnsi="Times New Roman" w:eastAsia="Times New Roman"/>
                <w:color w:val="00000A"/>
                <w:sz w:val="24"/>
                <w:szCs w:val="24"/>
                <w:lang w:eastAsia="zh-CN" w:bidi="hi-IN"/>
              </w:rPr>
            </w:pPr>
            <w:r>
              <w:rPr>
                <w:rFonts w:eastAsia="Times New Roman" w:ascii="Times New Roman" w:hAnsi="Times New Roman"/>
                <w:b/>
                <w:color w:val="00000A"/>
                <w:sz w:val="24"/>
                <w:szCs w:val="24"/>
                <w:lang w:eastAsia="zh-CN" w:bidi="hi-IN"/>
              </w:rPr>
              <w:t>3.3.</w:t>
            </w:r>
            <w:r>
              <w:rPr>
                <w:rFonts w:eastAsia="Times New Roman" w:ascii="Times New Roman" w:hAnsi="Times New Roman"/>
                <w:color w:val="00000A"/>
                <w:sz w:val="24"/>
                <w:szCs w:val="24"/>
                <w:lang w:eastAsia="zh-CN" w:bidi="hi-IN"/>
              </w:rPr>
              <w:t xml:space="preserve"> Довідку, яка містить відомості стосовно: а) кількості АЗС у кожній області, м. Києві та їх місцезнаходження; б) найменування АЗС (за наявності);  в) правова форма управління чи користування АЗС, що надає право на обслуговування, зокрема: власника/орендаря/оператора(ліцензіата) партнерських АЗС. </w:t>
            </w:r>
          </w:p>
          <w:p>
            <w:pPr>
              <w:pStyle w:val="Normal"/>
              <w:widowControl w:val="false"/>
              <w:spacing w:before="0" w:after="0"/>
              <w:jc w:val="both"/>
              <w:rPr>
                <w:rFonts w:ascii="Times New Roman" w:hAnsi="Times New Roman" w:eastAsia="Times New Roman"/>
                <w:color w:val="00000A"/>
                <w:sz w:val="24"/>
                <w:szCs w:val="24"/>
                <w:lang w:eastAsia="zh-CN" w:bidi="hi-IN"/>
              </w:rPr>
            </w:pPr>
            <w:r>
              <w:rPr>
                <w:rFonts w:eastAsia="Times New Roman" w:ascii="Times New Roman" w:hAnsi="Times New Roman"/>
                <w:b/>
                <w:color w:val="00000A"/>
                <w:sz w:val="24"/>
                <w:szCs w:val="24"/>
                <w:lang w:eastAsia="zh-CN" w:bidi="hi-IN"/>
              </w:rPr>
              <w:t>3.4.</w:t>
            </w:r>
            <w:r>
              <w:rPr>
                <w:rFonts w:eastAsia="Times New Roman" w:ascii="Times New Roman" w:hAnsi="Times New Roman"/>
                <w:color w:val="00000A"/>
                <w:sz w:val="24"/>
                <w:szCs w:val="24"/>
                <w:lang w:eastAsia="zh-CN" w:bidi="hi-IN"/>
              </w:rPr>
              <w:t xml:space="preserve"> </w:t>
            </w:r>
            <w:r>
              <w:rPr>
                <w:rFonts w:eastAsia="Times New Roman" w:ascii="Times New Roman" w:hAnsi="Times New Roman"/>
                <w:b/>
                <w:color w:val="00000A"/>
                <w:sz w:val="24"/>
                <w:szCs w:val="24"/>
                <w:lang w:eastAsia="zh-CN" w:bidi="hi-IN"/>
              </w:rPr>
              <w:t>У разі наявності партнерських АЗС</w:t>
            </w:r>
            <w:r>
              <w:rPr>
                <w:rFonts w:eastAsia="Times New Roman" w:ascii="Times New Roman" w:hAnsi="Times New Roman"/>
                <w:color w:val="00000A"/>
                <w:sz w:val="24"/>
                <w:szCs w:val="24"/>
                <w:lang w:eastAsia="zh-CN" w:bidi="hi-IN"/>
              </w:rPr>
              <w:t xml:space="preserve">, Учасник процедури закупівлі повинен надати в складі  пропозиції </w:t>
            </w:r>
            <w:r>
              <w:rPr>
                <w:rFonts w:eastAsia="Times New Roman" w:ascii="Times New Roman" w:hAnsi="Times New Roman"/>
                <w:b/>
                <w:color w:val="00000A"/>
                <w:sz w:val="24"/>
                <w:szCs w:val="24"/>
                <w:lang w:eastAsia="zh-CN" w:bidi="hi-IN"/>
              </w:rPr>
              <w:t>документальне підтвердження</w:t>
            </w:r>
            <w:r>
              <w:rPr>
                <w:rFonts w:eastAsia="Times New Roman" w:ascii="Times New Roman" w:hAnsi="Times New Roman"/>
                <w:color w:val="00000A"/>
                <w:sz w:val="24"/>
                <w:szCs w:val="24"/>
                <w:lang w:eastAsia="zh-CN" w:bidi="hi-IN"/>
              </w:rPr>
              <w:t xml:space="preserve"> права користування автозаправними станціями інших власників:</w:t>
            </w:r>
          </w:p>
          <w:p>
            <w:pPr>
              <w:pStyle w:val="Normal"/>
              <w:widowControl w:val="false"/>
              <w:spacing w:before="0" w:after="0"/>
              <w:ind w:firstLine="624"/>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 xml:space="preserve"> </w:t>
            </w:r>
            <w:r>
              <w:rPr>
                <w:rFonts w:eastAsia="Times New Roman" w:ascii="Times New Roman" w:hAnsi="Times New Roman"/>
                <w:color w:val="00000A"/>
                <w:sz w:val="24"/>
                <w:szCs w:val="24"/>
                <w:lang w:eastAsia="zh-CN" w:bidi="hi-IN"/>
              </w:rPr>
              <w:t xml:space="preserve">- копії Договорів з операторами (ліцензіатами)  партнерських АЗС, орендованих АЗС, із переліку, зазначеному в Довідці, </w:t>
            </w:r>
            <w:r>
              <w:rPr>
                <w:rFonts w:ascii="Times New Roman" w:hAnsi="Times New Roman"/>
                <w:color w:val="00000A"/>
                <w:sz w:val="24"/>
                <w:szCs w:val="24"/>
                <w:lang w:bidi="hi-IN"/>
              </w:rPr>
              <w:t xml:space="preserve">які повинні бути чинними впродовж строку поставки предмета закупівлі, та/або копія документу, який підтверджує діяльність операторів АЗС  відповідно до чинного законодавства; </w:t>
            </w:r>
          </w:p>
          <w:p>
            <w:pPr>
              <w:pStyle w:val="Normal"/>
              <w:widowControl w:val="false"/>
              <w:spacing w:before="0" w:after="0"/>
              <w:ind w:firstLine="624"/>
              <w:jc w:val="both"/>
              <w:rPr>
                <w:rFonts w:ascii="Times New Roman" w:hAnsi="Times New Roman" w:eastAsia="Times New Roman"/>
                <w:color w:val="00000A"/>
                <w:sz w:val="24"/>
                <w:szCs w:val="24"/>
                <w:lang w:eastAsia="zh-CN" w:bidi="hi-IN"/>
              </w:rPr>
            </w:pPr>
            <w:r>
              <w:rPr>
                <w:rFonts w:eastAsia="Times New Roman" w:ascii="Times New Roman" w:hAnsi="Times New Roman"/>
                <w:b/>
                <w:color w:val="00000A"/>
                <w:sz w:val="24"/>
                <w:szCs w:val="24"/>
                <w:lang w:eastAsia="zh-CN" w:bidi="hi-IN"/>
              </w:rPr>
              <w:t xml:space="preserve"> </w:t>
            </w:r>
            <w:r>
              <w:rPr>
                <w:rFonts w:eastAsia="Times New Roman" w:ascii="Times New Roman" w:hAnsi="Times New Roman"/>
                <w:color w:val="00000A"/>
                <w:sz w:val="24"/>
                <w:szCs w:val="24"/>
                <w:lang w:eastAsia="zh-CN" w:bidi="hi-IN"/>
              </w:rPr>
              <w:t>- гарантійний лист від власника/орендаря/оператора(ліцензіата) партнерських АЗС, орендованих АЗС, із переліку, зазначеному в Довідці (п.п.3.2. Додатку 2 оголошення), адресований Учаснику, про гарантування заправок автотранспорту за довірчими документами встановленого зразка на АЗС.</w:t>
            </w:r>
          </w:p>
          <w:p>
            <w:pPr>
              <w:pStyle w:val="Normal"/>
              <w:widowControl w:val="false"/>
              <w:spacing w:before="0" w:after="0"/>
              <w:jc w:val="both"/>
              <w:rPr>
                <w:rFonts w:ascii="Times New Roman" w:hAnsi="Times New Roman" w:eastAsia="Times New Roman"/>
                <w:color w:val="00000A"/>
                <w:sz w:val="24"/>
                <w:szCs w:val="24"/>
                <w:lang w:eastAsia="zh-CN" w:bidi="hi-IN"/>
              </w:rPr>
            </w:pPr>
            <w:r>
              <w:rPr>
                <w:rFonts w:eastAsia="Times New Roman" w:ascii="Times New Roman" w:hAnsi="Times New Roman"/>
                <w:b/>
                <w:color w:val="00000A"/>
                <w:sz w:val="24"/>
                <w:szCs w:val="24"/>
                <w:lang w:eastAsia="zh-CN" w:bidi="hi-IN"/>
              </w:rPr>
              <w:t>3.5.</w:t>
            </w:r>
            <w:r>
              <w:rPr>
                <w:rFonts w:eastAsia="Times New Roman" w:ascii="Times New Roman" w:hAnsi="Times New Roman"/>
                <w:color w:val="00000A"/>
                <w:sz w:val="24"/>
                <w:szCs w:val="24"/>
                <w:lang w:eastAsia="zh-CN" w:bidi="hi-IN"/>
              </w:rPr>
              <w:t xml:space="preserve">  </w:t>
            </w:r>
            <w:r>
              <w:rPr>
                <w:rFonts w:eastAsia="Times New Roman" w:ascii="Times New Roman" w:hAnsi="Times New Roman"/>
                <w:b/>
                <w:color w:val="00000A"/>
                <w:sz w:val="24"/>
                <w:szCs w:val="24"/>
                <w:lang w:eastAsia="zh-CN" w:bidi="hi-IN"/>
              </w:rPr>
              <w:t xml:space="preserve">Довідка </w:t>
            </w:r>
            <w:r>
              <w:rPr>
                <w:rFonts w:eastAsia="Times New Roman" w:ascii="Times New Roman" w:hAnsi="Times New Roman"/>
                <w:color w:val="00000A"/>
                <w:sz w:val="24"/>
                <w:szCs w:val="24"/>
                <w:lang w:eastAsia="zh-CN" w:bidi="hi-IN"/>
              </w:rPr>
              <w:t>(у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pPr>
              <w:pStyle w:val="Normal"/>
              <w:widowControl w:val="false"/>
              <w:spacing w:before="60" w:after="60"/>
              <w:jc w:val="both"/>
              <w:rPr>
                <w:rFonts w:ascii="Times New Roman" w:hAnsi="Times New Roman"/>
                <w:color w:val="00000A"/>
                <w:sz w:val="24"/>
                <w:szCs w:val="24"/>
                <w:lang w:bidi="hi-IN"/>
              </w:rPr>
            </w:pPr>
            <w:r>
              <w:rPr>
                <w:rFonts w:eastAsia="Times New Roman" w:ascii="Times New Roman" w:hAnsi="Times New Roman"/>
                <w:b/>
                <w:color w:val="00000A"/>
                <w:sz w:val="24"/>
                <w:szCs w:val="24"/>
                <w:lang w:eastAsia="zh-CN" w:bidi="hi-IN"/>
              </w:rPr>
              <w:t xml:space="preserve">3.6. </w:t>
            </w:r>
            <w:r>
              <w:rPr>
                <w:rFonts w:ascii="Times New Roman" w:hAnsi="Times New Roman"/>
                <w:b/>
                <w:color w:val="00000A"/>
                <w:sz w:val="24"/>
                <w:szCs w:val="24"/>
                <w:lang w:bidi="hi-IN"/>
              </w:rPr>
              <w:t>Чинний дозвіл або ліцензія</w:t>
            </w:r>
            <w:r>
              <w:rPr>
                <w:rFonts w:ascii="Times New Roman" w:hAnsi="Times New Roman"/>
                <w:color w:val="00000A"/>
                <w:sz w:val="24"/>
                <w:szCs w:val="24"/>
                <w:lang w:bidi="hi-IN"/>
              </w:rPr>
              <w:t xml:space="preserve"> на провадження відповідної господарської діяльності, </w:t>
            </w:r>
            <w:r>
              <w:rPr>
                <w:rFonts w:ascii="Times New Roman" w:hAnsi="Times New Roman"/>
                <w:color w:val="00000A"/>
                <w:spacing w:val="-2"/>
                <w:sz w:val="24"/>
                <w:szCs w:val="24"/>
                <w:lang w:bidi="hi-IN"/>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Pr>
                <w:rFonts w:ascii="Times New Roman" w:hAnsi="Times New Roman"/>
                <w:color w:val="00000A"/>
                <w:sz w:val="24"/>
                <w:szCs w:val="24"/>
                <w:lang w:bidi="hi-IN"/>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pPr>
              <w:pStyle w:val="Normal"/>
              <w:widowControl w:val="false"/>
              <w:suppressAutoHyphens w:val="true"/>
              <w:spacing w:lineRule="auto" w:line="240" w:before="0" w:after="0"/>
              <w:jc w:val="both"/>
              <w:rPr>
                <w:rFonts w:ascii="Times New Roman" w:hAnsi="Times New Roman" w:eastAsia="Tahoma"/>
                <w:sz w:val="24"/>
                <w:szCs w:val="24"/>
                <w:lang w:eastAsia="ru-RU"/>
              </w:rPr>
            </w:pPr>
            <w:r>
              <w:rPr>
                <w:rFonts w:ascii="Times New Roman" w:hAnsi="Times New Roman"/>
                <w:color w:val="000000"/>
                <w:sz w:val="24"/>
                <w:szCs w:val="24"/>
              </w:rPr>
              <w:t xml:space="preserve">3.7. </w:t>
            </w:r>
            <w:r>
              <w:rPr>
                <w:rFonts w:eastAsia="Tahoma" w:ascii="Times New Roman" w:hAnsi="Times New Roman"/>
                <w:color w:val="000000"/>
                <w:sz w:val="24"/>
                <w:szCs w:val="24"/>
                <w:lang w:eastAsia="ru-RU"/>
              </w:rPr>
              <w:t>Копію оригіналу документу (сертифікат тощо), який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w:t>
            </w:r>
            <w:r>
              <w:rPr>
                <w:rFonts w:eastAsia="Tahoma" w:ascii="Times New Roman" w:hAnsi="Times New Roman"/>
                <w:color w:val="585858"/>
                <w:sz w:val="24"/>
                <w:szCs w:val="24"/>
                <w:lang w:eastAsia="ru-RU"/>
              </w:rPr>
              <w:t xml:space="preserve"> </w:t>
            </w:r>
            <w:r>
              <w:rPr>
                <w:rFonts w:eastAsia="Tahoma" w:ascii="Times New Roman" w:hAnsi="Times New Roman"/>
                <w:sz w:val="24"/>
                <w:szCs w:val="24"/>
                <w:lang w:eastAsia="ru-RU"/>
              </w:rPr>
              <w:t xml:space="preserve">(паливом), виданий акредитованим уповноваженим органом у сфері сертифікації. </w:t>
            </w:r>
          </w:p>
          <w:p>
            <w:pPr>
              <w:pStyle w:val="Normal"/>
              <w:widowControl w:val="false"/>
              <w:spacing w:before="60" w:after="60"/>
              <w:jc w:val="both"/>
              <w:rPr>
                <w:rFonts w:ascii="Times New Roman" w:hAnsi="Times New Roman"/>
                <w:color w:val="00000A"/>
                <w:sz w:val="24"/>
                <w:szCs w:val="24"/>
                <w:lang w:bidi="hi-IN"/>
              </w:rPr>
            </w:pPr>
            <w:r>
              <w:rPr>
                <w:rFonts w:ascii="Times New Roman" w:hAnsi="Times New Roman"/>
                <w:color w:val="00000A"/>
                <w:sz w:val="24"/>
                <w:szCs w:val="24"/>
                <w:lang w:bidi="hi-IN"/>
              </w:rPr>
              <w:t xml:space="preserve">3.8. Документ що підтверджує впровадження системи менеджменту екологічного управління впровадженої Учасником з метою забезпечення захисту від техногенних ризиків при поставці товару,  виданого акредитованим органом відповідно до чинного законодавства України. </w:t>
            </w:r>
          </w:p>
          <w:p>
            <w:pPr>
              <w:pStyle w:val="Normal"/>
              <w:widowControl w:val="false"/>
              <w:spacing w:before="60" w:after="60"/>
              <w:jc w:val="both"/>
              <w:rPr>
                <w:rFonts w:ascii="Times New Roman" w:hAnsi="Times New Roman" w:eastAsia="Times New Roman"/>
                <w:color w:val="00000A"/>
                <w:sz w:val="24"/>
                <w:szCs w:val="24"/>
                <w:lang w:eastAsia="ru-RU" w:bidi="hi-IN"/>
              </w:rPr>
            </w:pPr>
            <w:r>
              <w:rPr>
                <w:rFonts w:eastAsia="Times New Roman" w:ascii="Times New Roman" w:hAnsi="Times New Roman"/>
                <w:color w:val="00000A"/>
                <w:sz w:val="24"/>
                <w:szCs w:val="24"/>
                <w:lang w:eastAsia="ru-RU" w:bidi="hi-IN"/>
              </w:rPr>
              <w:t xml:space="preserve">3.9. У складі пропозиції надає документ що підтверджує право використання Учасником найменувань (торгових марок) зазначених на відповідних талонах відповідно до чинного законодавства України. </w:t>
            </w:r>
          </w:p>
          <w:p>
            <w:pPr>
              <w:pStyle w:val="Normal"/>
              <w:widowControl w:val="false"/>
              <w:spacing w:before="60" w:after="60"/>
              <w:jc w:val="both"/>
              <w:rPr>
                <w:rFonts w:ascii="Times New Roman" w:hAnsi="Times New Roman"/>
                <w:color w:val="00000A"/>
                <w:sz w:val="24"/>
                <w:szCs w:val="24"/>
                <w:lang w:bidi="hi-IN"/>
              </w:rPr>
            </w:pPr>
            <w:r>
              <w:rPr>
                <w:rFonts w:eastAsia="Times New Roman" w:ascii="Times New Roman" w:hAnsi="Times New Roman"/>
                <w:color w:val="00000A"/>
                <w:sz w:val="24"/>
                <w:szCs w:val="24"/>
                <w:lang w:eastAsia="ru-RU" w:bidi="hi-IN"/>
              </w:rPr>
              <w:t xml:space="preserve">3.10. У складі пропозиції надати протокол випробувань палива виданий акредитованою лабораторією із підтвердженням відповідності технічних характеристик пропонованого палива характеристикам передбачених замовником. </w:t>
            </w:r>
          </w:p>
          <w:p>
            <w:pPr>
              <w:pStyle w:val="Normal"/>
              <w:widowControl w:val="false"/>
              <w:spacing w:before="0" w:after="0"/>
              <w:jc w:val="both"/>
              <w:rPr>
                <w:rFonts w:ascii="Liberation Serif" w:hAnsi="Liberation Serif" w:eastAsia="Times New Roman" w:cs="Lohit Devanagari"/>
                <w:bCs/>
                <w:color w:val="00000A"/>
                <w:sz w:val="24"/>
                <w:szCs w:val="24"/>
                <w:lang w:eastAsia="zh-CN" w:bidi="hi-IN"/>
              </w:rPr>
            </w:pPr>
            <w:r>
              <w:rPr>
                <w:rFonts w:eastAsia="Times New Roman" w:cs="Lohit Devanagari" w:ascii="Liberation Serif" w:hAnsi="Liberation Serif"/>
                <w:color w:val="00000A"/>
                <w:sz w:val="24"/>
                <w:szCs w:val="24"/>
                <w:lang w:eastAsia="zh-CN" w:bidi="hi-IN"/>
              </w:rPr>
              <w:t xml:space="preserve">3.11. </w:t>
            </w:r>
            <w:r>
              <w:rPr>
                <w:rFonts w:eastAsia="Times New Roman" w:cs="Lohit Devanagari" w:ascii="Liberation Serif" w:hAnsi="Liberation Serif"/>
                <w:bCs/>
                <w:color w:val="00000A"/>
                <w:sz w:val="24"/>
                <w:szCs w:val="24"/>
                <w:lang w:eastAsia="zh-CN" w:bidi="hi-IN"/>
              </w:rPr>
              <w:t xml:space="preserve">Гарантійний лист про те, що термін дії талонів складає не менше 6 місяців з моменту їх отримання (передачі). У разі зміни зовнішньої форми </w:t>
            </w:r>
            <w:r>
              <w:rPr>
                <w:rFonts w:eastAsia="Times New Roman" w:cs="Lohit Devanagari" w:ascii="Liberation Serif" w:hAnsi="Liberation Serif"/>
                <w:color w:val="00000A"/>
                <w:sz w:val="24"/>
                <w:szCs w:val="24"/>
                <w:lang w:eastAsia="zh-CN" w:bidi="hi-IN"/>
              </w:rPr>
              <w:t>талонів</w:t>
            </w:r>
            <w:r>
              <w:rPr>
                <w:rFonts w:eastAsia="Times New Roman" w:cs="Lohit Devanagari" w:ascii="Liberation Serif" w:hAnsi="Liberation Serif"/>
                <w:bCs/>
                <w:color w:val="00000A"/>
                <w:sz w:val="24"/>
                <w:szCs w:val="24"/>
                <w:lang w:eastAsia="zh-CN" w:bidi="hi-IN"/>
              </w:rPr>
              <w:t xml:space="preserve"> Учасник здійснює їх обмін без додаткової на це оплати Замовником.</w:t>
            </w:r>
          </w:p>
          <w:p>
            <w:pPr>
              <w:pStyle w:val="Normal"/>
              <w:widowControl w:val="false"/>
              <w:spacing w:before="0" w:after="0"/>
              <w:jc w:val="both"/>
              <w:rPr>
                <w:rFonts w:ascii="Liberation Serif" w:hAnsi="Liberation Serif" w:eastAsia="Times New Roman" w:cs="Lohit Devanagari"/>
                <w:color w:val="00000A"/>
                <w:sz w:val="24"/>
                <w:szCs w:val="24"/>
                <w:lang w:eastAsia="zh-CN" w:bidi="hi-IN"/>
              </w:rPr>
            </w:pPr>
            <w:r>
              <w:rPr>
                <w:rFonts w:eastAsia="Times New Roman" w:cs="Lohit Devanagari" w:ascii="Liberation Serif" w:hAnsi="Liberation Serif"/>
                <w:color w:val="00000A"/>
                <w:sz w:val="24"/>
                <w:szCs w:val="24"/>
                <w:lang w:eastAsia="zh-CN" w:bidi="hi-IN"/>
              </w:rPr>
            </w:r>
          </w:p>
          <w:p>
            <w:pPr>
              <w:pStyle w:val="Normal"/>
              <w:widowControl w:val="false"/>
              <w:spacing w:lineRule="auto" w:line="240" w:before="0" w:after="0"/>
              <w:ind w:firstLine="720"/>
              <w:jc w:val="both"/>
              <w:rPr>
                <w:rFonts w:ascii="Times New Roman" w:hAnsi="Times New Roman"/>
                <w:b/>
                <w:b/>
                <w:bCs/>
                <w:sz w:val="24"/>
                <w:szCs w:val="24"/>
              </w:rPr>
            </w:pPr>
            <w:r>
              <w:rPr>
                <w:rFonts w:ascii="Times New Roman" w:hAnsi="Times New Roman"/>
                <w:b/>
                <w:bCs/>
                <w:sz w:val="24"/>
                <w:szCs w:val="24"/>
              </w:rPr>
              <w:t>2. Перелік необхідних технічних умов, яким повинна відповідати пропозиція Учасника</w:t>
            </w:r>
            <w:r>
              <w:rPr>
                <w:rFonts w:ascii="Times New Roman" w:hAnsi="Times New Roman"/>
                <w:sz w:val="24"/>
                <w:szCs w:val="24"/>
              </w:rPr>
              <w:t xml:space="preserve"> </w:t>
            </w:r>
            <w:r>
              <w:rPr>
                <w:rFonts w:ascii="Times New Roman" w:hAnsi="Times New Roman"/>
                <w:b/>
                <w:bCs/>
                <w:sz w:val="24"/>
                <w:szCs w:val="24"/>
              </w:rPr>
              <w:t>за Лот 2 - Бензин А-95 ЄВРО та дизельне паливо ЄВРО налив</w:t>
            </w:r>
            <w:r>
              <w:rPr>
                <w:rFonts w:ascii="Times New Roman" w:hAnsi="Times New Roman"/>
                <w:b/>
                <w:bCs/>
                <w:sz w:val="24"/>
                <w:szCs w:val="24"/>
                <w:lang w:val="ru-RU"/>
              </w:rPr>
              <w:t>:</w:t>
            </w:r>
            <w:r>
              <w:rPr>
                <w:rFonts w:ascii="Times New Roman" w:hAnsi="Times New Roman"/>
                <w:b/>
                <w:bCs/>
                <w:sz w:val="24"/>
                <w:szCs w:val="24"/>
              </w:rPr>
              <w:t xml:space="preserve"> </w:t>
            </w:r>
          </w:p>
          <w:p>
            <w:pPr>
              <w:pStyle w:val="Normal"/>
              <w:widowControl w:val="false"/>
              <w:spacing w:before="0" w:after="0"/>
              <w:ind w:firstLine="567"/>
              <w:jc w:val="both"/>
              <w:rPr>
                <w:rFonts w:ascii="Times New Roman" w:hAnsi="Times New Roman" w:eastAsia="Times New Roman"/>
                <w:b/>
                <w:b/>
                <w:color w:val="00000A"/>
                <w:sz w:val="24"/>
                <w:szCs w:val="24"/>
                <w:lang w:eastAsia="zh-CN" w:bidi="hi-IN"/>
              </w:rPr>
            </w:pPr>
            <w:r>
              <w:rPr>
                <w:rFonts w:ascii="Times New Roman" w:hAnsi="Times New Roman"/>
                <w:sz w:val="24"/>
                <w:szCs w:val="24"/>
              </w:rPr>
              <w:t xml:space="preserve">   </w:t>
            </w:r>
            <w:r>
              <w:rPr>
                <w:rFonts w:eastAsia="Times New Roman" w:ascii="Times New Roman" w:hAnsi="Times New Roman"/>
                <w:color w:val="00000A"/>
                <w:sz w:val="24"/>
                <w:szCs w:val="24"/>
                <w:lang w:eastAsia="zh-CN" w:bidi="hi-IN"/>
              </w:rPr>
              <w:t>1. Якість Товару повинна відповідати діючим в Україні Держстандартам (</w:t>
            </w:r>
            <w:r>
              <w:rPr>
                <w:rFonts w:ascii="Times New Roman" w:hAnsi="Times New Roman"/>
                <w:sz w:val="24"/>
                <w:szCs w:val="24"/>
              </w:rPr>
              <w:t>ДСТУ 7687-2015 «Бензини автомобільні ЄВРО. Технічні умови», ДСТУ 7688-2015 «Паливо дизельне ЄВРО. Технічні умови»)</w:t>
            </w:r>
            <w:r>
              <w:rPr>
                <w:rFonts w:eastAsia="Times New Roman" w:ascii="Times New Roman" w:hAnsi="Times New Roman"/>
                <w:color w:val="00000A"/>
                <w:sz w:val="24"/>
                <w:szCs w:val="24"/>
                <w:lang w:eastAsia="zh-CN" w:bidi="hi-IN"/>
              </w:rPr>
              <w:t xml:space="preserve"> і підтверджуватися відповідним документом при поставці товару та </w:t>
            </w:r>
            <w:r>
              <w:rPr>
                <w:rFonts w:eastAsia="Times New Roman" w:ascii="Times New Roman" w:hAnsi="Times New Roman"/>
                <w:b/>
                <w:color w:val="00000A"/>
                <w:sz w:val="24"/>
                <w:szCs w:val="24"/>
                <w:lang w:eastAsia="zh-CN" w:bidi="hi-IN"/>
              </w:rPr>
              <w:t>наданням у складі пропозиції.</w:t>
            </w:r>
          </w:p>
          <w:p>
            <w:pPr>
              <w:pStyle w:val="Normal"/>
              <w:widowControl w:val="false"/>
              <w:spacing w:before="0" w:after="0"/>
              <w:ind w:firstLine="567"/>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 xml:space="preserve"> </w:t>
            </w:r>
            <w:r>
              <w:rPr>
                <w:rFonts w:eastAsia="Times New Roman" w:ascii="Times New Roman" w:hAnsi="Times New Roman"/>
                <w:color w:val="00000A"/>
                <w:sz w:val="24"/>
                <w:szCs w:val="24"/>
                <w:lang w:eastAsia="zh-CN" w:bidi="hi-IN"/>
              </w:rPr>
              <w:t xml:space="preserve">Технічні та якісні вимоги до Товару повинні </w:t>
            </w:r>
            <w:r>
              <w:rPr>
                <w:rFonts w:eastAsia="Times New Roman" w:ascii="Times New Roman" w:hAnsi="Times New Roman"/>
                <w:color w:val="00000A"/>
                <w:sz w:val="24"/>
                <w:szCs w:val="24"/>
                <w:shd w:fill="FFFFFF" w:val="clear"/>
                <w:lang w:eastAsia="zh-CN" w:bidi="hi-IN"/>
              </w:rPr>
              <w:t>відповідати Технічному регламенту</w:t>
            </w:r>
            <w:r>
              <w:rPr>
                <w:rFonts w:eastAsia="Times New Roman" w:ascii="Times New Roman" w:hAnsi="Times New Roman"/>
                <w:color w:val="00000A"/>
                <w:sz w:val="24"/>
                <w:szCs w:val="24"/>
                <w:lang w:eastAsia="zh-CN" w:bidi="hi-IN"/>
              </w:rPr>
              <w:t xml:space="preserve"> щодо вимог до автомобільних бензинів, дизельного, суднових та котельних палив, затвердженого ПКМУ від 01.08.2013 року № 927 (далі «Технічний регламент»). </w:t>
            </w:r>
          </w:p>
          <w:p>
            <w:pPr>
              <w:pStyle w:val="Normal"/>
              <w:widowControl w:val="false"/>
              <w:spacing w:before="0" w:after="0"/>
              <w:ind w:firstLine="624"/>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 xml:space="preserve"> </w:t>
            </w:r>
            <w:r>
              <w:rPr>
                <w:rFonts w:eastAsia="Times New Roman" w:ascii="Times New Roman" w:hAnsi="Times New Roman"/>
                <w:color w:val="00000A"/>
                <w:sz w:val="24"/>
                <w:szCs w:val="24"/>
                <w:lang w:eastAsia="zh-CN" w:bidi="hi-IN"/>
              </w:rPr>
              <w:t xml:space="preserve">2. Бензин (А-95) та Дизельне паливо повинні відповідати температурному режиму експлуатації транспортних засобів в регіонах України. В зимовий період дизельне паливо повинне відповідати температурному режиму і бути не менше -20°C. У разі виникнення сумніву щодо якості поставленого Товару, Покупець має право  в будь який час взяти пробу пального та здійснити його експертизу у порядку, передбаченому чинним законодавством. Якщо якість товару не відповідає наданому сертифікату, паспорту якості чи копії декларації про відповідність, Покупець може відмовитись від подальшого постачання пального та вимагати від Постачальника всіх понесених збитків. </w:t>
            </w:r>
          </w:p>
          <w:p>
            <w:pPr>
              <w:pStyle w:val="Normal"/>
              <w:widowControl w:val="false"/>
              <w:spacing w:before="0" w:after="0"/>
              <w:ind w:firstLine="624"/>
              <w:jc w:val="both"/>
              <w:rPr>
                <w:rFonts w:ascii="Times New Roman" w:hAnsi="Times New Roman" w:eastAsia="Times New Roman"/>
                <w:color w:val="00000A"/>
                <w:sz w:val="24"/>
                <w:szCs w:val="24"/>
                <w:lang w:eastAsia="zh-CN" w:bidi="hi-IN"/>
              </w:rPr>
            </w:pPr>
            <w:r>
              <w:rPr>
                <w:rFonts w:eastAsia="Times New Roman" w:ascii="Times New Roman" w:hAnsi="Times New Roman"/>
                <w:color w:val="00000A"/>
                <w:sz w:val="24"/>
                <w:szCs w:val="24"/>
                <w:lang w:eastAsia="zh-CN" w:bidi="hi-IN"/>
              </w:rPr>
              <w:t>Доставка палива здійснюється транспортом Постачальника за рахунок постачальника за адресою: м. Київ, (</w:t>
            </w:r>
            <w:r>
              <w:rPr>
                <w:rFonts w:ascii="Times New Roman" w:hAnsi="Times New Roman"/>
                <w:sz w:val="24"/>
                <w:szCs w:val="24"/>
              </w:rPr>
              <w:t>точна адреса поставки вказується в заявці Покупця)</w:t>
            </w:r>
          </w:p>
          <w:p>
            <w:pPr>
              <w:pStyle w:val="Normal"/>
              <w:widowControl w:val="false"/>
              <w:spacing w:before="0" w:after="0"/>
              <w:ind w:firstLine="624"/>
              <w:jc w:val="both"/>
              <w:rPr>
                <w:rFonts w:ascii="Times New Roman" w:hAnsi="Times New Roman" w:eastAsia="Times New Roman"/>
                <w:color w:val="00000A"/>
                <w:sz w:val="24"/>
                <w:szCs w:val="24"/>
                <w:lang w:eastAsia="zh-CN" w:bidi="hi-IN"/>
              </w:rPr>
            </w:pPr>
            <w:r>
              <w:rPr>
                <w:rFonts w:eastAsia="Times New Roman" w:ascii="Times New Roman" w:hAnsi="Times New Roman"/>
                <w:b/>
                <w:color w:val="00000A"/>
                <w:sz w:val="24"/>
                <w:szCs w:val="24"/>
                <w:lang w:eastAsia="zh-CN" w:bidi="hi-IN"/>
              </w:rPr>
              <w:t>3.</w:t>
            </w:r>
            <w:r>
              <w:rPr>
                <w:rFonts w:eastAsia="Times New Roman" w:ascii="Times New Roman" w:hAnsi="Times New Roman"/>
                <w:color w:val="00000A"/>
                <w:sz w:val="24"/>
                <w:szCs w:val="24"/>
                <w:lang w:eastAsia="zh-CN" w:bidi="hi-IN"/>
              </w:rPr>
              <w:t xml:space="preserve"> </w:t>
            </w:r>
            <w:r>
              <w:rPr>
                <w:rFonts w:eastAsia="Times New Roman" w:ascii="Times New Roman" w:hAnsi="Times New Roman"/>
                <w:b/>
                <w:color w:val="00000A"/>
                <w:sz w:val="24"/>
                <w:szCs w:val="24"/>
                <w:lang w:eastAsia="zh-CN" w:bidi="hi-IN"/>
              </w:rPr>
              <w:t>Учасник у складі тендерної пропозиції повинен надати:</w:t>
            </w:r>
          </w:p>
          <w:p>
            <w:pPr>
              <w:pStyle w:val="Normal"/>
              <w:widowControl w:val="false"/>
              <w:spacing w:before="0" w:after="0"/>
              <w:jc w:val="both"/>
              <w:rPr>
                <w:rFonts w:ascii="Times New Roman" w:hAnsi="Times New Roman" w:eastAsia="Times New Roman"/>
                <w:color w:val="00000A"/>
                <w:sz w:val="24"/>
                <w:szCs w:val="24"/>
                <w:lang w:eastAsia="zh-CN" w:bidi="hi-IN"/>
              </w:rPr>
            </w:pPr>
            <w:r>
              <w:rPr>
                <w:rFonts w:eastAsia="Times New Roman" w:ascii="Times New Roman" w:hAnsi="Times New Roman"/>
                <w:b/>
                <w:color w:val="00000A"/>
                <w:sz w:val="24"/>
                <w:szCs w:val="24"/>
                <w:lang w:eastAsia="zh-CN" w:bidi="hi-IN"/>
              </w:rPr>
              <w:t>3.1. Гарантійний лист</w:t>
            </w:r>
            <w:r>
              <w:rPr>
                <w:rFonts w:eastAsia="Times New Roman" w:ascii="Times New Roman" w:hAnsi="Times New Roman"/>
                <w:color w:val="00000A"/>
                <w:sz w:val="24"/>
                <w:szCs w:val="24"/>
                <w:lang w:eastAsia="zh-CN" w:bidi="hi-IN"/>
              </w:rPr>
              <w:t xml:space="preserve"> щодо надання копій сертифікату (паспорт) якості, копія декларації про відповідність або інший документ, який підтверджує якість товару на кожну партію Товару, що буде поставлятись Учасником.</w:t>
            </w:r>
          </w:p>
          <w:p>
            <w:pPr>
              <w:pStyle w:val="Normal"/>
              <w:widowControl w:val="false"/>
              <w:spacing w:before="0" w:after="0"/>
              <w:jc w:val="both"/>
              <w:rPr>
                <w:rFonts w:ascii="Times New Roman" w:hAnsi="Times New Roman" w:eastAsia="Times New Roman"/>
                <w:color w:val="000000"/>
                <w:sz w:val="24"/>
                <w:szCs w:val="24"/>
                <w:lang w:eastAsia="zh-CN" w:bidi="hi-IN"/>
              </w:rPr>
            </w:pPr>
            <w:r>
              <w:rPr>
                <w:rFonts w:eastAsia="Times New Roman" w:ascii="Times New Roman" w:hAnsi="Times New Roman"/>
                <w:b/>
                <w:color w:val="00000A"/>
                <w:sz w:val="24"/>
                <w:szCs w:val="24"/>
                <w:lang w:eastAsia="zh-CN" w:bidi="hi-IN"/>
              </w:rPr>
              <w:t>3.2. Довідку</w:t>
            </w:r>
            <w:r>
              <w:rPr>
                <w:rFonts w:eastAsia="Times New Roman" w:ascii="Times New Roman" w:hAnsi="Times New Roman"/>
                <w:color w:val="00000A"/>
                <w:sz w:val="24"/>
                <w:szCs w:val="24"/>
                <w:lang w:eastAsia="zh-CN" w:bidi="hi-IN"/>
              </w:rPr>
              <w:t xml:space="preserve"> (в довільній формі) </w:t>
            </w:r>
            <w:r>
              <w:rPr>
                <w:rFonts w:eastAsia="Times New Roman" w:ascii="Times New Roman" w:hAnsi="Times New Roman"/>
                <w:b/>
                <w:color w:val="00000A"/>
                <w:sz w:val="24"/>
                <w:szCs w:val="24"/>
                <w:lang w:eastAsia="zh-CN" w:bidi="hi-IN"/>
              </w:rPr>
              <w:t xml:space="preserve">про транспорт, що планується використовувати для постачання (зокрема щодо технічного стану, придатності для перевезення відповідної категорії вантажів, із її зазначенням, а також копії відповідного дозволу для Учасника / залученої особи на ведення діяльності із переміщення вантажів зазначеної категорії ), із вказанням моделей, місткості, року випуску, тощо, транспорту що планує використовувати Учасник. </w:t>
            </w:r>
          </w:p>
          <w:p>
            <w:pPr>
              <w:pStyle w:val="Normal"/>
              <w:widowControl w:val="false"/>
              <w:spacing w:before="0" w:after="0"/>
              <w:jc w:val="both"/>
              <w:rPr>
                <w:rFonts w:ascii="Times New Roman" w:hAnsi="Times New Roman" w:eastAsia="Times New Roman"/>
                <w:color w:val="00000A"/>
                <w:sz w:val="24"/>
                <w:szCs w:val="24"/>
                <w:lang w:eastAsia="zh-CN" w:bidi="hi-IN"/>
              </w:rPr>
            </w:pPr>
            <w:r>
              <w:rPr>
                <w:rFonts w:eastAsia="Times New Roman" w:ascii="Times New Roman" w:hAnsi="Times New Roman"/>
                <w:b/>
                <w:color w:val="00000A"/>
                <w:sz w:val="24"/>
                <w:szCs w:val="24"/>
                <w:lang w:eastAsia="zh-CN" w:bidi="hi-IN"/>
              </w:rPr>
              <w:t>3.3.</w:t>
            </w:r>
            <w:r>
              <w:rPr>
                <w:rFonts w:eastAsia="Times New Roman" w:ascii="Times New Roman" w:hAnsi="Times New Roman"/>
                <w:color w:val="00000A"/>
                <w:sz w:val="24"/>
                <w:szCs w:val="24"/>
                <w:lang w:eastAsia="zh-CN" w:bidi="hi-IN"/>
              </w:rPr>
              <w:t xml:space="preserve">  </w:t>
            </w:r>
            <w:r>
              <w:rPr>
                <w:rFonts w:eastAsia="Times New Roman" w:ascii="Times New Roman" w:hAnsi="Times New Roman"/>
                <w:b/>
                <w:color w:val="00000A"/>
                <w:sz w:val="24"/>
                <w:szCs w:val="24"/>
                <w:lang w:eastAsia="zh-CN" w:bidi="hi-IN"/>
              </w:rPr>
              <w:t xml:space="preserve">Довідка </w:t>
            </w:r>
            <w:r>
              <w:rPr>
                <w:rFonts w:eastAsia="Times New Roman" w:ascii="Times New Roman" w:hAnsi="Times New Roman"/>
                <w:color w:val="00000A"/>
                <w:sz w:val="24"/>
                <w:szCs w:val="24"/>
                <w:lang w:eastAsia="zh-CN" w:bidi="hi-IN"/>
              </w:rPr>
              <w:t>(у довільній формі), якою Учасник гарантує, що Товар є таким, що не має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w:t>
            </w:r>
          </w:p>
          <w:p>
            <w:pPr>
              <w:pStyle w:val="Normal"/>
              <w:widowControl w:val="false"/>
              <w:spacing w:before="60" w:after="60"/>
              <w:jc w:val="both"/>
              <w:rPr>
                <w:rFonts w:ascii="Times New Roman" w:hAnsi="Times New Roman"/>
                <w:color w:val="00000A"/>
                <w:sz w:val="24"/>
                <w:szCs w:val="24"/>
                <w:lang w:bidi="hi-IN"/>
              </w:rPr>
            </w:pPr>
            <w:r>
              <w:rPr>
                <w:rFonts w:eastAsia="Times New Roman" w:ascii="Times New Roman" w:hAnsi="Times New Roman"/>
                <w:b/>
                <w:color w:val="00000A"/>
                <w:sz w:val="24"/>
                <w:szCs w:val="24"/>
                <w:lang w:eastAsia="zh-CN" w:bidi="hi-IN"/>
              </w:rPr>
              <w:t xml:space="preserve">3.4. </w:t>
            </w:r>
            <w:r>
              <w:rPr>
                <w:rFonts w:ascii="Times New Roman" w:hAnsi="Times New Roman"/>
                <w:b/>
                <w:color w:val="00000A"/>
                <w:sz w:val="24"/>
                <w:szCs w:val="24"/>
                <w:lang w:bidi="hi-IN"/>
              </w:rPr>
              <w:t>Чинний дозвіл або ліцензія</w:t>
            </w:r>
            <w:r>
              <w:rPr>
                <w:rFonts w:ascii="Times New Roman" w:hAnsi="Times New Roman"/>
                <w:color w:val="00000A"/>
                <w:sz w:val="24"/>
                <w:szCs w:val="24"/>
                <w:lang w:bidi="hi-IN"/>
              </w:rPr>
              <w:t xml:space="preserve"> на провадження відповідної господарської діяльності, </w:t>
            </w:r>
            <w:r>
              <w:rPr>
                <w:rFonts w:ascii="Times New Roman" w:hAnsi="Times New Roman"/>
                <w:color w:val="00000A"/>
                <w:spacing w:val="-2"/>
                <w:sz w:val="24"/>
                <w:szCs w:val="24"/>
                <w:lang w:bidi="hi-IN"/>
              </w:rPr>
              <w:t>або довідку в довільній формі із підтвердженням наявності в учасника відповідної ліцензії з посиланням на відкритий реєстр який містить таку інформацію</w:t>
            </w:r>
            <w:r>
              <w:rPr>
                <w:rFonts w:ascii="Times New Roman" w:hAnsi="Times New Roman"/>
                <w:color w:val="00000A"/>
                <w:sz w:val="24"/>
                <w:szCs w:val="24"/>
                <w:lang w:bidi="hi-IN"/>
              </w:rPr>
              <w:t>, якщо отримання такого дозволу або ліцензії на провадження такого виду діяльності передбачено законодавством. Якщо не передбачено, надати довідку про це в довільній формі.</w:t>
            </w:r>
          </w:p>
          <w:p>
            <w:pPr>
              <w:pStyle w:val="Normal"/>
              <w:widowControl w:val="false"/>
              <w:suppressAutoHyphens w:val="true"/>
              <w:spacing w:lineRule="auto" w:line="240" w:before="0" w:after="0"/>
              <w:jc w:val="both"/>
              <w:rPr>
                <w:rFonts w:ascii="Times New Roman" w:hAnsi="Times New Roman" w:eastAsia="Tahoma"/>
                <w:sz w:val="24"/>
                <w:szCs w:val="24"/>
                <w:lang w:eastAsia="ru-RU"/>
              </w:rPr>
            </w:pPr>
            <w:r>
              <w:rPr>
                <w:rFonts w:ascii="Times New Roman" w:hAnsi="Times New Roman"/>
                <w:color w:val="000000"/>
                <w:sz w:val="24"/>
                <w:szCs w:val="24"/>
              </w:rPr>
              <w:t xml:space="preserve">3.5. </w:t>
            </w:r>
            <w:r>
              <w:rPr>
                <w:rFonts w:eastAsia="Tahoma" w:ascii="Times New Roman" w:hAnsi="Times New Roman"/>
                <w:color w:val="000000"/>
                <w:sz w:val="24"/>
                <w:szCs w:val="24"/>
                <w:lang w:eastAsia="ru-RU"/>
              </w:rPr>
              <w:t>У складі пропозиції надає копію оригіналу документу (сертифікат тощо), який підтверджує впровадження системи управління якістю в Учасника, як суб’єкта господарювання – юридичної особи стосовно торгівлі (оптової чи роздрібної) пальним</w:t>
            </w:r>
            <w:r>
              <w:rPr>
                <w:rFonts w:eastAsia="Tahoma" w:ascii="Times New Roman" w:hAnsi="Times New Roman"/>
                <w:color w:val="585858"/>
                <w:sz w:val="24"/>
                <w:szCs w:val="24"/>
                <w:lang w:eastAsia="ru-RU"/>
              </w:rPr>
              <w:t xml:space="preserve"> </w:t>
            </w:r>
            <w:r>
              <w:rPr>
                <w:rFonts w:eastAsia="Tahoma" w:ascii="Times New Roman" w:hAnsi="Times New Roman"/>
                <w:sz w:val="24"/>
                <w:szCs w:val="24"/>
                <w:lang w:eastAsia="ru-RU"/>
              </w:rPr>
              <w:t xml:space="preserve">(паливом), виданий акредитованим уповноваженим органом у сфері сертифікації. </w:t>
            </w:r>
          </w:p>
          <w:p>
            <w:pPr>
              <w:pStyle w:val="Normal"/>
              <w:widowControl w:val="false"/>
              <w:spacing w:before="60" w:after="60"/>
              <w:jc w:val="both"/>
              <w:rPr>
                <w:rFonts w:ascii="Times New Roman" w:hAnsi="Times New Roman" w:eastAsia="Times New Roman"/>
                <w:color w:val="00000A"/>
                <w:sz w:val="24"/>
                <w:szCs w:val="24"/>
                <w:lang w:eastAsia="ru-RU" w:bidi="hi-IN"/>
              </w:rPr>
            </w:pPr>
            <w:r>
              <w:rPr>
                <w:rFonts w:eastAsia="Times New Roman" w:ascii="Times New Roman" w:hAnsi="Times New Roman"/>
                <w:color w:val="00000A"/>
                <w:sz w:val="24"/>
                <w:szCs w:val="24"/>
                <w:lang w:eastAsia="ru-RU" w:bidi="hi-IN"/>
              </w:rPr>
              <w:t>3.7 У складі пропозиції надати протокол випробувань палива виданий акредитованою лабораторією із підтвердженням відповідності технічних  характеристик пропонованого палива характеристикам передбачених замовником.</w:t>
            </w:r>
          </w:p>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6</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b/>
                <w:b/>
                <w:sz w:val="24"/>
                <w:szCs w:val="24"/>
              </w:rPr>
            </w:pPr>
            <w:r>
              <w:rPr>
                <w:rFonts w:eastAsia="Times New Roman" w:ascii="Times New Roman" w:hAnsi="Times New Roman"/>
                <w:b/>
                <w:sz w:val="24"/>
                <w:szCs w:val="24"/>
                <w:lang w:eastAsia="ru-RU"/>
              </w:rPr>
              <w:t xml:space="preserve">Обґрунтування розміру бюджетного призначення </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color w:val="000000"/>
                <w:sz w:val="24"/>
                <w:szCs w:val="24"/>
              </w:rPr>
            </w:pPr>
            <w:r>
              <w:rPr>
                <w:rFonts w:eastAsia="Times New Roman" w:ascii="Times New Roman" w:hAnsi="Times New Roman"/>
                <w:color w:val="000000"/>
                <w:sz w:val="24"/>
                <w:szCs w:val="24"/>
                <w:lang w:eastAsia="ru-RU"/>
              </w:rPr>
              <w:t>Розмір бюджетного призначення визначено з урахуванням потреби на 202</w:t>
            </w:r>
            <w:r>
              <w:rPr>
                <w:rFonts w:eastAsia="Times New Roman" w:ascii="Times New Roman" w:hAnsi="Times New Roman"/>
                <w:color w:val="000000"/>
                <w:sz w:val="24"/>
                <w:szCs w:val="24"/>
                <w:lang w:val="ru-RU" w:eastAsia="ru-RU"/>
              </w:rPr>
              <w:t>4</w:t>
            </w:r>
            <w:r>
              <w:rPr>
                <w:rFonts w:eastAsia="Times New Roman" w:ascii="Times New Roman" w:hAnsi="Times New Roman"/>
                <w:color w:val="000000"/>
                <w:sz w:val="24"/>
                <w:szCs w:val="24"/>
                <w:lang w:eastAsia="ru-RU"/>
              </w:rPr>
              <w:t xml:space="preserve"> рік та в межах передбачених у кошторисі на 202</w:t>
            </w:r>
            <w:r>
              <w:rPr>
                <w:rFonts w:eastAsia="Times New Roman" w:ascii="Times New Roman" w:hAnsi="Times New Roman"/>
                <w:color w:val="000000"/>
                <w:sz w:val="24"/>
                <w:szCs w:val="24"/>
                <w:lang w:val="ru-RU" w:eastAsia="ru-RU"/>
              </w:rPr>
              <w:t>4</w:t>
            </w:r>
            <w:r>
              <w:rPr>
                <w:rFonts w:eastAsia="Times New Roman" w:ascii="Times New Roman" w:hAnsi="Times New Roman"/>
                <w:color w:val="000000"/>
                <w:sz w:val="24"/>
                <w:szCs w:val="24"/>
                <w:lang w:eastAsia="ru-RU"/>
              </w:rPr>
              <w:t xml:space="preserve"> рік бюджетних асигнувань  за бюджетною програмою  </w:t>
            </w:r>
            <w:r>
              <w:rPr>
                <w:rFonts w:ascii="Times New Roman" w:hAnsi="Times New Roman"/>
                <w:color w:val="000000"/>
                <w:sz w:val="24"/>
                <w:szCs w:val="24"/>
              </w:rPr>
              <w:t>«Реалізація державної політики у сфері внутрішніх справ, забезпечення діяльності органів, установ та закладів Міністерства внутрішніх справ України» КПКВК 1001050</w:t>
            </w:r>
          </w:p>
        </w:tc>
      </w:tr>
      <w:tr>
        <w:trPr>
          <w:trHeight w:val="747" w:hRule="atLeast"/>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7</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Очікувана вартість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eastAsia="Times New Roman"/>
                <w:sz w:val="24"/>
                <w:szCs w:val="24"/>
                <w:lang w:eastAsia="ru-RU"/>
              </w:rPr>
            </w:pPr>
            <w:r>
              <w:rPr>
                <w:rFonts w:ascii="Times New Roman" w:hAnsi="Times New Roman"/>
                <w:sz w:val="24"/>
                <w:szCs w:val="24"/>
                <w:lang w:val="ru-RU"/>
              </w:rPr>
              <w:t>18 111 625 грн</w:t>
            </w:r>
          </w:p>
        </w:tc>
      </w:tr>
      <w:tr>
        <w:trPr/>
        <w:tc>
          <w:tcPr>
            <w:tcW w:w="59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sz w:val="24"/>
                <w:szCs w:val="24"/>
              </w:rPr>
            </w:pPr>
            <w:r>
              <w:rPr>
                <w:rFonts w:ascii="Times New Roman" w:hAnsi="Times New Roman"/>
                <w:sz w:val="24"/>
                <w:szCs w:val="24"/>
              </w:rPr>
              <w:t>8</w:t>
            </w:r>
          </w:p>
        </w:tc>
        <w:tc>
          <w:tcPr>
            <w:tcW w:w="252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Обґрунтування очікуваної вартості предмета закупівлі</w:t>
            </w:r>
          </w:p>
        </w:tc>
        <w:tc>
          <w:tcPr>
            <w:tcW w:w="708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Spacing"/>
              <w:widowControl w:val="false"/>
              <w:jc w:val="both"/>
              <w:rPr>
                <w:rFonts w:ascii="Times New Roman" w:hAnsi="Times New Roman" w:eastAsia="Times New Roman"/>
                <w:color w:val="000000"/>
                <w:sz w:val="24"/>
                <w:szCs w:val="24"/>
                <w:lang w:eastAsia="ru-RU"/>
              </w:rPr>
            </w:pPr>
            <w:r>
              <w:rPr>
                <w:rFonts w:ascii="Times New Roman" w:hAnsi="Times New Roman"/>
                <w:color w:val="000000"/>
                <w:sz w:val="24"/>
                <w:szCs w:val="24"/>
              </w:rPr>
              <w:t>Очікувана вартість визначена відповідно до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18.02.2020р. № 275 (зі змінами)</w:t>
            </w:r>
            <w:r>
              <w:rPr>
                <w:rFonts w:ascii="Times New Roman" w:hAnsi="Times New Roman"/>
                <w:color w:val="000000"/>
                <w:sz w:val="24"/>
                <w:szCs w:val="24"/>
                <w:shd w:fill="FFFFFF" w:val="clear"/>
              </w:rPr>
              <w:t xml:space="preserve"> методом порівняння ринкових цін.</w:t>
            </w:r>
          </w:p>
        </w:tc>
      </w:tr>
    </w:tbl>
    <w:p>
      <w:pPr>
        <w:pStyle w:val="NoSpacing"/>
        <w:jc w:val="both"/>
        <w:rPr>
          <w:rFonts w:ascii="Times New Roman" w:hAnsi="Times New Roman"/>
          <w:sz w:val="24"/>
          <w:szCs w:val="24"/>
        </w:rPr>
      </w:pPr>
      <w:r>
        <w:rPr/>
      </w:r>
      <w:bookmarkStart w:id="1" w:name="_GoBack"/>
      <w:bookmarkStart w:id="2" w:name="_GoBack"/>
      <w:bookmarkEnd w:id="2"/>
    </w:p>
    <w:sectPr>
      <w:headerReference w:type="default" r:id="rId2"/>
      <w:type w:val="nextPage"/>
      <w:pgSz w:w="11906" w:h="16838"/>
      <w:pgMar w:left="1701" w:right="567" w:gutter="0" w:header="709" w:top="1134" w:footer="0" w:bottom="1134"/>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Times New Roman">
    <w:charset w:val="01"/>
    <w:family w:val="roman"/>
    <w:pitch w:val="variable"/>
  </w:font>
  <w:font w:name="Calibri">
    <w:charset w:val="01"/>
    <w:family w:val="roman"/>
    <w:pitch w:val="variable"/>
  </w:font>
  <w:font w:name="Calibri Light">
    <w:charset w:val="01"/>
    <w:family w:val="roman"/>
    <w:pitch w:val="variable"/>
  </w:font>
  <w:font w:name="Segoe UI">
    <w:charset w:val="01"/>
    <w:family w:val="roman"/>
    <w:pitch w:val="variable"/>
  </w:font>
  <w:font w:name="Times New Roman CYR">
    <w:charset w:val="01"/>
    <w:family w:val="roman"/>
    <w:pitch w:val="variable"/>
  </w:font>
  <w:font w:name="Carlito">
    <w:altName w:val="Calibri"/>
    <w:charset w:val="01"/>
    <w:family w:val="swiss"/>
    <w:pitch w:val="variable"/>
  </w:font>
  <w:font w:name="Arial">
    <w:charset w:val="01"/>
    <w:family w:val="roman"/>
    <w:pitch w:val="variable"/>
  </w:font>
  <w:font w:name="Liberation Serif">
    <w:altName w:val="Times New Roman"/>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821320008"/>
    </w:sdtPr>
    <w:sdtContent>
      <w:p>
        <w:pPr>
          <w:pStyle w:val="Header"/>
          <w:jc w:val="center"/>
          <w:rPr/>
        </w:pPr>
        <w:r>
          <w:rPr/>
          <w:fldChar w:fldCharType="begin"/>
        </w:r>
        <w:r>
          <w:rPr/>
          <w:instrText xml:space="preserve"> PAGE </w:instrText>
        </w:r>
        <w:r>
          <w:rPr/>
          <w:fldChar w:fldCharType="separate"/>
        </w:r>
        <w:r>
          <w:rPr/>
          <w:t>5</w:t>
        </w:r>
        <w:r>
          <w:rPr/>
          <w:fldChar w:fldCharType="end"/>
        </w:r>
      </w:p>
    </w:sdtContent>
  </w:sdt>
  <w:p>
    <w:pPr>
      <w:pStyle w:val="Header"/>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Calibri"/>
        <w:lang w:val="uk-UA" w:eastAsia="uk-UA"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c33b3"/>
    <w:pPr>
      <w:widowControl/>
      <w:bidi w:val="0"/>
      <w:spacing w:lineRule="auto" w:line="276" w:before="0" w:after="200"/>
      <w:jc w:val="left"/>
    </w:pPr>
    <w:rPr>
      <w:rFonts w:ascii="Calibri" w:hAnsi="Calibri" w:cs="Times New Roman" w:eastAsia="Calibri"/>
      <w:color w:val="auto"/>
      <w:kern w:val="0"/>
      <w:sz w:val="22"/>
      <w:szCs w:val="22"/>
      <w:lang w:eastAsia="en-US" w:val="uk-UA" w:bidi="ar-SA"/>
    </w:rPr>
  </w:style>
  <w:style w:type="paragraph" w:styleId="Heading1">
    <w:name w:val="Heading 1"/>
    <w:basedOn w:val="Normal"/>
    <w:link w:val="1"/>
    <w:uiPriority w:val="9"/>
    <w:qFormat/>
    <w:rsid w:val="00175d5d"/>
    <w:pPr>
      <w:spacing w:lineRule="auto" w:line="240" w:beforeAutospacing="1" w:afterAutospacing="1"/>
      <w:outlineLvl w:val="0"/>
    </w:pPr>
    <w:rPr>
      <w:rFonts w:ascii="Times New Roman" w:hAnsi="Times New Roman" w:eastAsia="Times New Roman"/>
      <w:b/>
      <w:bCs/>
      <w:kern w:val="2"/>
      <w:sz w:val="48"/>
      <w:szCs w:val="48"/>
      <w:lang w:val="x-none" w:eastAsia="uk-UA"/>
    </w:rPr>
  </w:style>
  <w:style w:type="paragraph" w:styleId="Heading2">
    <w:name w:val="Heading 2"/>
    <w:basedOn w:val="Normal"/>
    <w:next w:val="Normal"/>
    <w:link w:val="2"/>
    <w:uiPriority w:val="9"/>
    <w:unhideWhenUsed/>
    <w:qFormat/>
    <w:rsid w:val="008b35e8"/>
    <w:pPr>
      <w:keepNext w:val="true"/>
      <w:spacing w:before="240" w:after="60"/>
      <w:outlineLvl w:val="1"/>
    </w:pPr>
    <w:rPr>
      <w:rFonts w:ascii="Calibri Light" w:hAnsi="Calibri Light" w:eastAsia="Times New Roman"/>
      <w:b/>
      <w:bCs/>
      <w:i/>
      <w:iCs/>
      <w:sz w:val="28"/>
      <w:szCs w:val="28"/>
    </w:rPr>
  </w:style>
  <w:style w:type="character" w:styleId="DefaultParagraphFont" w:default="1">
    <w:name w:val="Default Paragraph Font"/>
    <w:uiPriority w:val="1"/>
    <w:semiHidden/>
    <w:unhideWhenUsed/>
    <w:qFormat/>
    <w:rPr/>
  </w:style>
  <w:style w:type="character" w:styleId="1" w:customStyle="1">
    <w:name w:val="Заголовок 1 Знак"/>
    <w:uiPriority w:val="9"/>
    <w:qFormat/>
    <w:rsid w:val="00175d5d"/>
    <w:rPr>
      <w:rFonts w:eastAsia="Times New Roman" w:cs="Times New Roman"/>
      <w:b/>
      <w:bCs/>
      <w:kern w:val="2"/>
      <w:sz w:val="48"/>
      <w:szCs w:val="48"/>
      <w:lang w:eastAsia="uk-UA"/>
    </w:rPr>
  </w:style>
  <w:style w:type="character" w:styleId="Qabuget" w:customStyle="1">
    <w:name w:val="qa_buget"/>
    <w:basedOn w:val="DefaultParagraphFont"/>
    <w:qFormat/>
    <w:rsid w:val="00175d5d"/>
    <w:rPr/>
  </w:style>
  <w:style w:type="character" w:styleId="Qacode" w:customStyle="1">
    <w:name w:val="qa_code"/>
    <w:basedOn w:val="DefaultParagraphFont"/>
    <w:qFormat/>
    <w:rsid w:val="00175d5d"/>
    <w:rPr/>
  </w:style>
  <w:style w:type="character" w:styleId="Style7" w:customStyle="1">
    <w:name w:val="Текст у виносці Знак"/>
    <w:link w:val="BalloonText"/>
    <w:uiPriority w:val="99"/>
    <w:qFormat/>
    <w:rsid w:val="00846ac4"/>
    <w:rPr>
      <w:rFonts w:ascii="Segoe UI" w:hAnsi="Segoe UI" w:cs="Segoe UI"/>
      <w:sz w:val="18"/>
      <w:szCs w:val="18"/>
    </w:rPr>
  </w:style>
  <w:style w:type="character" w:styleId="Hhidden" w:customStyle="1">
    <w:name w:val="h-hidden"/>
    <w:qFormat/>
    <w:rsid w:val="000f15ca"/>
    <w:rPr/>
  </w:style>
  <w:style w:type="character" w:styleId="Hyperlink">
    <w:name w:val="Hyperlink"/>
    <w:uiPriority w:val="99"/>
    <w:semiHidden/>
    <w:unhideWhenUsed/>
    <w:rsid w:val="001d7526"/>
    <w:rPr>
      <w:color w:val="0000FF"/>
      <w:u w:val="single"/>
    </w:rPr>
  </w:style>
  <w:style w:type="character" w:styleId="Annotationreference">
    <w:name w:val="annotation reference"/>
    <w:uiPriority w:val="99"/>
    <w:semiHidden/>
    <w:unhideWhenUsed/>
    <w:qFormat/>
    <w:rsid w:val="00b80136"/>
    <w:rPr>
      <w:sz w:val="16"/>
      <w:szCs w:val="16"/>
    </w:rPr>
  </w:style>
  <w:style w:type="character" w:styleId="Style8" w:customStyle="1">
    <w:name w:val="Текст примітки Знак"/>
    <w:link w:val="Annotationtext"/>
    <w:uiPriority w:val="99"/>
    <w:semiHidden/>
    <w:qFormat/>
    <w:rsid w:val="00b80136"/>
    <w:rPr>
      <w:rFonts w:ascii="Calibri" w:hAnsi="Calibri" w:cs="Times New Roman"/>
      <w:lang w:eastAsia="en-US"/>
    </w:rPr>
  </w:style>
  <w:style w:type="character" w:styleId="Style9" w:customStyle="1">
    <w:name w:val="Тема примітки Знак"/>
    <w:link w:val="Annotationsubject"/>
    <w:uiPriority w:val="99"/>
    <w:semiHidden/>
    <w:qFormat/>
    <w:rsid w:val="00b80136"/>
    <w:rPr>
      <w:rFonts w:ascii="Calibri" w:hAnsi="Calibri" w:cs="Times New Roman"/>
      <w:b/>
      <w:bCs/>
      <w:lang w:eastAsia="en-US"/>
    </w:rPr>
  </w:style>
  <w:style w:type="character" w:styleId="Style10" w:customStyle="1">
    <w:name w:val="Без інтервалів Знак"/>
    <w:link w:val="NoSpacing"/>
    <w:qFormat/>
    <w:locked/>
    <w:rsid w:val="005051e6"/>
    <w:rPr>
      <w:rFonts w:ascii="Calibri" w:hAnsi="Calibri" w:cs="Times New Roman"/>
      <w:sz w:val="22"/>
      <w:szCs w:val="22"/>
      <w:lang w:eastAsia="en-US"/>
    </w:rPr>
  </w:style>
  <w:style w:type="character" w:styleId="Style11" w:customStyle="1">
    <w:name w:val="Основний текст Знак"/>
    <w:qFormat/>
    <w:rsid w:val="00d32609"/>
    <w:rPr>
      <w:rFonts w:ascii="Times New Roman CYR" w:hAnsi="Times New Roman CYR" w:eastAsia="Times New Roman" w:cs="Times New Roman"/>
      <w:sz w:val="24"/>
      <w:szCs w:val="24"/>
      <w:lang w:val="ru-RU" w:eastAsia="ru-RU"/>
    </w:rPr>
  </w:style>
  <w:style w:type="character" w:styleId="Strong">
    <w:name w:val="Strong"/>
    <w:qFormat/>
    <w:rsid w:val="00907e51"/>
    <w:rPr>
      <w:b/>
      <w:bCs/>
    </w:rPr>
  </w:style>
  <w:style w:type="character" w:styleId="2" w:customStyle="1">
    <w:name w:val="Заголовок 2 Знак"/>
    <w:uiPriority w:val="9"/>
    <w:qFormat/>
    <w:rsid w:val="008b35e8"/>
    <w:rPr>
      <w:rFonts w:ascii="Calibri Light" w:hAnsi="Calibri Light" w:eastAsia="Times New Roman" w:cs="Times New Roman"/>
      <w:b/>
      <w:bCs/>
      <w:i/>
      <w:iCs/>
      <w:sz w:val="28"/>
      <w:szCs w:val="28"/>
      <w:lang w:eastAsia="en-US"/>
    </w:rPr>
  </w:style>
  <w:style w:type="character" w:styleId="Style12" w:customStyle="1">
    <w:name w:val="Абзац списку Знак"/>
    <w:link w:val="ListParagraph"/>
    <w:uiPriority w:val="99"/>
    <w:qFormat/>
    <w:locked/>
    <w:rsid w:val="00b4271d"/>
    <w:rPr>
      <w:rFonts w:eastAsia="Times New Roman" w:cs="Times New Roman"/>
      <w:lang w:eastAsia="ru-RU"/>
    </w:rPr>
  </w:style>
  <w:style w:type="character" w:styleId="Style13" w:customStyle="1">
    <w:name w:val="Верхній колонтитул Знак"/>
    <w:basedOn w:val="DefaultParagraphFont"/>
    <w:uiPriority w:val="99"/>
    <w:qFormat/>
    <w:rsid w:val="00d96cdc"/>
    <w:rPr>
      <w:rFonts w:ascii="Calibri" w:hAnsi="Calibri" w:cs="Times New Roman"/>
      <w:sz w:val="22"/>
      <w:szCs w:val="22"/>
      <w:lang w:eastAsia="en-US"/>
    </w:rPr>
  </w:style>
  <w:style w:type="character" w:styleId="Style14" w:customStyle="1">
    <w:name w:val="Нижній колонтитул Знак"/>
    <w:basedOn w:val="DefaultParagraphFont"/>
    <w:uiPriority w:val="99"/>
    <w:qFormat/>
    <w:rsid w:val="00d96cdc"/>
    <w:rPr>
      <w:rFonts w:ascii="Calibri" w:hAnsi="Calibri" w:cs="Times New Roman"/>
      <w:sz w:val="22"/>
      <w:szCs w:val="22"/>
      <w:lang w:eastAsia="en-US"/>
    </w:rPr>
  </w:style>
  <w:style w:type="paragraph" w:styleId="Style15">
    <w:name w:val="Заголовок"/>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link w:val="Style11"/>
    <w:rsid w:val="00d32609"/>
    <w:pPr>
      <w:widowControl w:val="false"/>
      <w:spacing w:lineRule="auto" w:line="240" w:before="0" w:after="120"/>
    </w:pPr>
    <w:rPr>
      <w:rFonts w:ascii="Times New Roman CYR" w:hAnsi="Times New Roman CYR" w:eastAsia="Times New Roman"/>
      <w:sz w:val="24"/>
      <w:szCs w:val="24"/>
      <w:lang w:val="ru-RU" w:eastAsia="ru-RU"/>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6">
    <w:name w:val="Покажчик"/>
    <w:basedOn w:val="Normal"/>
    <w:qFormat/>
    <w:pPr>
      <w:suppressLineNumbers/>
    </w:pPr>
    <w:rPr>
      <w:rFonts w:cs="Noto Sans Devanagari"/>
      <w:lang w:val="zxx" w:eastAsia="zxx" w:bidi="zxx"/>
    </w:rPr>
  </w:style>
  <w:style w:type="paragraph" w:styleId="BalloonText">
    <w:name w:val="Balloon Text"/>
    <w:basedOn w:val="Normal"/>
    <w:link w:val="Style7"/>
    <w:uiPriority w:val="99"/>
    <w:unhideWhenUsed/>
    <w:qFormat/>
    <w:rsid w:val="00846ac4"/>
    <w:pPr>
      <w:spacing w:lineRule="auto" w:line="240" w:before="0" w:after="0"/>
    </w:pPr>
    <w:rPr>
      <w:rFonts w:ascii="Segoe UI" w:hAnsi="Segoe UI"/>
      <w:sz w:val="18"/>
      <w:szCs w:val="18"/>
      <w:lang w:val="x-none" w:eastAsia="x-none"/>
    </w:rPr>
  </w:style>
  <w:style w:type="paragraph" w:styleId="Annotationtext">
    <w:name w:val="annotation text"/>
    <w:basedOn w:val="Normal"/>
    <w:link w:val="Style8"/>
    <w:uiPriority w:val="99"/>
    <w:semiHidden/>
    <w:unhideWhenUsed/>
    <w:qFormat/>
    <w:rsid w:val="00b80136"/>
    <w:pPr/>
    <w:rPr>
      <w:sz w:val="20"/>
      <w:szCs w:val="20"/>
    </w:rPr>
  </w:style>
  <w:style w:type="paragraph" w:styleId="Annotationsubject">
    <w:name w:val="annotation subject"/>
    <w:basedOn w:val="Annotationtext"/>
    <w:next w:val="Annotationtext"/>
    <w:link w:val="Style9"/>
    <w:uiPriority w:val="99"/>
    <w:semiHidden/>
    <w:unhideWhenUsed/>
    <w:qFormat/>
    <w:rsid w:val="00b80136"/>
    <w:pPr/>
    <w:rPr>
      <w:b/>
      <w:bCs/>
    </w:rPr>
  </w:style>
  <w:style w:type="paragraph" w:styleId="NoSpacing">
    <w:name w:val="No Spacing"/>
    <w:link w:val="Style10"/>
    <w:qFormat/>
    <w:rsid w:val="00df0762"/>
    <w:pPr>
      <w:widowControl/>
      <w:bidi w:val="0"/>
      <w:spacing w:before="0" w:after="0"/>
      <w:jc w:val="left"/>
    </w:pPr>
    <w:rPr>
      <w:rFonts w:ascii="Calibri" w:hAnsi="Calibri" w:cs="Times New Roman" w:eastAsia="Calibri"/>
      <w:color w:val="auto"/>
      <w:kern w:val="0"/>
      <w:sz w:val="22"/>
      <w:szCs w:val="22"/>
      <w:lang w:eastAsia="en-US" w:val="uk-UA" w:bidi="ar-SA"/>
    </w:rPr>
  </w:style>
  <w:style w:type="paragraph" w:styleId="ListParagraph">
    <w:name w:val="List Paragraph"/>
    <w:basedOn w:val="Normal"/>
    <w:link w:val="Style12"/>
    <w:uiPriority w:val="99"/>
    <w:qFormat/>
    <w:rsid w:val="00b4271d"/>
    <w:pPr>
      <w:widowControl w:val="false"/>
      <w:overflowPunct w:val="true"/>
      <w:spacing w:lineRule="auto" w:line="240" w:before="0" w:after="0"/>
      <w:ind w:left="720" w:hanging="0"/>
      <w:contextualSpacing/>
    </w:pPr>
    <w:rPr>
      <w:rFonts w:ascii="Times New Roman" w:hAnsi="Times New Roman" w:eastAsia="Times New Roman"/>
      <w:sz w:val="20"/>
      <w:szCs w:val="20"/>
      <w:lang w:eastAsia="ru-RU"/>
    </w:rPr>
  </w:style>
  <w:style w:type="paragraph" w:styleId="11" w:customStyle="1">
    <w:name w:val="Абзац списку1"/>
    <w:basedOn w:val="Normal"/>
    <w:qFormat/>
    <w:rsid w:val="00f76ecb"/>
    <w:pPr>
      <w:spacing w:before="0" w:after="0"/>
      <w:ind w:left="720" w:hanging="0"/>
      <w:jc w:val="both"/>
    </w:pPr>
    <w:rPr>
      <w:rFonts w:ascii="Times New Roman" w:hAnsi="Times New Roman"/>
      <w:sz w:val="24"/>
      <w:szCs w:val="24"/>
    </w:rPr>
  </w:style>
  <w:style w:type="paragraph" w:styleId="Style17">
    <w:name w:val="Верхній і нижній колонтитули"/>
    <w:basedOn w:val="Normal"/>
    <w:qFormat/>
    <w:pPr/>
    <w:rPr/>
  </w:style>
  <w:style w:type="paragraph" w:styleId="Header">
    <w:name w:val="Header"/>
    <w:basedOn w:val="Normal"/>
    <w:link w:val="Style13"/>
    <w:uiPriority w:val="99"/>
    <w:unhideWhenUsed/>
    <w:rsid w:val="00d96cdc"/>
    <w:pPr>
      <w:tabs>
        <w:tab w:val="clear" w:pos="708"/>
        <w:tab w:val="center" w:pos="4819" w:leader="none"/>
        <w:tab w:val="right" w:pos="9639" w:leader="none"/>
      </w:tabs>
      <w:spacing w:lineRule="auto" w:line="240" w:before="0" w:after="0"/>
    </w:pPr>
    <w:rPr/>
  </w:style>
  <w:style w:type="paragraph" w:styleId="Footer">
    <w:name w:val="Footer"/>
    <w:basedOn w:val="Normal"/>
    <w:link w:val="Style14"/>
    <w:uiPriority w:val="99"/>
    <w:unhideWhenUsed/>
    <w:rsid w:val="00d96cdc"/>
    <w:pPr>
      <w:tabs>
        <w:tab w:val="clear" w:pos="708"/>
        <w:tab w:val="center" w:pos="4819" w:leader="none"/>
        <w:tab w:val="right" w:pos="9639"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4c33b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2">
    <w:name w:val="Сітка таблиці1"/>
    <w:basedOn w:val="a1"/>
    <w:uiPriority w:val="39"/>
    <w:rsid w:val="006b6cea"/>
    <w:rPr>
      <w:rFonts w:asciiTheme="minorHAnsi" w:hAnsiTheme="minorHAnsi" w:eastAsiaTheme="minorHAnsi" w:cstheme="minorBidi"/>
      <w:lang w:eastAsia="en-US"/>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BD1A4-4797-4FCF-91C4-0F93268E5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Collabora_Office/22.05.20.1$Linux_X86_64 LibreOffice_project/bd9263bb6d0222e89e44fbff51d0d094dad8e281</Application>
  <AppVersion>15.0000</AppVersion>
  <Pages>5</Pages>
  <Words>1427</Words>
  <Characters>9650</Characters>
  <CharactersWithSpaces>11051</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2024-01-25T14:27:00Z</dcterms:created>
  <dc:creator>Людмила М. Дяченко</dc:creator>
  <dc:description/>
  <dc:language>uk-UA</dc:language>
  <cp:lastModifiedBy>User449</cp:lastModifiedBy>
  <cp:lastPrinted>2022-11-30T12:10:00Z</cp:lastPrinted>
  <dcterms:modified xsi:type="dcterms:W3CDTF">2024-01-25T14:56:00Z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