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eastAsia="Calibri"/>
          <w:b/>
          <w:spacing w:val="-6"/>
          <w:sz w:val="28"/>
          <w:szCs w:val="28"/>
        </w:rPr>
      </w:pPr>
      <w:r>
        <w:rPr>
          <w:rFonts w:eastAsia="Calibri"/>
          <w:b/>
          <w:spacing w:val="-6"/>
          <w:sz w:val="28"/>
          <w:szCs w:val="28"/>
        </w:rPr>
        <w:t xml:space="preserve">ІНФОРМАЦІЯ </w:t>
      </w:r>
      <w:r>
        <w:rPr>
          <w:rFonts w:eastAsia="Calibri"/>
          <w:b/>
          <w:spacing w:val="-6"/>
          <w:sz w:val="28"/>
          <w:szCs w:val="28"/>
        </w:rPr>
        <w:br/>
        <w:t xml:space="preserve">про майно медичного призначення, яке пропонується до передачі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tbl>
      <w:tblPr>
        <w:tblStyle w:val="828"/>
        <w:tblW w:w="15730" w:type="dxa"/>
        <w:jc w:val="center"/>
        <w:tblLayout w:type="fixed"/>
        <w:tblLook w:val="04A0" w:firstRow="1" w:lastRow="0" w:firstColumn="1" w:lastColumn="0" w:noHBand="0" w:noVBand="1"/>
      </w:tblPr>
      <w:tblGrid>
        <w:gridCol w:w="706"/>
        <w:gridCol w:w="3086"/>
        <w:gridCol w:w="1697"/>
        <w:gridCol w:w="1224"/>
        <w:gridCol w:w="6890"/>
        <w:gridCol w:w="2127"/>
      </w:tblGrid>
      <w:tr>
        <w:trPr>
          <w:jc w:val="center"/>
          <w:trHeight w:val="864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706" w:type="dxa"/>
            <w:vAlign w:val="center"/>
            <w:textDirection w:val="lrTb"/>
            <w:noWrap w:val="false"/>
          </w:tcPr>
          <w:p>
            <w:pPr>
              <w:pStyle w:val="82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№ з/п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3086" w:type="dxa"/>
            <w:vAlign w:val="center"/>
            <w:textDirection w:val="lrTb"/>
            <w:noWrap w:val="false"/>
          </w:tcPr>
          <w:p>
            <w:pPr>
              <w:pStyle w:val="82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Найменування майна (марка, модель та ін.)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697" w:type="dxa"/>
            <w:vAlign w:val="center"/>
            <w:textDirection w:val="lrTb"/>
            <w:noWrap w:val="false"/>
          </w:tcPr>
          <w:p>
            <w:pPr>
              <w:pStyle w:val="82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Інвентарний номер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24" w:type="dxa"/>
            <w:vAlign w:val="center"/>
            <w:textDirection w:val="lrTb"/>
            <w:noWrap w:val="false"/>
          </w:tcPr>
          <w:p>
            <w:pPr>
              <w:pStyle w:val="82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Рік випуску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6890" w:type="dxa"/>
            <w:vAlign w:val="center"/>
            <w:textDirection w:val="lrTb"/>
            <w:noWrap w:val="false"/>
          </w:tcPr>
          <w:p>
            <w:pPr>
              <w:pStyle w:val="82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Опис технічного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br/>
              <w:t xml:space="preserve">(експлуатаційного) стану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127" w:type="dxa"/>
            <w:vAlign w:val="center"/>
            <w:textDirection w:val="lrTb"/>
            <w:noWrap w:val="false"/>
          </w:tcPr>
          <w:p>
            <w:pPr>
              <w:pStyle w:val="82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Дата оприлюднення</w:t>
            </w:r>
            <w:r/>
          </w:p>
        </w:tc>
      </w:tr>
      <w:tr>
        <w:trPr>
          <w:jc w:val="center"/>
          <w:trHeight w:val="152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706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1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3086" w:type="dxa"/>
            <w:vAlign w:val="center"/>
            <w:textDirection w:val="lrTb"/>
            <w:noWrap w:val="false"/>
          </w:tcPr>
          <w:p>
            <w:pPr>
              <w:ind w:left="-100" w:right="-105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2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697" w:type="dxa"/>
            <w:vAlign w:val="center"/>
            <w:textDirection w:val="lrTb"/>
            <w:noWrap w:val="false"/>
          </w:tcPr>
          <w:p>
            <w:pPr>
              <w:ind w:left="-105" w:right="-113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3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24" w:type="dxa"/>
            <w:vAlign w:val="center"/>
            <w:textDirection w:val="lrTb"/>
            <w:noWrap w:val="false"/>
          </w:tcPr>
          <w:p>
            <w:pPr>
              <w:ind w:left="-110" w:right="-112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4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6890" w:type="dxa"/>
            <w:textDirection w:val="lrTb"/>
            <w:noWrap w:val="false"/>
          </w:tcPr>
          <w:p>
            <w:pPr>
              <w:ind w:left="-102" w:right="-144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5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127" w:type="dxa"/>
            <w:vAlign w:val="center"/>
            <w:textDirection w:val="lrTb"/>
            <w:noWrap w:val="false"/>
          </w:tcPr>
          <w:p>
            <w:pPr>
              <w:ind w:left="-102" w:right="-144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6</w:t>
            </w:r>
            <w:r/>
          </w:p>
        </w:tc>
      </w:tr>
      <w:tr>
        <w:trPr>
          <w:jc w:val="center"/>
          <w:trHeight w:val="512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W w:w="706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W w:w="3086" w:type="dxa"/>
            <w:vAlign w:val="center"/>
            <w:textDirection w:val="lrTb"/>
            <w:noWrap w:val="false"/>
          </w:tcPr>
          <w:p>
            <w:pPr>
              <w:ind w:left="-100" w:right="-105"/>
              <w:jc w:val="center"/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Балансоутримувач</w:t>
            </w:r>
            <w:r/>
          </w:p>
        </w:tc>
        <w:tc>
          <w:tcPr>
            <w:gridSpan w:val="4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W w:w="11938" w:type="dxa"/>
            <w:vAlign w:val="center"/>
            <w:textDirection w:val="lrTb"/>
            <w:noWrap w:val="false"/>
          </w:tcPr>
          <w:p>
            <w:pPr>
              <w:ind w:left="-100" w:right="-105"/>
              <w:jc w:val="center"/>
              <w:rPr>
                <w:b/>
                <w:bCs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b/>
                <w:bCs/>
                <w:sz w:val="28"/>
                <w:szCs w:val="28"/>
                <w:shd w:val="clear" w:color="auto" w:fill="ffffff"/>
                <w:lang w:val="uk-UA"/>
              </w:rPr>
              <w:t xml:space="preserve">Державна установа «Головний медичний центр Міністерства внутрішніх справ України»</w:t>
            </w:r>
            <w:r/>
          </w:p>
          <w:p>
            <w:pPr>
              <w:ind w:hanging="2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  <w:r/>
          </w:p>
        </w:tc>
      </w:tr>
      <w:tr>
        <w:trPr>
          <w:jc w:val="center"/>
          <w:trHeight w:val="787"/>
        </w:trPr>
        <w:tc>
          <w:tcPr>
            <w:tcBorders>
              <w:left w:val="single" w:color="000000" w:themeColor="text1" w:sz="4" w:space="0"/>
              <w:right w:val="single" w:color="000000" w:themeColor="text1" w:sz="4" w:space="0"/>
            </w:tcBorders>
            <w:tcW w:w="706" w:type="dxa"/>
            <w:vAlign w:val="center"/>
            <w:vMerge w:val="restart"/>
            <w:textDirection w:val="lrTb"/>
            <w:noWrap w:val="false"/>
          </w:tcPr>
          <w:p>
            <w:pPr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1.</w:t>
            </w:r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1</w:t>
            </w:r>
            <w:r/>
          </w:p>
        </w:tc>
        <w:tc>
          <w:tcPr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3086" w:type="dxa"/>
            <w:vAlign w:val="center"/>
            <w:textDirection w:val="lrTb"/>
            <w:noWrap w:val="false"/>
          </w:tcPr>
          <w:p>
            <w:pPr>
              <w:ind w:right="-105"/>
              <w:jc w:val="center"/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Датчик УЗД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br/>
              <w:t xml:space="preserve">типу «А»</w:t>
            </w:r>
            <w:r/>
          </w:p>
        </w:tc>
        <w:tc>
          <w:tcPr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697" w:type="dxa"/>
            <w:vAlign w:val="center"/>
            <w:textDirection w:val="lrTb"/>
            <w:noWrap w:val="false"/>
          </w:tcPr>
          <w:p>
            <w:pPr>
              <w:ind w:left="-105" w:right="-113"/>
              <w:jc w:val="center"/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101470220</w:t>
            </w:r>
            <w:r/>
          </w:p>
        </w:tc>
        <w:tc>
          <w:tcPr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24" w:type="dxa"/>
            <w:vAlign w:val="center"/>
            <w:textDirection w:val="lrTb"/>
            <w:noWrap w:val="false"/>
          </w:tcPr>
          <w:p>
            <w:pPr>
              <w:ind w:left="-110" w:right="-112"/>
              <w:jc w:val="center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1985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6890" w:type="dxa"/>
            <w:vAlign w:val="center"/>
            <w:textDirection w:val="lrTb"/>
            <w:noWrap w:val="false"/>
          </w:tcPr>
          <w:p>
            <w:pPr>
              <w:ind w:right="33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Технічно несправний. Датчик УЗД пошкоджений, апарат його не виявляє, датчик УЗД технічно зношений, внутрішній обрив кабелів.</w:t>
            </w:r>
            <w:r/>
          </w:p>
        </w:tc>
        <w:tc>
          <w:tcPr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127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29.09.2021</w:t>
            </w:r>
            <w:r/>
          </w:p>
        </w:tc>
      </w:tr>
      <w:tr>
        <w:trPr>
          <w:jc w:val="center"/>
          <w:trHeight w:val="787"/>
        </w:trPr>
        <w:tc>
          <w:tcPr>
            <w:tcBorders>
              <w:left w:val="single" w:color="000000" w:themeColor="text1" w:sz="4" w:space="0"/>
              <w:right w:val="single" w:color="000000" w:themeColor="text1" w:sz="4" w:space="0"/>
            </w:tcBorders>
            <w:tcW w:w="706" w:type="dxa"/>
            <w:vAlign w:val="center"/>
            <w:vMerge w:val="continue"/>
            <w:textDirection w:val="lrTb"/>
            <w:noWrap w:val="false"/>
          </w:tcPr>
          <w:p>
            <w:pPr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Cs/>
                <w:color w:val="000000" w:themeColor="text1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3086" w:type="dxa"/>
            <w:vAlign w:val="center"/>
            <w:textDirection w:val="lrTb"/>
            <w:noWrap w:val="false"/>
          </w:tcPr>
          <w:p>
            <w:pPr>
              <w:ind w:left="-100" w:right="-105"/>
              <w:jc w:val="center"/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Датчик УЗД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br/>
              <w:t xml:space="preserve">типу «5.0»</w:t>
            </w:r>
            <w:r/>
          </w:p>
        </w:tc>
        <w:tc>
          <w:tcPr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697" w:type="dxa"/>
            <w:vAlign w:val="center"/>
            <w:textDirection w:val="lrTb"/>
            <w:noWrap w:val="false"/>
          </w:tcPr>
          <w:p>
            <w:pPr>
              <w:ind w:left="-105" w:right="-113"/>
              <w:jc w:val="center"/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101440032</w:t>
            </w:r>
            <w:r/>
          </w:p>
        </w:tc>
        <w:tc>
          <w:tcPr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24" w:type="dxa"/>
            <w:vAlign w:val="center"/>
            <w:textDirection w:val="lrTb"/>
            <w:noWrap w:val="false"/>
          </w:tcPr>
          <w:p>
            <w:pPr>
              <w:ind w:left="-110" w:right="-112"/>
              <w:jc w:val="center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1985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6890" w:type="dxa"/>
            <w:vAlign w:val="center"/>
            <w:textDirection w:val="lrTb"/>
            <w:noWrap w:val="false"/>
          </w:tcPr>
          <w:p>
            <w:pPr>
              <w:ind w:right="33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Технічно несправний. Датчик УЗД пошкоджений, апарат його не виявляє, порушено цілісність оболонки датчика УЗД.</w:t>
            </w:r>
            <w:r/>
          </w:p>
        </w:tc>
        <w:tc>
          <w:tcPr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127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29.09.2021</w:t>
            </w:r>
            <w:r/>
          </w:p>
        </w:tc>
      </w:tr>
      <w:tr>
        <w:trPr>
          <w:jc w:val="center"/>
          <w:trHeight w:val="787"/>
        </w:trPr>
        <w:tc>
          <w:tcPr>
            <w:tcBorders>
              <w:left w:val="single" w:color="000000" w:themeColor="text1" w:sz="4" w:space="0"/>
              <w:right w:val="single" w:color="000000" w:themeColor="text1" w:sz="4" w:space="0"/>
            </w:tcBorders>
            <w:tcW w:w="706" w:type="dxa"/>
            <w:vAlign w:val="center"/>
            <w:vMerge w:val="restart"/>
            <w:textDirection w:val="lrTb"/>
            <w:noWrap w:val="false"/>
          </w:tcPr>
          <w:p>
            <w:pPr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1.</w:t>
            </w:r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2</w:t>
            </w:r>
            <w:r/>
          </w:p>
        </w:tc>
        <w:tc>
          <w:tcPr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3086" w:type="dxa"/>
            <w:vAlign w:val="center"/>
            <w:textDirection w:val="lrTb"/>
            <w:noWrap w:val="false"/>
          </w:tcPr>
          <w:p>
            <w:pPr>
              <w:ind w:left="-100" w:right="-105"/>
              <w:jc w:val="center"/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Датчик УЗД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br/>
              <w:t xml:space="preserve">типу «7.5»</w:t>
            </w:r>
            <w:r/>
          </w:p>
        </w:tc>
        <w:tc>
          <w:tcPr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697" w:type="dxa"/>
            <w:vAlign w:val="center"/>
            <w:textDirection w:val="lrTb"/>
            <w:noWrap w:val="false"/>
          </w:tcPr>
          <w:p>
            <w:pPr>
              <w:ind w:left="-105" w:right="-113"/>
              <w:jc w:val="center"/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101440033</w:t>
            </w:r>
            <w:r/>
          </w:p>
        </w:tc>
        <w:tc>
          <w:tcPr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24" w:type="dxa"/>
            <w:vAlign w:val="center"/>
            <w:textDirection w:val="lrTb"/>
            <w:noWrap w:val="false"/>
          </w:tcPr>
          <w:p>
            <w:pPr>
              <w:ind w:left="-110" w:right="-112"/>
              <w:jc w:val="center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1985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6890" w:type="dxa"/>
            <w:vAlign w:val="center"/>
            <w:textDirection w:val="lrTb"/>
            <w:noWrap w:val="false"/>
          </w:tcPr>
          <w:p>
            <w:pPr>
              <w:ind w:right="33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Технічно несправний. Датчик УЗД пошкоджений, апарат його не виявляє, порушено цілісність оболонки датчика УЗД.</w:t>
            </w:r>
            <w:r/>
          </w:p>
        </w:tc>
        <w:tc>
          <w:tcPr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127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29.09.2021</w:t>
            </w:r>
            <w:r/>
          </w:p>
        </w:tc>
      </w:tr>
      <w:tr>
        <w:trPr>
          <w:jc w:val="center"/>
          <w:trHeight w:val="787"/>
        </w:trPr>
        <w:tc>
          <w:tcPr>
            <w:tcBorders>
              <w:left w:val="single" w:color="000000" w:themeColor="text1" w:sz="4" w:space="0"/>
              <w:right w:val="single" w:color="000000" w:themeColor="text1" w:sz="4" w:space="0"/>
            </w:tcBorders>
            <w:tcW w:w="706" w:type="dxa"/>
            <w:vAlign w:val="center"/>
            <w:vMerge w:val="continue"/>
            <w:textDirection w:val="lrTb"/>
            <w:noWrap w:val="false"/>
          </w:tcPr>
          <w:p>
            <w:pPr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Cs/>
                <w:color w:val="000000" w:themeColor="text1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3086" w:type="dxa"/>
            <w:vAlign w:val="center"/>
            <w:textDirection w:val="lrTb"/>
            <w:noWrap w:val="false"/>
          </w:tcPr>
          <w:p>
            <w:pPr>
              <w:ind w:left="-100" w:right="-105"/>
              <w:jc w:val="center"/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Датчик УЗД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br/>
              <w:t xml:space="preserve">типу «С»</w:t>
            </w:r>
            <w:r/>
          </w:p>
        </w:tc>
        <w:tc>
          <w:tcPr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697" w:type="dxa"/>
            <w:vAlign w:val="center"/>
            <w:textDirection w:val="lrTb"/>
            <w:noWrap w:val="false"/>
          </w:tcPr>
          <w:p>
            <w:pPr>
              <w:ind w:left="-105" w:right="-113"/>
              <w:jc w:val="center"/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101440034</w:t>
            </w:r>
            <w:r/>
          </w:p>
        </w:tc>
        <w:tc>
          <w:tcPr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24" w:type="dxa"/>
            <w:vAlign w:val="center"/>
            <w:textDirection w:val="lrTb"/>
            <w:noWrap w:val="false"/>
          </w:tcPr>
          <w:p>
            <w:pPr>
              <w:ind w:left="-110" w:right="-112"/>
              <w:jc w:val="center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1985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6890" w:type="dxa"/>
            <w:vAlign w:val="center"/>
            <w:textDirection w:val="lrTb"/>
            <w:noWrap w:val="false"/>
          </w:tcPr>
          <w:p>
            <w:pPr>
              <w:ind w:right="33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Технічно несправний. Датчик УЗД технічно зношений, розбитий 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роз'єм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датчика УЗД.</w:t>
            </w:r>
            <w:r/>
          </w:p>
        </w:tc>
        <w:tc>
          <w:tcPr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127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29.09.2021</w:t>
            </w:r>
            <w:r/>
          </w:p>
        </w:tc>
      </w:tr>
      <w:tr>
        <w:trPr>
          <w:jc w:val="center"/>
          <w:trHeight w:val="787"/>
        </w:trPr>
        <w:tc>
          <w:tcPr>
            <w:tcBorders>
              <w:left w:val="single" w:color="000000" w:themeColor="text1" w:sz="4" w:space="0"/>
              <w:right w:val="single" w:color="000000" w:themeColor="text1" w:sz="4" w:space="0"/>
            </w:tcBorders>
            <w:tcW w:w="706" w:type="dxa"/>
            <w:vAlign w:val="center"/>
            <w:vMerge w:val="restart"/>
            <w:textDirection w:val="lrTb"/>
            <w:noWrap w:val="false"/>
          </w:tcPr>
          <w:p>
            <w:pPr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1.</w:t>
            </w:r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3</w:t>
            </w:r>
            <w:r/>
          </w:p>
        </w:tc>
        <w:tc>
          <w:tcPr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3086" w:type="dxa"/>
            <w:vAlign w:val="center"/>
            <w:textDirection w:val="lrTb"/>
            <w:noWrap w:val="false"/>
          </w:tcPr>
          <w:p>
            <w:pPr>
              <w:ind w:left="-100" w:right="-105"/>
              <w:jc w:val="center"/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Електрична діагностична апаратура</w:t>
            </w:r>
            <w:r/>
          </w:p>
        </w:tc>
        <w:tc>
          <w:tcPr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697" w:type="dxa"/>
            <w:vAlign w:val="center"/>
            <w:textDirection w:val="lrTb"/>
            <w:noWrap w:val="false"/>
          </w:tcPr>
          <w:p>
            <w:pPr>
              <w:ind w:left="-105" w:right="-113"/>
              <w:jc w:val="center"/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101470223</w:t>
            </w:r>
            <w:r/>
          </w:p>
        </w:tc>
        <w:tc>
          <w:tcPr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24" w:type="dxa"/>
            <w:vAlign w:val="center"/>
            <w:textDirection w:val="lrTb"/>
            <w:noWrap w:val="false"/>
          </w:tcPr>
          <w:p>
            <w:pPr>
              <w:ind w:left="-110" w:right="-112"/>
              <w:jc w:val="center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1994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6890" w:type="dxa"/>
            <w:vAlign w:val="center"/>
            <w:textDirection w:val="lrTb"/>
            <w:noWrap w:val="false"/>
          </w:tcPr>
          <w:p>
            <w:pPr>
              <w:ind w:right="33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Технічно несправна. Апаратура технічно застаріла, електронні компоненти окислені та пошкоджені корозією, деталі корпусу та панелі керування зношені.</w:t>
            </w:r>
            <w:r/>
          </w:p>
        </w:tc>
        <w:tc>
          <w:tcPr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127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29.09.2021</w:t>
            </w:r>
            <w:r/>
          </w:p>
        </w:tc>
      </w:tr>
      <w:tr>
        <w:trPr>
          <w:jc w:val="center"/>
          <w:trHeight w:val="1022"/>
        </w:trPr>
        <w:tc>
          <w:tcPr>
            <w:tcBorders>
              <w:left w:val="single" w:color="000000" w:themeColor="text1" w:sz="4" w:space="0"/>
              <w:right w:val="single" w:color="000000" w:themeColor="text1" w:sz="4" w:space="0"/>
            </w:tcBorders>
            <w:tcW w:w="706" w:type="dxa"/>
            <w:vAlign w:val="center"/>
            <w:vMerge w:val="continue"/>
            <w:textDirection w:val="lrTb"/>
            <w:noWrap w:val="false"/>
          </w:tcPr>
          <w:p>
            <w:pPr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Cs/>
                <w:color w:val="000000" w:themeColor="text1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3086" w:type="dxa"/>
            <w:vAlign w:val="center"/>
            <w:textDirection w:val="lrTb"/>
            <w:noWrap w:val="false"/>
          </w:tcPr>
          <w:p>
            <w:pPr>
              <w:ind w:left="-100" w:right="-105"/>
              <w:jc w:val="center"/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Ультразвукова діагностична установка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My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Lab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15</w:t>
            </w:r>
            <w:r/>
          </w:p>
        </w:tc>
        <w:tc>
          <w:tcPr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697" w:type="dxa"/>
            <w:vAlign w:val="center"/>
            <w:textDirection w:val="lrTb"/>
            <w:noWrap w:val="false"/>
          </w:tcPr>
          <w:p>
            <w:pPr>
              <w:ind w:left="-105" w:right="-113"/>
              <w:jc w:val="center"/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101470250</w:t>
            </w:r>
            <w:r/>
          </w:p>
        </w:tc>
        <w:tc>
          <w:tcPr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24" w:type="dxa"/>
            <w:vAlign w:val="center"/>
            <w:textDirection w:val="lrTb"/>
            <w:noWrap w:val="false"/>
          </w:tcPr>
          <w:p>
            <w:pPr>
              <w:ind w:left="-110" w:right="-112"/>
              <w:jc w:val="center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2004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6890" w:type="dxa"/>
            <w:vAlign w:val="center"/>
            <w:textDirection w:val="lrTb"/>
            <w:noWrap w:val="false"/>
          </w:tcPr>
          <w:p>
            <w:pPr>
              <w:ind w:right="33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Технічно несправна. В ультразвуковій діагностичній установці сталося коротке замикання в блоці живлення.</w:t>
            </w:r>
            <w:r/>
          </w:p>
        </w:tc>
        <w:tc>
          <w:tcPr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127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29.09.2021</w:t>
            </w:r>
            <w:r/>
          </w:p>
        </w:tc>
      </w:tr>
      <w:tr>
        <w:trPr>
          <w:jc w:val="center"/>
          <w:trHeight w:val="1464"/>
        </w:trPr>
        <w:tc>
          <w:tcPr>
            <w:tcBorders>
              <w:left w:val="single" w:color="000000" w:themeColor="text1" w:sz="4" w:space="0"/>
              <w:right w:val="single" w:color="000000" w:themeColor="text1" w:sz="4" w:space="0"/>
            </w:tcBorders>
            <w:tcW w:w="706" w:type="dxa"/>
            <w:vAlign w:val="center"/>
            <w:vMerge w:val="restart"/>
            <w:textDirection w:val="lrTb"/>
            <w:noWrap w:val="false"/>
          </w:tcPr>
          <w:p>
            <w:pPr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1.</w:t>
            </w:r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4</w:t>
            </w:r>
            <w:r/>
          </w:p>
        </w:tc>
        <w:tc>
          <w:tcPr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3086" w:type="dxa"/>
            <w:vAlign w:val="center"/>
            <w:textDirection w:val="lrTb"/>
            <w:noWrap w:val="false"/>
          </w:tcPr>
          <w:p>
            <w:pPr>
              <w:ind w:left="-100" w:right="-105"/>
              <w:jc w:val="center"/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Ультразвуковий діагностичний прилад MEGAS</w:t>
            </w:r>
            <w:r/>
          </w:p>
        </w:tc>
        <w:tc>
          <w:tcPr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697" w:type="dxa"/>
            <w:vAlign w:val="center"/>
            <w:textDirection w:val="lrTb"/>
            <w:noWrap w:val="false"/>
          </w:tcPr>
          <w:p>
            <w:pPr>
              <w:ind w:left="-105" w:right="-113"/>
              <w:jc w:val="center"/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101490345</w:t>
            </w:r>
            <w:r/>
          </w:p>
        </w:tc>
        <w:tc>
          <w:tcPr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24" w:type="dxa"/>
            <w:vAlign w:val="center"/>
            <w:textDirection w:val="lrTb"/>
            <w:noWrap w:val="false"/>
          </w:tcPr>
          <w:p>
            <w:pPr>
              <w:ind w:left="-110" w:right="-112"/>
              <w:jc w:val="center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2006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6890" w:type="dxa"/>
            <w:vAlign w:val="center"/>
            <w:textDirection w:val="lrTb"/>
            <w:noWrap w:val="false"/>
          </w:tcPr>
          <w:p>
            <w:pPr>
              <w:ind w:right="33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Технічно несправний. Електронні компоненти окислені та пошкоджені корозією, деталі корпусу та панелі керування зношені, вийшла з ладу плата центрального процесора.</w:t>
            </w:r>
            <w:r/>
          </w:p>
        </w:tc>
        <w:tc>
          <w:tcPr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127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29.09.2021</w:t>
            </w:r>
            <w:r/>
          </w:p>
        </w:tc>
      </w:tr>
      <w:tr>
        <w:trPr>
          <w:jc w:val="center"/>
          <w:trHeight w:val="1300"/>
        </w:trPr>
        <w:tc>
          <w:tcPr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706" w:type="dxa"/>
            <w:vAlign w:val="center"/>
            <w:vMerge w:val="continue"/>
            <w:textDirection w:val="lrTb"/>
            <w:noWrap w:val="false"/>
          </w:tcPr>
          <w:p>
            <w:pPr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/>
                <w:color w:val="000000" w:themeColor="text1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3086" w:type="dxa"/>
            <w:vAlign w:val="center"/>
            <w:textDirection w:val="lrTb"/>
            <w:noWrap w:val="false"/>
          </w:tcPr>
          <w:p>
            <w:pPr>
              <w:ind w:left="-100" w:right="-105"/>
              <w:jc w:val="center"/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Ехокамера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SSД-650</w:t>
            </w:r>
            <w:r/>
          </w:p>
        </w:tc>
        <w:tc>
          <w:tcPr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697" w:type="dxa"/>
            <w:vAlign w:val="center"/>
            <w:textDirection w:val="lrTb"/>
            <w:noWrap w:val="false"/>
          </w:tcPr>
          <w:p>
            <w:pPr>
              <w:ind w:left="-105" w:right="-113"/>
              <w:jc w:val="center"/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101440038</w:t>
            </w:r>
            <w:r/>
          </w:p>
        </w:tc>
        <w:tc>
          <w:tcPr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24" w:type="dxa"/>
            <w:vAlign w:val="center"/>
            <w:textDirection w:val="lrTb"/>
            <w:noWrap w:val="false"/>
          </w:tcPr>
          <w:p>
            <w:pPr>
              <w:ind w:left="-110" w:right="-112"/>
              <w:jc w:val="center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1988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6890" w:type="dxa"/>
            <w:vAlign w:val="center"/>
            <w:textDirection w:val="lrTb"/>
            <w:noWrap w:val="false"/>
          </w:tcPr>
          <w:p>
            <w:pPr>
              <w:ind w:right="33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Технічно несправна.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Ехокамера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технічно застаріла, електронні компоненти окислені та пошкоджені корозією, деталі корпусу та панелі керування зношені.</w:t>
            </w:r>
            <w:r/>
          </w:p>
        </w:tc>
        <w:tc>
          <w:tcPr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127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29.09.2021</w:t>
            </w:r>
            <w:r/>
          </w:p>
        </w:tc>
      </w:tr>
      <w:tr>
        <w:trPr>
          <w:jc w:val="center"/>
          <w:trHeight w:val="152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706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2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3086" w:type="dxa"/>
            <w:vAlign w:val="center"/>
            <w:textDirection w:val="lrTb"/>
            <w:noWrap w:val="false"/>
          </w:tcPr>
          <w:p>
            <w:pPr>
              <w:ind w:left="-100" w:right="-105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Балансоутримувач</w:t>
            </w:r>
            <w:r/>
          </w:p>
        </w:tc>
        <w:tc>
          <w:tcPr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938" w:type="dxa"/>
            <w:vAlign w:val="center"/>
            <w:textDirection w:val="lrTb"/>
            <w:noWrap w:val="false"/>
          </w:tcPr>
          <w:p>
            <w:pPr>
              <w:ind w:left="-102" w:right="-144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Державна установа «Територіальне медичне об’єднання Міністерства внутрішніх справ України по Рівненській області»</w:t>
            </w:r>
            <w:r/>
          </w:p>
        </w:tc>
      </w:tr>
      <w:tr>
        <w:trPr>
          <w:jc w:val="center"/>
          <w:trHeight w:val="152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706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2.1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3086" w:type="dxa"/>
            <w:vAlign w:val="center"/>
            <w:textDirection w:val="lrTb"/>
            <w:noWrap w:val="false"/>
          </w:tcPr>
          <w:p>
            <w:pPr>
              <w:ind w:left="-100" w:right="-105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Апарат ультразвукової діагностики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697" w:type="dxa"/>
            <w:vAlign w:val="center"/>
            <w:textDirection w:val="lrTb"/>
            <w:noWrap w:val="false"/>
          </w:tcPr>
          <w:p>
            <w:pPr>
              <w:ind w:left="-105" w:right="-113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101490001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24" w:type="dxa"/>
            <w:vAlign w:val="center"/>
            <w:textDirection w:val="lrTb"/>
            <w:noWrap w:val="false"/>
          </w:tcPr>
          <w:p>
            <w:pPr>
              <w:ind w:left="-110" w:right="-112"/>
              <w:jc w:val="center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1998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6890" w:type="dxa"/>
            <w:vAlign w:val="center"/>
            <w:textDirection w:val="lrTb"/>
            <w:noWrap w:val="false"/>
          </w:tcPr>
          <w:p>
            <w:pPr>
              <w:ind w:left="-20" w:firstLine="20"/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Електропроменева</w:t>
            </w: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трубка </w:t>
            </w: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апарату</w:t>
            </w: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не </w:t>
            </w: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чітко</w:t>
            </w: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вимірює</w:t>
            </w: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результат </w:t>
            </w: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вимірювання</w:t>
            </w: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внаслідок</w:t>
            </w: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втрати</w:t>
            </w: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електронної</w:t>
            </w: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емісії</w:t>
            </w: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ЕПТ. </w:t>
            </w: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Вимірювальний датчик механічно пошкоджений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127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29.01.2021</w:t>
            </w:r>
            <w:r/>
          </w:p>
        </w:tc>
      </w:tr>
      <w:tr>
        <w:trPr>
          <w:jc w:val="center"/>
          <w:trHeight w:val="152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706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2.2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3086" w:type="dxa"/>
            <w:vAlign w:val="center"/>
            <w:textDirection w:val="lrTb"/>
            <w:noWrap w:val="false"/>
          </w:tcPr>
          <w:p>
            <w:pPr>
              <w:ind w:left="-100" w:right="-105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Style w:val="833"/>
                <w:color w:val="000000"/>
                <w:sz w:val="28"/>
                <w:szCs w:val="28"/>
              </w:rPr>
              <w:t xml:space="preserve">Стоматологічна</w:t>
            </w:r>
            <w:r>
              <w:rPr>
                <w:rStyle w:val="833"/>
                <w:color w:val="000000"/>
                <w:sz w:val="28"/>
                <w:szCs w:val="28"/>
              </w:rPr>
              <w:t xml:space="preserve"> установка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Егостер</w:t>
            </w:r>
            <w:r>
              <w:rPr>
                <w:color w:val="000000"/>
                <w:sz w:val="28"/>
                <w:szCs w:val="28"/>
              </w:rPr>
              <w:t xml:space="preserve">/62364,00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697" w:type="dxa"/>
            <w:vAlign w:val="center"/>
            <w:textDirection w:val="lrTb"/>
            <w:noWrap w:val="false"/>
          </w:tcPr>
          <w:p>
            <w:pPr>
              <w:ind w:left="-105" w:right="-11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101470034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24" w:type="dxa"/>
            <w:vAlign w:val="center"/>
            <w:textDirection w:val="lrTb"/>
            <w:noWrap w:val="false"/>
          </w:tcPr>
          <w:p>
            <w:pPr>
              <w:ind w:left="-110" w:right="-112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1999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6890" w:type="dxa"/>
            <w:vAlign w:val="center"/>
            <w:textDirection w:val="lrTb"/>
            <w:noWrap w:val="false"/>
          </w:tcPr>
          <w:p>
            <w:pPr>
              <w:ind w:left="-20" w:firstLine="2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Мікродвигун установки в неробочому стані, ротор заклинений, щітки зношені, електродвигун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мікроліфта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 піднімання крісла установки заклинив, двигун компресора термічно пошкоджений (перегоріла робоча обмотка).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127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28.09.2023</w:t>
            </w:r>
            <w:r/>
          </w:p>
        </w:tc>
      </w:tr>
      <w:tr>
        <w:trPr>
          <w:jc w:val="center"/>
          <w:trHeight w:val="593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706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3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3086" w:type="dxa"/>
            <w:vAlign w:val="center"/>
            <w:textDirection w:val="lrTb"/>
            <w:noWrap w:val="false"/>
          </w:tcPr>
          <w:p>
            <w:pPr>
              <w:ind w:left="-100" w:right="-105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Балансоутримувач</w:t>
            </w:r>
            <w:r/>
          </w:p>
        </w:tc>
        <w:tc>
          <w:tcPr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938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Медичний реабілітаційний центр МВС України «Південний Буг»</w:t>
            </w:r>
            <w:r/>
          </w:p>
        </w:tc>
      </w:tr>
      <w:tr>
        <w:trPr>
          <w:jc w:val="center"/>
          <w:trHeight w:val="152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W w:w="706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3.1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3086" w:type="dxa"/>
            <w:vAlign w:val="center"/>
            <w:textDirection w:val="lrTb"/>
            <w:noWrap w:val="false"/>
          </w:tcPr>
          <w:p>
            <w:pPr>
              <w:ind w:left="-100" w:right="-105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Крiоустановка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«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Кріосауна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SPACE-CABIN»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697" w:type="dxa"/>
            <w:vAlign w:val="center"/>
            <w:textDirection w:val="lrTb"/>
            <w:noWrap w:val="false"/>
          </w:tcPr>
          <w:p>
            <w:pPr>
              <w:ind w:left="-105" w:right="-113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101470055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24" w:type="dxa"/>
            <w:vAlign w:val="center"/>
            <w:textDirection w:val="lrTb"/>
            <w:noWrap w:val="false"/>
          </w:tcPr>
          <w:p>
            <w:pPr>
              <w:ind w:left="-110" w:right="-112"/>
              <w:jc w:val="center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2007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6890" w:type="dxa"/>
            <w:vAlign w:val="center"/>
            <w:textDirection w:val="lrTb"/>
            <w:noWrap w:val="false"/>
          </w:tcPr>
          <w:p>
            <w:pPr>
              <w:jc w:val="both"/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Кріоустановка</w:t>
            </w: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при запуску кнопки на блоці курування не відбувається автоматичне заправлення </w:t>
            </w: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кріогеном</w:t>
            </w: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видаткової ємності пристрою </w:t>
            </w: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газопідготовки</w:t>
            </w: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і заповнення кабіни газоподібним азотом (не понижає t до «-»100). Охолодження не проходить.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127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29.01.2021</w:t>
            </w:r>
            <w:r/>
          </w:p>
        </w:tc>
      </w:tr>
      <w:tr>
        <w:trPr>
          <w:jc w:val="center"/>
          <w:trHeight w:val="152"/>
        </w:trPr>
        <w:tc>
          <w:tcPr>
            <w:tcBorders>
              <w:left w:val="single" w:color="000000" w:themeColor="text1" w:sz="4" w:space="0"/>
              <w:right w:val="single" w:color="000000" w:themeColor="text1" w:sz="4" w:space="0"/>
            </w:tcBorders>
            <w:tcW w:w="706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3.2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3086" w:type="dxa"/>
            <w:vAlign w:val="center"/>
            <w:textDirection w:val="lrTb"/>
            <w:noWrap w:val="false"/>
          </w:tcPr>
          <w:p>
            <w:pPr>
              <w:ind w:left="-100" w:right="-105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Апарат сухої селевої аерозольтерапії груповий дозуючий АСА-01.3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697" w:type="dxa"/>
            <w:vAlign w:val="center"/>
            <w:textDirection w:val="lrTb"/>
            <w:noWrap w:val="false"/>
          </w:tcPr>
          <w:p>
            <w:pPr>
              <w:ind w:left="-105" w:right="-113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101470089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24" w:type="dxa"/>
            <w:vAlign w:val="center"/>
            <w:textDirection w:val="lrTb"/>
            <w:noWrap w:val="false"/>
          </w:tcPr>
          <w:p>
            <w:pPr>
              <w:ind w:left="-110" w:right="-112"/>
              <w:jc w:val="center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2009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6890" w:type="dxa"/>
            <w:vAlign w:val="center"/>
            <w:textDirection w:val="lrTb"/>
            <w:noWrap w:val="false"/>
          </w:tcPr>
          <w:p>
            <w:pPr>
              <w:ind w:left="-2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Апарат працював з активною сольовою аерозольною середовищем і в зв’язку з попаданням вологи всередину приладу (що є не припустимо за умовами експлуатації) </w:t>
            </w: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з дуже вологого приміщення відбулося замикання і руйнування електронних плат (управління, живлення і </w:t>
            </w: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виконань</w:t>
            </w: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) руйнування всіх кріплень всередині апарату АСА-01.3.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127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29.01.2021</w:t>
            </w:r>
            <w:r/>
          </w:p>
        </w:tc>
      </w:tr>
      <w:tr>
        <w:trPr>
          <w:jc w:val="center"/>
          <w:trHeight w:val="812"/>
        </w:trPr>
        <w:tc>
          <w:tcPr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706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3.3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3086" w:type="dxa"/>
            <w:vAlign w:val="center"/>
            <w:textDirection w:val="lrTb"/>
            <w:noWrap w:val="false"/>
          </w:tcPr>
          <w:p>
            <w:pPr>
              <w:ind w:left="-100" w:right="-105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Комплекс рентгенівський діагностичний стаціонарний типу РУМ-20м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697" w:type="dxa"/>
            <w:vAlign w:val="center"/>
            <w:textDirection w:val="lrTb"/>
            <w:noWrap w:val="false"/>
          </w:tcPr>
          <w:p>
            <w:pPr>
              <w:ind w:left="-105" w:right="-113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101470036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24" w:type="dxa"/>
            <w:vAlign w:val="center"/>
            <w:textDirection w:val="lrTb"/>
            <w:noWrap w:val="false"/>
          </w:tcPr>
          <w:p>
            <w:pPr>
              <w:ind w:left="-110" w:right="-112"/>
              <w:jc w:val="center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1991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6890" w:type="dxa"/>
            <w:vAlign w:val="center"/>
            <w:textDirection w:val="lrTb"/>
            <w:noWrap w:val="false"/>
          </w:tcPr>
          <w:p>
            <w:pPr>
              <w:ind w:left="-102" w:firstLine="102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Не виноситься на апарат більша потужність.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127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29.01.2021</w:t>
            </w:r>
            <w:r/>
          </w:p>
        </w:tc>
      </w:tr>
      <w:tr>
        <w:trPr>
          <w:jc w:val="center"/>
          <w:trHeight w:val="1328"/>
        </w:trPr>
        <w:tc>
          <w:tcPr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706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3.4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3086" w:type="dxa"/>
            <w:vAlign w:val="center"/>
            <w:textDirection w:val="lrTb"/>
            <w:noWrap w:val="false"/>
          </w:tcPr>
          <w:p>
            <w:pPr>
              <w:ind w:left="-100" w:right="-105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Prosound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a6 ультра-</w:t>
            </w:r>
            <w:r/>
          </w:p>
          <w:p>
            <w:pPr>
              <w:ind w:left="-100" w:right="-105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звукова діагностична система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697" w:type="dxa"/>
            <w:vAlign w:val="center"/>
            <w:textDirection w:val="lrTb"/>
            <w:noWrap w:val="false"/>
          </w:tcPr>
          <w:p>
            <w:pPr>
              <w:ind w:left="-105" w:right="-11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10147-0106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24" w:type="dxa"/>
            <w:vAlign w:val="center"/>
            <w:textDirection w:val="lrTb"/>
            <w:noWrap w:val="false"/>
          </w:tcPr>
          <w:p>
            <w:pPr>
              <w:ind w:left="-110" w:right="-112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2012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6890" w:type="dxa"/>
            <w:vAlign w:val="center"/>
            <w:textDirection w:val="lrTb"/>
            <w:noWrap w:val="false"/>
          </w:tcPr>
          <w:p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Не друкує </w:t>
            </w:r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термо</w:t>
            </w:r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 принтер. Потребує заміни лінійний датчик.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127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28.08.2023</w:t>
            </w:r>
            <w:r/>
          </w:p>
        </w:tc>
      </w:tr>
      <w:tr>
        <w:trPr>
          <w:jc w:val="center"/>
          <w:trHeight w:val="601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706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4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3086" w:type="dxa"/>
            <w:vAlign w:val="center"/>
            <w:textDirection w:val="lrTb"/>
            <w:noWrap w:val="false"/>
          </w:tcPr>
          <w:p>
            <w:pPr>
              <w:ind w:left="-100" w:right="-105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Балансоутримувач</w:t>
            </w:r>
            <w:r/>
          </w:p>
        </w:tc>
        <w:tc>
          <w:tcPr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938" w:type="dxa"/>
            <w:vAlign w:val="center"/>
            <w:textDirection w:val="lrTb"/>
            <w:noWrap w:val="false"/>
          </w:tcPr>
          <w:p>
            <w:pPr>
              <w:ind w:left="-102" w:right="-144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Державна установа «Територіальне медичне об’єднання Міністерства внутрішніх справ України по Одеській області»</w:t>
            </w:r>
            <w:r/>
          </w:p>
        </w:tc>
      </w:tr>
      <w:tr>
        <w:trPr>
          <w:jc w:val="center"/>
          <w:trHeight w:val="152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W w:w="706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4.1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3086" w:type="dxa"/>
            <w:vAlign w:val="center"/>
            <w:textDirection w:val="lrTb"/>
            <w:noWrap w:val="false"/>
          </w:tcPr>
          <w:p>
            <w:pPr>
              <w:ind w:left="-100" w:right="-105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Рентгенівський апарат EDR-750-В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697" w:type="dxa"/>
            <w:vAlign w:val="center"/>
            <w:textDirection w:val="lrTb"/>
            <w:noWrap w:val="false"/>
          </w:tcPr>
          <w:p>
            <w:pPr>
              <w:ind w:left="-105" w:right="-113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104101503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24" w:type="dxa"/>
            <w:vAlign w:val="center"/>
            <w:textDirection w:val="lrTb"/>
            <w:noWrap w:val="false"/>
          </w:tcPr>
          <w:p>
            <w:pPr>
              <w:ind w:left="-110" w:right="-112"/>
              <w:jc w:val="center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1986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6890" w:type="dxa"/>
            <w:vAlign w:val="center"/>
            <w:textDirection w:val="lrTb"/>
            <w:noWrap w:val="false"/>
          </w:tcPr>
          <w:p>
            <w:pPr>
              <w:ind w:left="-20"/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Вийшла</w:t>
            </w: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з ладу </w:t>
            </w: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рентгенівська</w:t>
            </w: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трубка та </w:t>
            </w: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генераторний</w:t>
            </w: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пристрій</w:t>
            </w: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. Не </w:t>
            </w: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працює</w:t>
            </w: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відеоконтрольний</w:t>
            </w: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пристрій</w:t>
            </w: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.</w:t>
            </w:r>
            <w:r>
              <w:t xml:space="preserve"> </w:t>
            </w: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Пошкоджено - підсилювач рентгенівського зображення, пульт керування підсилювача рентгенівського зображення, ізоляція високовольтних кабелів, переговорів запобіжник, штатив знімків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127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29.01.2021</w:t>
            </w:r>
            <w:r/>
          </w:p>
        </w:tc>
      </w:tr>
      <w:tr>
        <w:trPr>
          <w:jc w:val="center"/>
          <w:trHeight w:val="152"/>
        </w:trPr>
        <w:tc>
          <w:tcPr>
            <w:tcBorders>
              <w:left w:val="single" w:color="000000" w:themeColor="text1" w:sz="4" w:space="0"/>
              <w:right w:val="single" w:color="000000" w:themeColor="text1" w:sz="4" w:space="0"/>
            </w:tcBorders>
            <w:tcW w:w="706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4.2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3086" w:type="dxa"/>
            <w:vAlign w:val="center"/>
            <w:textDirection w:val="lrTb"/>
            <w:noWrap w:val="false"/>
          </w:tcPr>
          <w:p>
            <w:pPr>
              <w:ind w:left="-100" w:right="-105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Ультразвуковий апарат MY-LAB-15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697" w:type="dxa"/>
            <w:vAlign w:val="center"/>
            <w:textDirection w:val="lrTb"/>
            <w:noWrap w:val="false"/>
          </w:tcPr>
          <w:p>
            <w:pPr>
              <w:ind w:left="-105" w:right="-113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101470048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24" w:type="dxa"/>
            <w:vAlign w:val="center"/>
            <w:textDirection w:val="lrTb"/>
            <w:noWrap w:val="false"/>
          </w:tcPr>
          <w:p>
            <w:pPr>
              <w:ind w:left="-110" w:right="-112"/>
              <w:jc w:val="center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2006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6890" w:type="dxa"/>
            <w:vAlign w:val="center"/>
            <w:textDirection w:val="lrTb"/>
            <w:noWrap w:val="false"/>
          </w:tcPr>
          <w:p>
            <w:pPr>
              <w:ind w:left="-2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Технічно несправний. Блок живлення, елементи матриці,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відеопам’ять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, монітор, контролер, клавіатури не працюють. Пошкоджено кабель та датчик акустичного модуля. Не працює система охолодження. Механічне пошкодження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трекбола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.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127" w:type="dxa"/>
            <w:vAlign w:val="center"/>
            <w:textDirection w:val="lrTb"/>
            <w:noWrap w:val="false"/>
          </w:tcPr>
          <w:p>
            <w:pPr>
              <w:ind w:right="-144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28.05.2021</w:t>
            </w:r>
            <w:r/>
          </w:p>
        </w:tc>
      </w:tr>
      <w:tr>
        <w:trPr>
          <w:jc w:val="center"/>
          <w:trHeight w:val="152"/>
        </w:trPr>
        <w:tc>
          <w:tcPr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706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4.3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3086" w:type="dxa"/>
            <w:vAlign w:val="center"/>
            <w:textDirection w:val="lrTb"/>
            <w:noWrap w:val="false"/>
          </w:tcPr>
          <w:p>
            <w:pPr>
              <w:ind w:left="-100" w:right="-105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Ультразвуковий апарат SONLINE SC-1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697" w:type="dxa"/>
            <w:vAlign w:val="center"/>
            <w:textDirection w:val="lrTb"/>
            <w:noWrap w:val="false"/>
          </w:tcPr>
          <w:p>
            <w:pPr>
              <w:ind w:left="-105" w:right="-113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101470049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24" w:type="dxa"/>
            <w:vAlign w:val="center"/>
            <w:textDirection w:val="lrTb"/>
            <w:noWrap w:val="false"/>
          </w:tcPr>
          <w:p>
            <w:pPr>
              <w:ind w:left="-110" w:right="-112"/>
              <w:jc w:val="center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1993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6890" w:type="dxa"/>
            <w:vAlign w:val="center"/>
            <w:textDirection w:val="lrTb"/>
            <w:noWrap w:val="false"/>
          </w:tcPr>
          <w:p>
            <w:pPr>
              <w:ind w:left="-20"/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Технічно несправний. Зношені основні елементи комплексу та контактних груп роз'ємів в касетах. Пошкоджено блок підсилювача та ізоляція. Не працює блок живлення, елементи матрац. Порушено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налаштування ланцюгу пре корекції. Несправний УЗ-випромінювач та амплітудний модулятор. Западання кнопок режиму роботи.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127" w:type="dxa"/>
            <w:vAlign w:val="center"/>
            <w:textDirection w:val="lrTb"/>
            <w:noWrap w:val="false"/>
          </w:tcPr>
          <w:p>
            <w:pPr>
              <w:ind w:right="-144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28.05.2021</w:t>
            </w:r>
            <w:r/>
          </w:p>
        </w:tc>
      </w:tr>
      <w:tr>
        <w:trPr>
          <w:jc w:val="center"/>
          <w:trHeight w:val="1174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706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5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3086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Балансоутримувач</w:t>
            </w:r>
            <w:r/>
          </w:p>
        </w:tc>
        <w:tc>
          <w:tcPr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938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shd w:val="clear" w:color="auto" w:fill="ffffff"/>
                <w:lang w:val="uk-UA"/>
              </w:rPr>
              <w:t xml:space="preserve">Державна установа «Територіальне медичне об’єднання Міністерства внутрішніх справ України по місту Києву»</w:t>
            </w:r>
            <w:r/>
          </w:p>
        </w:tc>
      </w:tr>
      <w:tr>
        <w:trPr>
          <w:jc w:val="center"/>
          <w:trHeight w:val="1811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706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5.1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3086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Електроенцефалограф 16 каналів 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697" w:type="dxa"/>
            <w:vAlign w:val="center"/>
            <w:textDirection w:val="lrTb"/>
            <w:noWrap w:val="false"/>
          </w:tcPr>
          <w:p>
            <w:pPr>
              <w:ind w:left="-105" w:right="-113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101471024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24" w:type="dxa"/>
            <w:vAlign w:val="center"/>
            <w:textDirection w:val="lrTb"/>
            <w:noWrap w:val="false"/>
          </w:tcPr>
          <w:p>
            <w:pPr>
              <w:ind w:left="-102" w:right="-144"/>
              <w:jc w:val="center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1998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6890" w:type="dxa"/>
            <w:vAlign w:val="center"/>
            <w:textDirection w:val="lrTb"/>
            <w:noWrap w:val="false"/>
          </w:tcPr>
          <w:p>
            <w:pPr>
              <w:ind w:left="-2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Технічно несправний та технічно застарілий. В </w:t>
            </w:r>
            <w:r>
              <w:rPr>
                <w:sz w:val="28"/>
                <w:szCs w:val="28"/>
                <w:lang w:val="uk-UA"/>
              </w:rPr>
              <w:t xml:space="preserve">апараті</w:t>
            </w:r>
            <w:r>
              <w:rPr>
                <w:sz w:val="28"/>
                <w:szCs w:val="28"/>
                <w:lang w:val="uk-UA"/>
              </w:rPr>
              <w:t xml:space="preserve"> вийшли з ладу мікросхеми електродів та окислились контакти гнізд електродів.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127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30.11.2021</w:t>
            </w:r>
            <w:r/>
          </w:p>
        </w:tc>
      </w:tr>
      <w:tr>
        <w:trPr>
          <w:jc w:val="center"/>
          <w:trHeight w:val="1811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706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5.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2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308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Фіброгастроскоп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/>
          </w:p>
          <w:p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Модель GIF-XQ40</w:t>
            </w:r>
            <w:r/>
          </w:p>
          <w:p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виробник </w:t>
            </w:r>
            <w:r>
              <w:rPr>
                <w:sz w:val="28"/>
                <w:szCs w:val="28"/>
                <w:lang w:val="uk-UA"/>
              </w:rPr>
              <w:t xml:space="preserve">Olimpus</w:t>
            </w:r>
            <w:r>
              <w:rPr>
                <w:sz w:val="28"/>
                <w:szCs w:val="28"/>
                <w:lang w:val="uk-UA"/>
              </w:rPr>
              <w:t xml:space="preserve"> CO., LTD 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697" w:type="dxa"/>
            <w:vAlign w:val="center"/>
            <w:textDirection w:val="lrTb"/>
            <w:noWrap w:val="false"/>
          </w:tcPr>
          <w:p>
            <w:pPr>
              <w:ind w:left="-105" w:right="-113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101470029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24" w:type="dxa"/>
            <w:vAlign w:val="center"/>
            <w:textDirection w:val="lrTb"/>
            <w:noWrap w:val="false"/>
          </w:tcPr>
          <w:p>
            <w:pPr>
              <w:ind w:left="-102" w:right="-144"/>
              <w:jc w:val="center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2008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6890" w:type="dxa"/>
            <w:vAlign w:val="center"/>
            <w:textDirection w:val="lrTb"/>
            <w:noWrap w:val="false"/>
          </w:tcPr>
          <w:p>
            <w:pPr>
              <w:ind w:left="-2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Технічно несправний. Головна складова апарату складається з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фіброволокна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, пластику та гуми, що були зношені в процесі експлуатації, гумові клапана робочого каналу потріскані та зітерті, важелі відхилень не працюють. Інструментальний канал втратив свою еластичність та гнучкість.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127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27.03.2021</w:t>
            </w:r>
            <w:r/>
          </w:p>
        </w:tc>
      </w:tr>
      <w:tr>
        <w:trPr>
          <w:jc w:val="center"/>
          <w:trHeight w:val="592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706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6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3086" w:type="dxa"/>
            <w:vAlign w:val="center"/>
            <w:textDirection w:val="lrTb"/>
            <w:noWrap w:val="false"/>
          </w:tcPr>
          <w:p>
            <w:pPr>
              <w:ind w:left="-100" w:right="-105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Балансоутримувач</w:t>
            </w:r>
            <w:r/>
          </w:p>
        </w:tc>
        <w:tc>
          <w:tcPr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938" w:type="dxa"/>
            <w:vAlign w:val="center"/>
            <w:textDirection w:val="lrTb"/>
            <w:noWrap w:val="false"/>
          </w:tcPr>
          <w:p>
            <w:pPr>
              <w:ind w:left="-100" w:right="-105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Центральна поліклініка Міністерства внутрішніх справ України</w:t>
            </w:r>
            <w:r/>
          </w:p>
        </w:tc>
      </w:tr>
      <w:tr>
        <w:trPr>
          <w:jc w:val="center"/>
          <w:trHeight w:val="152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W w:w="706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6.1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3086" w:type="dxa"/>
            <w:vAlign w:val="center"/>
            <w:textDirection w:val="lrTb"/>
            <w:noWrap w:val="false"/>
          </w:tcPr>
          <w:p>
            <w:pPr>
              <w:ind w:left="-100" w:right="-105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Флюограф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тз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цифровою обробкою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зоображення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697" w:type="dxa"/>
            <w:vAlign w:val="center"/>
            <w:textDirection w:val="lrTb"/>
            <w:noWrap w:val="false"/>
          </w:tcPr>
          <w:p>
            <w:pPr>
              <w:ind w:left="-105" w:right="-113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10147-10199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24" w:type="dxa"/>
            <w:vAlign w:val="center"/>
            <w:textDirection w:val="lrTb"/>
            <w:noWrap w:val="false"/>
          </w:tcPr>
          <w:p>
            <w:pPr>
              <w:ind w:left="-102" w:right="-144"/>
              <w:jc w:val="center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2005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6890" w:type="dxa"/>
            <w:vAlign w:val="center"/>
            <w:textDirection w:val="lrTb"/>
            <w:noWrap w:val="false"/>
          </w:tcPr>
          <w:p>
            <w:pPr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У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флюографі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в результаті тривалої інтенсивної експлуатації рентгенівська трубка обертається зі значним звуком, коліматор працює зі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збоями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, апарат не вмикається, Пошкодж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ена захисна оболонка високовольтних кабелів, високовольтний генератор потребує капітального ремонту, ущільнювачі зношені, деякі електроні плати мають сліди ремонту та підгоряння, двері флюорографа рухаються тільки ручним способом, в деяких місцях очевидне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пошкодження направляючих, гальма і обмежувачі потребують заміни, цифровий приймач видає помилки при завантаженні, відмова блока електроніки, зображення незадовільне.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127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30.01.2022</w:t>
            </w:r>
            <w:r/>
          </w:p>
        </w:tc>
      </w:tr>
      <w:tr>
        <w:trPr>
          <w:jc w:val="center"/>
          <w:trHeight w:val="152"/>
        </w:trPr>
        <w:tc>
          <w:tcPr>
            <w:tcBorders>
              <w:left w:val="single" w:color="000000" w:themeColor="text1" w:sz="4" w:space="0"/>
              <w:right w:val="single" w:color="000000" w:themeColor="text1" w:sz="4" w:space="0"/>
            </w:tcBorders>
            <w:tcW w:w="706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6.2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3086" w:type="dxa"/>
            <w:vAlign w:val="center"/>
            <w:textDirection w:val="lrTb"/>
            <w:noWrap w:val="false"/>
          </w:tcPr>
          <w:p>
            <w:pPr>
              <w:ind w:left="-100" w:right="-105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Авто-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керато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- рефрактометр КР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697" w:type="dxa"/>
            <w:vAlign w:val="center"/>
            <w:textDirection w:val="lrTb"/>
            <w:noWrap w:val="false"/>
          </w:tcPr>
          <w:p>
            <w:pPr>
              <w:ind w:left="-105" w:right="-113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10147 - 9881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24" w:type="dxa"/>
            <w:vAlign w:val="center"/>
            <w:textDirection w:val="lrTb"/>
            <w:noWrap w:val="false"/>
          </w:tcPr>
          <w:p>
            <w:pPr>
              <w:ind w:left="-110" w:right="-112"/>
              <w:jc w:val="center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2006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6890" w:type="dxa"/>
            <w:vAlign w:val="center"/>
            <w:textDirection w:val="lrTb"/>
            <w:noWrap w:val="false"/>
          </w:tcPr>
          <w:p>
            <w:pPr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апараті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у зв’язку з тривалою інтенсивною експлуатацією на моніторі з’являється синя картинка і не завантажується програмне забезпечення.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127" w:type="dxa"/>
            <w:vAlign w:val="center"/>
            <w:textDirection w:val="lrTb"/>
            <w:noWrap w:val="false"/>
          </w:tcPr>
          <w:p>
            <w:pPr>
              <w:ind w:right="-144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30.01.2022</w:t>
            </w:r>
            <w:r/>
          </w:p>
        </w:tc>
      </w:tr>
      <w:tr>
        <w:trPr>
          <w:jc w:val="center"/>
          <w:trHeight w:val="152"/>
        </w:trPr>
        <w:tc>
          <w:tcPr>
            <w:tcBorders>
              <w:left w:val="single" w:color="000000" w:themeColor="text1" w:sz="4" w:space="0"/>
              <w:right w:val="single" w:color="000000" w:themeColor="text1" w:sz="4" w:space="0"/>
            </w:tcBorders>
            <w:tcW w:w="706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6.3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3086" w:type="dxa"/>
            <w:vAlign w:val="center"/>
            <w:textDirection w:val="lrTb"/>
            <w:noWrap w:val="false"/>
          </w:tcPr>
          <w:p>
            <w:pPr>
              <w:ind w:left="-100" w:right="-105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Ультразвуковий кістковий денситометр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MiniOmni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S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697" w:type="dxa"/>
            <w:vAlign w:val="center"/>
            <w:textDirection w:val="lrTb"/>
            <w:noWrap w:val="false"/>
          </w:tcPr>
          <w:p>
            <w:pPr>
              <w:ind w:left="-105" w:right="-113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10147-9839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24" w:type="dxa"/>
            <w:vAlign w:val="center"/>
            <w:textDirection w:val="lrTb"/>
            <w:noWrap w:val="false"/>
          </w:tcPr>
          <w:p>
            <w:pPr>
              <w:ind w:left="-110" w:right="-112"/>
              <w:jc w:val="center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2017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6890" w:type="dxa"/>
            <w:vAlign w:val="center"/>
            <w:textDirection w:val="lrTb"/>
            <w:noWrap w:val="false"/>
          </w:tcPr>
          <w:p>
            <w:pPr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Результати обстеження є некоректними (велика похибка повтор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них показників). Електронна плата потребує заміни. Ультразвуковий датчик в результаті тривалої інтенсивної експлуатації має фізичні пошкодження оптичної лінзи, що не дає можливості вірно сформувати вихідні імпульси та отримати коректні висновки обстеження.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127" w:type="dxa"/>
            <w:vAlign w:val="center"/>
            <w:textDirection w:val="lrTb"/>
            <w:noWrap w:val="false"/>
          </w:tcPr>
          <w:p>
            <w:pPr>
              <w:ind w:left="-21" w:right="13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19.04.2023</w:t>
            </w:r>
            <w:r/>
          </w:p>
        </w:tc>
      </w:tr>
      <w:tr>
        <w:trPr>
          <w:jc w:val="center"/>
          <w:trHeight w:val="152"/>
        </w:trPr>
        <w:tc>
          <w:tcPr>
            <w:tcBorders>
              <w:left w:val="single" w:color="000000" w:themeColor="text1" w:sz="4" w:space="0"/>
              <w:right w:val="single" w:color="000000" w:themeColor="text1" w:sz="4" w:space="0"/>
            </w:tcBorders>
            <w:tcW w:w="706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6.4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3086" w:type="dxa"/>
            <w:vAlign w:val="center"/>
            <w:textDirection w:val="lrTb"/>
            <w:noWrap w:val="false"/>
          </w:tcPr>
          <w:p>
            <w:pPr>
              <w:ind w:left="-100" w:right="-105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Кріосауна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SPACE CABIN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697" w:type="dxa"/>
            <w:vAlign w:val="center"/>
            <w:textDirection w:val="lrTb"/>
            <w:noWrap w:val="false"/>
          </w:tcPr>
          <w:p>
            <w:pPr>
              <w:ind w:left="-105" w:right="-113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10147-10421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24" w:type="dxa"/>
            <w:vAlign w:val="center"/>
            <w:textDirection w:val="lrTb"/>
            <w:noWrap w:val="false"/>
          </w:tcPr>
          <w:p>
            <w:pPr>
              <w:ind w:left="-110" w:right="-112"/>
              <w:jc w:val="center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2008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6890" w:type="dxa"/>
            <w:vAlign w:val="center"/>
            <w:textDirection w:val="lrTb"/>
            <w:noWrap w:val="false"/>
          </w:tcPr>
          <w:p>
            <w:pPr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Плата керування процесом працює некоректно (підйом-спускання рухається з ривками, подавання азоту в камеру не регулюється, температура в камері не відповідає заданій).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Огороджуючі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матеріали з деревини через збільшену вологість мають фізичні пошкодження. Подавання азоту для проведення лікувальної процедури може спричинити вихід рідкого азоту в камеру, що небезпечно для здоров'я людини.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127" w:type="dxa"/>
            <w:vAlign w:val="center"/>
            <w:textDirection w:val="lrTb"/>
            <w:noWrap w:val="false"/>
          </w:tcPr>
          <w:p>
            <w:pPr>
              <w:ind w:left="-21" w:right="13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19.04.2023</w:t>
            </w:r>
            <w:r/>
          </w:p>
        </w:tc>
      </w:tr>
      <w:tr>
        <w:trPr>
          <w:jc w:val="center"/>
          <w:trHeight w:val="2411"/>
        </w:trPr>
        <w:tc>
          <w:tcPr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706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6.5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3086" w:type="dxa"/>
            <w:vAlign w:val="center"/>
            <w:textDirection w:val="lrTb"/>
            <w:noWrap w:val="false"/>
          </w:tcPr>
          <w:p>
            <w:pPr>
              <w:ind w:left="-100" w:right="-105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Холтерівська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система ЕКГ "ЕС-3Н" (комплект)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697" w:type="dxa"/>
            <w:vAlign w:val="center"/>
            <w:textDirection w:val="lrTb"/>
            <w:noWrap w:val="false"/>
          </w:tcPr>
          <w:p>
            <w:pPr>
              <w:ind w:left="-105" w:right="-113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10147-10176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24" w:type="dxa"/>
            <w:vAlign w:val="center"/>
            <w:textDirection w:val="lrTb"/>
            <w:noWrap w:val="false"/>
          </w:tcPr>
          <w:p>
            <w:pPr>
              <w:ind w:left="-110" w:right="-112"/>
              <w:jc w:val="center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2007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6890" w:type="dxa"/>
            <w:vAlign w:val="center"/>
            <w:textDirection w:val="lrTb"/>
            <w:noWrap w:val="false"/>
          </w:tcPr>
          <w:p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sz w:val="28"/>
                <w:lang w:val="uk-UA"/>
              </w:rPr>
              <w:t xml:space="preserve">Незворо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тні механічні пошкодження шнурів, елементів з’єднання та кріплення реєстратора, що тягне за собою некоректне зчитування інформації та дає значну похибку при аналізі даних. В результаті тривалої інтенсивної експлуатації прилад не вмикається, в</w:t>
            </w:r>
            <w:r>
              <w:rPr>
                <w:color w:val="000000"/>
                <w:sz w:val="28"/>
              </w:rPr>
              <w:t xml:space="preserve">иявлено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 xml:space="preserve">несправність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 xml:space="preserve">головної</w:t>
            </w:r>
            <w:r>
              <w:rPr>
                <w:color w:val="000000"/>
                <w:sz w:val="28"/>
              </w:rPr>
              <w:t xml:space="preserve"> плати </w:t>
            </w:r>
            <w:r>
              <w:rPr>
                <w:color w:val="000000"/>
                <w:sz w:val="28"/>
              </w:rPr>
              <w:t xml:space="preserve">приладу</w:t>
            </w:r>
            <w:r>
              <w:rPr>
                <w:color w:val="000000"/>
                <w:sz w:val="28"/>
              </w:rPr>
              <w:t xml:space="preserve">. 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127" w:type="dxa"/>
            <w:vAlign w:val="center"/>
            <w:textDirection w:val="lrTb"/>
            <w:noWrap w:val="false"/>
          </w:tcPr>
          <w:p>
            <w:pPr>
              <w:ind w:left="-21" w:right="13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19.04.2023</w:t>
            </w:r>
            <w:r/>
          </w:p>
        </w:tc>
      </w:tr>
      <w:tr>
        <w:trPr>
          <w:jc w:val="center"/>
          <w:trHeight w:val="709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706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7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3086" w:type="dxa"/>
            <w:vAlign w:val="center"/>
            <w:textDirection w:val="lrTb"/>
            <w:noWrap w:val="false"/>
          </w:tcPr>
          <w:p>
            <w:pPr>
              <w:ind w:left="-100" w:right="-105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Балансоутримувач</w:t>
            </w:r>
            <w:r/>
          </w:p>
        </w:tc>
        <w:tc>
          <w:tcPr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938" w:type="dxa"/>
            <w:vAlign w:val="center"/>
            <w:textDirection w:val="lrTb"/>
            <w:noWrap w:val="false"/>
          </w:tcPr>
          <w:p>
            <w:pPr>
              <w:ind w:left="-102" w:right="-144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Національна академія внутрішніх справ</w:t>
            </w:r>
            <w:r/>
          </w:p>
        </w:tc>
      </w:tr>
      <w:tr>
        <w:trPr>
          <w:jc w:val="center"/>
          <w:trHeight w:val="850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706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7.1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3086" w:type="dxa"/>
            <w:vAlign w:val="center"/>
            <w:textDirection w:val="lrTb"/>
            <w:noWrap w:val="false"/>
          </w:tcPr>
          <w:p>
            <w:pPr>
              <w:ind w:left="-100" w:right="-105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Стоматологічна установка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br/>
              <w:t xml:space="preserve">GALLANT LIGHT 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697" w:type="dxa"/>
            <w:vAlign w:val="center"/>
            <w:textDirection w:val="lrTb"/>
            <w:noWrap w:val="false"/>
          </w:tcPr>
          <w:p>
            <w:pPr>
              <w:ind w:left="-105" w:right="-113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101483141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24" w:type="dxa"/>
            <w:vAlign w:val="center"/>
            <w:textDirection w:val="lrTb"/>
            <w:noWrap w:val="false"/>
          </w:tcPr>
          <w:p>
            <w:pPr>
              <w:ind w:left="-110" w:right="-112"/>
              <w:jc w:val="center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2009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6890" w:type="dxa"/>
            <w:vAlign w:val="center"/>
            <w:textDirection w:val="lrTb"/>
            <w:noWrap w:val="false"/>
          </w:tcPr>
          <w:p>
            <w:pPr>
              <w:ind w:left="-102" w:right="-144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Технічний</w:t>
            </w:r>
            <w:r>
              <w:rPr>
                <w:color w:val="000000" w:themeColor="text1"/>
                <w:sz w:val="28"/>
                <w:szCs w:val="28"/>
              </w:rPr>
              <w:t xml:space="preserve"> стан </w:t>
            </w:r>
            <w:r>
              <w:rPr>
                <w:color w:val="000000" w:themeColor="text1"/>
                <w:sz w:val="28"/>
                <w:szCs w:val="28"/>
              </w:rPr>
              <w:t xml:space="preserve">задовільний</w:t>
            </w:r>
            <w:r>
              <w:rPr>
                <w:color w:val="000000" w:themeColor="text1"/>
                <w:sz w:val="28"/>
                <w:szCs w:val="28"/>
              </w:rPr>
              <w:t xml:space="preserve">.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127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04.07.2022</w:t>
            </w:r>
            <w:r/>
          </w:p>
        </w:tc>
      </w:tr>
      <w:tr>
        <w:trPr>
          <w:jc w:val="center"/>
          <w:trHeight w:val="857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706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8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3086" w:type="dxa"/>
            <w:vAlign w:val="center"/>
            <w:textDirection w:val="lrTb"/>
            <w:noWrap w:val="false"/>
          </w:tcPr>
          <w:p>
            <w:pPr>
              <w:ind w:left="-100" w:right="-105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Балансоутримувач</w:t>
            </w:r>
            <w:r/>
          </w:p>
        </w:tc>
        <w:tc>
          <w:tcPr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938" w:type="dxa"/>
            <w:vAlign w:val="center"/>
            <w:textDirection w:val="lrTb"/>
            <w:noWrap w:val="false"/>
          </w:tcPr>
          <w:p>
            <w:pPr>
              <w:ind w:left="-102" w:right="-144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Державна установа «Територіальне медичне об’єднання </w:t>
            </w: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br/>
              <w:t xml:space="preserve">Міністерства внутрішніх справ України по Волинській області»</w:t>
            </w:r>
            <w:r/>
          </w:p>
        </w:tc>
      </w:tr>
      <w:tr>
        <w:trPr>
          <w:jc w:val="center"/>
          <w:trHeight w:val="803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W w:w="70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8.1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W w:w="3086" w:type="dxa"/>
            <w:vAlign w:val="center"/>
            <w:vMerge w:val="restart"/>
            <w:textDirection w:val="lrTb"/>
            <w:noWrap w:val="false"/>
          </w:tcPr>
          <w:p>
            <w:pPr>
              <w:ind w:left="-100" w:right="-105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Камера флюорографічна 12Ф7 з ЦОЗ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W w:w="1697" w:type="dxa"/>
            <w:vAlign w:val="center"/>
            <w:vMerge w:val="restart"/>
            <w:textDirection w:val="lrTb"/>
            <w:noWrap w:val="false"/>
          </w:tcPr>
          <w:p>
            <w:pPr>
              <w:ind w:left="-105" w:right="-113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101470044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W w:w="1224" w:type="dxa"/>
            <w:vAlign w:val="center"/>
            <w:vMerge w:val="restart"/>
            <w:textDirection w:val="lrTb"/>
            <w:noWrap w:val="false"/>
          </w:tcPr>
          <w:p>
            <w:pPr>
              <w:ind w:left="-110" w:right="-112"/>
              <w:jc w:val="center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1989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W w:w="6890" w:type="dxa"/>
            <w:vAlign w:val="center"/>
            <w:vMerge w:val="restart"/>
            <w:textDirection w:val="lrTb"/>
            <w:noWrap w:val="false"/>
          </w:tcPr>
          <w:p>
            <w:pPr>
              <w:ind w:left="-20"/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Апарат не працює, виявлено пробій генераторного пристрою. Втрата діелектричних властивостей ізоляції високовольтних кабелів. Нестабільна робота перемикачів вибору параметру експозиції. Вихід з ладу рентгенівського випромінювача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W w:w="2127" w:type="dxa"/>
            <w:vAlign w:val="center"/>
            <w:textDirection w:val="lrTb"/>
            <w:noWrap w:val="false"/>
          </w:tcPr>
          <w:p>
            <w:pPr>
              <w:ind w:right="13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19.04.2023</w:t>
            </w:r>
            <w:r/>
          </w:p>
        </w:tc>
      </w:tr>
      <w:tr>
        <w:trPr>
          <w:jc w:val="center"/>
          <w:trHeight w:val="802"/>
        </w:trPr>
        <w:tc>
          <w:tcPr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706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Cs/>
                <w:color w:val="000000" w:themeColor="text1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3086" w:type="dxa"/>
            <w:vAlign w:val="center"/>
            <w:vMerge w:val="continue"/>
            <w:textDirection w:val="lrTb"/>
            <w:noWrap w:val="false"/>
          </w:tcPr>
          <w:p>
            <w:pPr>
              <w:ind w:left="-100" w:right="-105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697" w:type="dxa"/>
            <w:vAlign w:val="center"/>
            <w:vMerge w:val="continue"/>
            <w:textDirection w:val="lrTb"/>
            <w:noWrap w:val="false"/>
          </w:tcPr>
          <w:p>
            <w:pPr>
              <w:ind w:left="-105" w:right="-113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24" w:type="dxa"/>
            <w:vAlign w:val="center"/>
            <w:vMerge w:val="continue"/>
            <w:textDirection w:val="lrTb"/>
            <w:noWrap w:val="false"/>
          </w:tcPr>
          <w:p>
            <w:pPr>
              <w:ind w:left="-110" w:right="-112"/>
              <w:jc w:val="center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Cs/>
                <w:color w:val="000000" w:themeColor="text1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6890" w:type="dxa"/>
            <w:vAlign w:val="center"/>
            <w:vMerge w:val="continue"/>
            <w:textDirection w:val="lrTb"/>
            <w:noWrap w:val="false"/>
          </w:tcPr>
          <w:p>
            <w:pPr>
              <w:ind w:left="-2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127" w:type="dxa"/>
            <w:vAlign w:val="center"/>
            <w:textDirection w:val="lrTb"/>
            <w:noWrap w:val="false"/>
          </w:tcPr>
          <w:p>
            <w:pPr>
              <w:ind w:right="-144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31.07.2023</w:t>
            </w:r>
            <w:r/>
          </w:p>
        </w:tc>
      </w:tr>
      <w:tr>
        <w:trPr>
          <w:jc w:val="center"/>
          <w:trHeight w:val="152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706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8.2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3086" w:type="dxa"/>
            <w:vAlign w:val="center"/>
            <w:textDirection w:val="lrTb"/>
            <w:noWrap w:val="false"/>
          </w:tcPr>
          <w:p>
            <w:pPr>
              <w:ind w:left="-100" w:right="-105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Ультразвукова діагностична установка "</w:t>
            </w: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Радмір</w:t>
            </w: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- М"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697" w:type="dxa"/>
            <w:vAlign w:val="center"/>
            <w:textDirection w:val="lrTb"/>
            <w:noWrap w:val="false"/>
          </w:tcPr>
          <w:p>
            <w:pPr>
              <w:ind w:left="-105" w:right="-113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101470045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24" w:type="dxa"/>
            <w:vAlign w:val="center"/>
            <w:textDirection w:val="lrTb"/>
            <w:noWrap w:val="false"/>
          </w:tcPr>
          <w:p>
            <w:pPr>
              <w:ind w:left="-110" w:right="-112"/>
              <w:jc w:val="center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2003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6890" w:type="dxa"/>
            <w:vAlign w:val="center"/>
            <w:textDirection w:val="lrTb"/>
            <w:noWrap w:val="false"/>
          </w:tcPr>
          <w:p>
            <w:pPr>
              <w:ind w:left="-20"/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Пошкоджені електроди, глибока корозія металевих частин, перегоріли лампи генератора. Замикання котушки зворотного зв'язку, обрив котушки другого кільцевого індуктора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127" w:type="dxa"/>
            <w:vAlign w:val="center"/>
            <w:textDirection w:val="lrTb"/>
            <w:noWrap w:val="false"/>
          </w:tcPr>
          <w:p>
            <w:pPr>
              <w:ind w:right="13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31.07.2023</w:t>
            </w:r>
            <w:r/>
          </w:p>
        </w:tc>
      </w:tr>
      <w:tr>
        <w:trPr>
          <w:jc w:val="center"/>
          <w:trHeight w:val="152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706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8.3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3086" w:type="dxa"/>
            <w:vAlign w:val="center"/>
            <w:textDirection w:val="lrTb"/>
            <w:noWrap w:val="false"/>
          </w:tcPr>
          <w:p>
            <w:pPr>
              <w:ind w:left="-100" w:right="-105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Ультразвукова діагностична установка </w:t>
            </w: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MyLab</w:t>
            </w: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15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697" w:type="dxa"/>
            <w:vAlign w:val="center"/>
            <w:textDirection w:val="lrTb"/>
            <w:noWrap w:val="false"/>
          </w:tcPr>
          <w:p>
            <w:pPr>
              <w:ind w:left="-105" w:right="-113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101470091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24" w:type="dxa"/>
            <w:vAlign w:val="center"/>
            <w:textDirection w:val="lrTb"/>
            <w:noWrap w:val="false"/>
          </w:tcPr>
          <w:p>
            <w:pPr>
              <w:ind w:left="-110" w:right="-112"/>
              <w:jc w:val="center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2006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6890" w:type="dxa"/>
            <w:vAlign w:val="center"/>
            <w:textDirection w:val="lrTb"/>
            <w:noWrap w:val="false"/>
          </w:tcPr>
          <w:p>
            <w:pPr>
              <w:ind w:left="-20"/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Міжвиткове</w:t>
            </w: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замикання генератора несучої частини. Вийшов з ладу амплітудним модулятор. Некоректність програмного забезпечення. Несправність портів датчика. Вигоряння гнізда кабелю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127" w:type="dxa"/>
            <w:vAlign w:val="center"/>
            <w:textDirection w:val="lrTb"/>
            <w:noWrap w:val="false"/>
          </w:tcPr>
          <w:p>
            <w:pPr>
              <w:ind w:right="13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31.07.2023</w:t>
            </w:r>
            <w:r/>
          </w:p>
        </w:tc>
      </w:tr>
      <w:tr>
        <w:trPr>
          <w:jc w:val="center"/>
          <w:trHeight w:val="872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706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9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3086" w:type="dxa"/>
            <w:vAlign w:val="center"/>
            <w:textDirection w:val="lrTb"/>
            <w:noWrap w:val="false"/>
          </w:tcPr>
          <w:p>
            <w:pPr>
              <w:ind w:left="-100" w:right="-105"/>
              <w:jc w:val="center"/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Балансоутримувач</w:t>
            </w:r>
            <w:r/>
          </w:p>
        </w:tc>
        <w:tc>
          <w:tcPr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938" w:type="dxa"/>
            <w:vAlign w:val="center"/>
            <w:textDirection w:val="lrTb"/>
            <w:noWrap w:val="false"/>
          </w:tcPr>
          <w:p>
            <w:pPr>
              <w:ind w:left="-102" w:right="-144"/>
              <w:jc w:val="center"/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Державна установа «Територіальне медичне об’єднання Міністерства внутрішніх справ України по Харківській області»</w:t>
            </w:r>
            <w:r/>
          </w:p>
        </w:tc>
      </w:tr>
      <w:tr>
        <w:trPr>
          <w:jc w:val="center"/>
          <w:trHeight w:val="152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W w:w="706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9.1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3086" w:type="dxa"/>
            <w:vAlign w:val="center"/>
            <w:textDirection w:val="lrTb"/>
            <w:noWrap w:val="false"/>
          </w:tcPr>
          <w:p>
            <w:pPr>
              <w:ind w:left="-100" w:right="-105"/>
              <w:jc w:val="center"/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Апарат рентгенівський РУМ-20М з УРІ 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697" w:type="dxa"/>
            <w:vAlign w:val="center"/>
            <w:textDirection w:val="lrTb"/>
            <w:noWrap w:val="false"/>
          </w:tcPr>
          <w:p>
            <w:pPr>
              <w:ind w:left="-105" w:right="-113"/>
              <w:jc w:val="center"/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10147-0095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24" w:type="dxa"/>
            <w:vAlign w:val="center"/>
            <w:textDirection w:val="lrTb"/>
            <w:noWrap w:val="false"/>
          </w:tcPr>
          <w:p>
            <w:pPr>
              <w:ind w:left="-110" w:right="-112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1980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6890" w:type="dxa"/>
            <w:vAlign w:val="center"/>
            <w:textDirection w:val="lrTb"/>
            <w:noWrap w:val="false"/>
          </w:tcPr>
          <w:p>
            <w:pPr>
              <w:ind w:left="-20" w:right="33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Рентгенівська трубка не працює, втрата діелектричних властивостей масла в випромінювачі, що призводить до додаткових витоків високоволь</w:t>
            </w:r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тної напруги в випромінювачі та додатково навантажує генераторний пристрій. Кабель високовольтний дає витік високої напруги на роз’ємах випромінювача, втрата діелектричних властивостей масла в генераторному пристрою, на силових контактах високе вироблення </w:t>
            </w:r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контактних груп, багато електронних компонентів схеми управління замінені на аналоги в зв’язку з відсутністю застарілою елементної баз</w:t>
            </w:r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и, механічні частини направляючих приводів переміщень мають дуже високе вироблення, силовий автотрансформатор має декілька обірваних виводів керуючих обмоток, обрив діода високої напруги перетворювача постійної напруги генеруючого високовольтного пристрою.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127" w:type="dxa"/>
            <w:vAlign w:val="center"/>
            <w:textDirection w:val="lrTb"/>
            <w:noWrap w:val="false"/>
          </w:tcPr>
          <w:p>
            <w:pPr>
              <w:ind w:right="13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31.07.2023</w:t>
            </w:r>
            <w:r/>
          </w:p>
        </w:tc>
      </w:tr>
      <w:tr>
        <w:trPr>
          <w:jc w:val="center"/>
          <w:trHeight w:val="152"/>
        </w:trPr>
        <w:tc>
          <w:tcPr>
            <w:tcBorders>
              <w:left w:val="single" w:color="000000" w:themeColor="text1" w:sz="4" w:space="0"/>
              <w:right w:val="single" w:color="000000" w:themeColor="text1" w:sz="4" w:space="0"/>
            </w:tcBorders>
            <w:tcW w:w="706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9.2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3086" w:type="dxa"/>
            <w:vAlign w:val="center"/>
            <w:textDirection w:val="lrTb"/>
            <w:noWrap w:val="false"/>
          </w:tcPr>
          <w:p>
            <w:pPr>
              <w:ind w:left="-100" w:right="-105"/>
              <w:jc w:val="center"/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Апарат діагностичний «Санолайн-SL-1»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697" w:type="dxa"/>
            <w:vAlign w:val="center"/>
            <w:textDirection w:val="lrTb"/>
            <w:noWrap w:val="false"/>
          </w:tcPr>
          <w:p>
            <w:pPr>
              <w:ind w:left="-105" w:right="-113"/>
              <w:jc w:val="center"/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10147-0116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24" w:type="dxa"/>
            <w:vAlign w:val="center"/>
            <w:textDirection w:val="lrTb"/>
            <w:noWrap w:val="false"/>
          </w:tcPr>
          <w:p>
            <w:pPr>
              <w:ind w:left="-110" w:right="-112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1993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6890" w:type="dxa"/>
            <w:vAlign w:val="center"/>
            <w:textDirection w:val="lrTb"/>
            <w:noWrap w:val="false"/>
          </w:tcPr>
          <w:p>
            <w:pPr>
              <w:ind w:left="-20" w:right="33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Вихід з ладу електромонтажної схеми, втрата номінальних значення </w:t>
            </w:r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електро</w:t>
            </w:r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-радіо елементів ( діодів, мікросхем, конденсаторів, транзисторів), електричної схеми мережевого  блоку живлення, множенні електричні ушкодження і втрата струмопровідних властивостей електричних джгутів, перемикачів.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127" w:type="dxa"/>
            <w:vAlign w:val="center"/>
            <w:textDirection w:val="lrTb"/>
            <w:noWrap w:val="false"/>
          </w:tcPr>
          <w:p>
            <w:pPr>
              <w:ind w:right="13"/>
              <w:jc w:val="center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31.07.2023</w:t>
            </w:r>
            <w:r/>
          </w:p>
        </w:tc>
      </w:tr>
      <w:tr>
        <w:trPr>
          <w:jc w:val="center"/>
          <w:trHeight w:val="152"/>
        </w:trPr>
        <w:tc>
          <w:tcPr>
            <w:tcBorders>
              <w:left w:val="single" w:color="000000" w:themeColor="text1" w:sz="4" w:space="0"/>
              <w:right w:val="single" w:color="000000" w:themeColor="text1" w:sz="4" w:space="0"/>
            </w:tcBorders>
            <w:tcW w:w="706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9.3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3086" w:type="dxa"/>
            <w:vAlign w:val="center"/>
            <w:textDirection w:val="lrTb"/>
            <w:noWrap w:val="false"/>
          </w:tcPr>
          <w:p>
            <w:pPr>
              <w:ind w:left="-100" w:right="-105"/>
              <w:jc w:val="center"/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Апарат рентгенівський Дентальний 5Д-2 У 4.2 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697" w:type="dxa"/>
            <w:vAlign w:val="center"/>
            <w:textDirection w:val="lrTb"/>
            <w:noWrap w:val="false"/>
          </w:tcPr>
          <w:p>
            <w:pPr>
              <w:ind w:left="-105" w:right="-113"/>
              <w:jc w:val="center"/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10147-0085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24" w:type="dxa"/>
            <w:vAlign w:val="center"/>
            <w:textDirection w:val="lrTb"/>
            <w:noWrap w:val="false"/>
          </w:tcPr>
          <w:p>
            <w:pPr>
              <w:ind w:left="-110" w:right="-112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1982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6890" w:type="dxa"/>
            <w:vAlign w:val="center"/>
            <w:textDirection w:val="lrTb"/>
            <w:noWrap w:val="false"/>
          </w:tcPr>
          <w:p>
            <w:pPr>
              <w:ind w:left="-20" w:right="33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Міжвиткове</w:t>
            </w:r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 замикання висок</w:t>
            </w:r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овольтних обмоток моноблока, порушення герметичності моноблоку, механічне пошкодження рентгенівської трубки, механічне пошкодження кронштейна моноблока, вироблення шарнірів фіксації кута повороту, електричне пошкодження плати курування апарату (вигорання).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127" w:type="dxa"/>
            <w:vAlign w:val="center"/>
            <w:textDirection w:val="lrTb"/>
            <w:noWrap w:val="false"/>
          </w:tcPr>
          <w:p>
            <w:pPr>
              <w:ind w:right="13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31.07.2023</w:t>
            </w:r>
            <w:r/>
          </w:p>
        </w:tc>
      </w:tr>
      <w:tr>
        <w:trPr>
          <w:jc w:val="center"/>
          <w:trHeight w:val="152"/>
        </w:trPr>
        <w:tc>
          <w:tcPr>
            <w:tcBorders>
              <w:left w:val="single" w:color="000000" w:themeColor="text1" w:sz="4" w:space="0"/>
              <w:right w:val="single" w:color="000000" w:themeColor="text1" w:sz="4" w:space="0"/>
            </w:tcBorders>
            <w:tcW w:w="706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9.4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3086" w:type="dxa"/>
            <w:vAlign w:val="center"/>
            <w:textDirection w:val="lrTb"/>
            <w:noWrap w:val="false"/>
          </w:tcPr>
          <w:p>
            <w:pPr>
              <w:ind w:left="-100" w:right="-105"/>
              <w:jc w:val="center"/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Апарат рентгенівський дентальний 5Д-2 УХЛ 4.2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697" w:type="dxa"/>
            <w:vAlign w:val="center"/>
            <w:textDirection w:val="lrTb"/>
            <w:noWrap w:val="false"/>
          </w:tcPr>
          <w:p>
            <w:pPr>
              <w:ind w:left="-105" w:right="-113"/>
              <w:jc w:val="center"/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10147-0086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24" w:type="dxa"/>
            <w:vAlign w:val="center"/>
            <w:textDirection w:val="lrTb"/>
            <w:noWrap w:val="false"/>
          </w:tcPr>
          <w:p>
            <w:pPr>
              <w:ind w:left="-110" w:right="-112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1990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6890" w:type="dxa"/>
            <w:vAlign w:val="center"/>
            <w:textDirection w:val="lrTb"/>
            <w:noWrap w:val="false"/>
          </w:tcPr>
          <w:p>
            <w:pPr>
              <w:ind w:left="-20" w:right="33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Апарат застарілої конструкції. Не працює: реле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mAS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, схема підготовки знімка, трубка рентгенівська, після тривалої експлуатації втратила свої технічні параметри, що не дає змоги тримати якісний знімок 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127" w:type="dxa"/>
            <w:vAlign w:val="center"/>
            <w:textDirection w:val="lrTb"/>
            <w:noWrap w:val="false"/>
          </w:tcPr>
          <w:p>
            <w:pPr>
              <w:ind w:right="13"/>
              <w:jc w:val="center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31.07.2023</w:t>
            </w:r>
            <w:r/>
          </w:p>
        </w:tc>
      </w:tr>
      <w:tr>
        <w:trPr>
          <w:jc w:val="center"/>
          <w:trHeight w:val="152"/>
        </w:trPr>
        <w:tc>
          <w:tcPr>
            <w:tcBorders>
              <w:left w:val="single" w:color="000000" w:themeColor="text1" w:sz="4" w:space="0"/>
              <w:right w:val="single" w:color="000000" w:themeColor="text1" w:sz="4" w:space="0"/>
            </w:tcBorders>
            <w:tcW w:w="706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9.5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3086" w:type="dxa"/>
            <w:vAlign w:val="center"/>
            <w:textDirection w:val="lrTb"/>
            <w:noWrap w:val="false"/>
          </w:tcPr>
          <w:p>
            <w:pPr>
              <w:ind w:left="-100" w:right="-105"/>
              <w:jc w:val="center"/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Апарат флюорографічний 12Ф 4-Ц 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697" w:type="dxa"/>
            <w:vAlign w:val="center"/>
            <w:textDirection w:val="lrTb"/>
            <w:noWrap w:val="false"/>
          </w:tcPr>
          <w:p>
            <w:pPr>
              <w:ind w:left="-105" w:right="-113"/>
              <w:jc w:val="center"/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10147-0087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24" w:type="dxa"/>
            <w:vAlign w:val="center"/>
            <w:textDirection w:val="lrTb"/>
            <w:noWrap w:val="false"/>
          </w:tcPr>
          <w:p>
            <w:pPr>
              <w:ind w:left="-110" w:right="-112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1978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6890" w:type="dxa"/>
            <w:vAlign w:val="center"/>
            <w:textDirection w:val="lrTb"/>
            <w:noWrap w:val="false"/>
          </w:tcPr>
          <w:p>
            <w:pPr>
              <w:ind w:right="13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Знос приводу дверці кабіни, електричні пошкодження обмотки варіатора пульта управління, механічний знос перемикання пульта управління, механічні дефекти та фізичне зношування елементів рентгенівської трубки </w:t>
            </w:r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(втрата </w:t>
            </w:r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вакуму</w:t>
            </w:r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), електричне пошкодження плати керування апарату (вигорання), фізичний знос комутаційних виробів (кнопки управління та перемикання).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127" w:type="dxa"/>
            <w:vAlign w:val="center"/>
            <w:textDirection w:val="lrTb"/>
            <w:noWrap w:val="false"/>
          </w:tcPr>
          <w:p>
            <w:pPr>
              <w:ind w:right="13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31.07.2023</w:t>
            </w:r>
            <w:r/>
          </w:p>
        </w:tc>
      </w:tr>
      <w:tr>
        <w:trPr>
          <w:jc w:val="center"/>
          <w:trHeight w:val="3640"/>
        </w:trPr>
        <w:tc>
          <w:tcPr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706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9.6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3086" w:type="dxa"/>
            <w:vAlign w:val="center"/>
            <w:textDirection w:val="lrTb"/>
            <w:noWrap w:val="false"/>
          </w:tcPr>
          <w:p>
            <w:pPr>
              <w:ind w:left="-100" w:right="-105"/>
              <w:jc w:val="center"/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Апарат флюорографічний стаціонарний 12Ф 4-Ц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697" w:type="dxa"/>
            <w:vAlign w:val="center"/>
            <w:textDirection w:val="lrTb"/>
            <w:noWrap w:val="false"/>
          </w:tcPr>
          <w:p>
            <w:pPr>
              <w:ind w:left="-105" w:right="-113"/>
              <w:jc w:val="center"/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10147-0098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24" w:type="dxa"/>
            <w:vAlign w:val="center"/>
            <w:textDirection w:val="lrTb"/>
            <w:noWrap w:val="false"/>
          </w:tcPr>
          <w:p>
            <w:pPr>
              <w:ind w:left="-110" w:right="-112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1981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6890" w:type="dxa"/>
            <w:vAlign w:val="center"/>
            <w:textDirection w:val="lrTb"/>
            <w:noWrap w:val="false"/>
          </w:tcPr>
          <w:p>
            <w:pPr>
              <w:ind w:right="33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Апар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ат застарілої конструкції. В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апараті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не працює: реле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mAS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, схема підготовки знімка, високовольтні кабелі в місцях згинання мають тріщини зовнішнього шару ізоляції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, що може призвести до пробою ізоляції та враження струмом високої напруги, трубка рентгенівська після тривалої експлуатації втратила свої технічні параметри, що не дає змоги отримати якісний знімок, вийшов з ладу вузол перемотування плівки в камері RK-70.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127" w:type="dxa"/>
            <w:vAlign w:val="center"/>
            <w:textDirection w:val="lrTb"/>
            <w:noWrap w:val="false"/>
          </w:tcPr>
          <w:p>
            <w:pPr>
              <w:ind w:right="13"/>
              <w:jc w:val="center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31.07.2023</w:t>
            </w:r>
            <w:r/>
          </w:p>
        </w:tc>
      </w:tr>
      <w:tr>
        <w:trPr>
          <w:jc w:val="center"/>
          <w:trHeight w:val="708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706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10 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3086" w:type="dxa"/>
            <w:vAlign w:val="center"/>
            <w:textDirection w:val="lrTb"/>
            <w:noWrap w:val="false"/>
          </w:tcPr>
          <w:p>
            <w:pPr>
              <w:ind w:left="-100" w:right="-105"/>
              <w:jc w:val="center"/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Балансоутримувач</w:t>
            </w:r>
            <w:r/>
          </w:p>
        </w:tc>
        <w:tc>
          <w:tcPr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938" w:type="dxa"/>
            <w:vAlign w:val="center"/>
            <w:textDirection w:val="lrTb"/>
            <w:noWrap w:val="false"/>
          </w:tcPr>
          <w:p>
            <w:pPr>
              <w:ind w:left="-102" w:right="-144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Медичний реабілітаційний центр МВС України «Перлина Прикарпаття»</w:t>
            </w:r>
            <w:r/>
          </w:p>
        </w:tc>
      </w:tr>
      <w:tr>
        <w:trPr>
          <w:jc w:val="center"/>
          <w:trHeight w:val="152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W w:w="706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10.1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3086" w:type="dxa"/>
            <w:vAlign w:val="center"/>
            <w:textDirection w:val="lrTb"/>
            <w:noWrap w:val="false"/>
          </w:tcPr>
          <w:p>
            <w:pPr>
              <w:ind w:left="-100" w:right="-105"/>
              <w:jc w:val="center"/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Апарат для ультразвукової діагностики «АЛОКА» з датчиком UST934N-3.5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697" w:type="dxa"/>
            <w:vAlign w:val="center"/>
            <w:textDirection w:val="lrTb"/>
            <w:noWrap w:val="false"/>
          </w:tcPr>
          <w:p>
            <w:pPr>
              <w:ind w:left="-105" w:right="-113"/>
              <w:jc w:val="center"/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10147-0106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24" w:type="dxa"/>
            <w:vAlign w:val="center"/>
            <w:textDirection w:val="lrTb"/>
            <w:noWrap w:val="false"/>
          </w:tcPr>
          <w:p>
            <w:pPr>
              <w:ind w:left="-110" w:right="-112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2002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6890" w:type="dxa"/>
            <w:vAlign w:val="center"/>
            <w:textDirection w:val="lrTb"/>
            <w:noWrap w:val="false"/>
          </w:tcPr>
          <w:p>
            <w:pPr>
              <w:ind w:right="33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Вийшов з ладу блок живлення, монітор, відео підсилювач, трансформатор, датчики.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127" w:type="dxa"/>
            <w:vAlign w:val="center"/>
            <w:textDirection w:val="lrTb"/>
            <w:noWrap w:val="false"/>
          </w:tcPr>
          <w:p>
            <w:pPr>
              <w:ind w:left="-20" w:right="13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28.08.2023</w:t>
            </w:r>
            <w:r/>
          </w:p>
        </w:tc>
      </w:tr>
      <w:tr>
        <w:trPr>
          <w:jc w:val="center"/>
          <w:trHeight w:val="1889"/>
        </w:trPr>
        <w:tc>
          <w:tcPr>
            <w:tcBorders>
              <w:left w:val="single" w:color="000000" w:themeColor="text1" w:sz="4" w:space="0"/>
              <w:right w:val="single" w:color="000000" w:themeColor="text1" w:sz="4" w:space="0"/>
            </w:tcBorders>
            <w:tcW w:w="706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10.2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3086" w:type="dxa"/>
            <w:vAlign w:val="center"/>
            <w:textDirection w:val="lrTb"/>
            <w:noWrap w:val="false"/>
          </w:tcPr>
          <w:p>
            <w:pPr>
              <w:ind w:left="-100" w:right="-105"/>
              <w:jc w:val="center"/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Гнучкий гастроскоп OLYMPYS GIF TYPE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697" w:type="dxa"/>
            <w:vAlign w:val="center"/>
            <w:textDirection w:val="lrTb"/>
            <w:noWrap w:val="false"/>
          </w:tcPr>
          <w:p>
            <w:pPr>
              <w:ind w:left="-105" w:right="-113"/>
              <w:jc w:val="center"/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10147-0094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24" w:type="dxa"/>
            <w:vAlign w:val="center"/>
            <w:textDirection w:val="lrTb"/>
            <w:noWrap w:val="false"/>
          </w:tcPr>
          <w:p>
            <w:pPr>
              <w:ind w:left="-110" w:right="-112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2001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6890" w:type="dxa"/>
            <w:vAlign w:val="center"/>
            <w:textDirection w:val="lrTb"/>
            <w:noWrap w:val="false"/>
          </w:tcPr>
          <w:p>
            <w:pPr>
              <w:ind w:right="33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Пошкодження більше 30% волокон світловоду; більше 5% </w:t>
            </w:r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фіброволокна</w:t>
            </w:r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 передачі зображення; розгерметизація та значне пошкодження механічних елементів гастроскопу внаслідок попадання стерилізаційної рідини всередину інструменту.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127" w:type="dxa"/>
            <w:vAlign w:val="center"/>
            <w:textDirection w:val="lrTb"/>
            <w:noWrap w:val="false"/>
          </w:tcPr>
          <w:p>
            <w:pPr>
              <w:ind w:left="-20" w:right="13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28.08.2023</w:t>
            </w:r>
            <w:r/>
          </w:p>
        </w:tc>
      </w:tr>
      <w:tr>
        <w:trPr>
          <w:jc w:val="center"/>
          <w:trHeight w:val="709"/>
        </w:trPr>
        <w:tc>
          <w:tcPr>
            <w:tcBorders>
              <w:left w:val="single" w:color="000000" w:themeColor="text1" w:sz="4" w:space="0"/>
              <w:right w:val="single" w:color="000000" w:themeColor="text1" w:sz="4" w:space="0"/>
            </w:tcBorders>
            <w:tcW w:w="706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11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3086" w:type="dxa"/>
            <w:vAlign w:val="center"/>
            <w:textDirection w:val="lrTb"/>
            <w:noWrap w:val="false"/>
          </w:tcPr>
          <w:p>
            <w:pPr>
              <w:ind w:left="-100" w:right="-105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Балансоутримувач</w:t>
            </w:r>
            <w:r/>
          </w:p>
        </w:tc>
        <w:tc>
          <w:tcPr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938" w:type="dxa"/>
            <w:vAlign w:val="center"/>
            <w:textDirection w:val="lrTb"/>
            <w:noWrap w:val="false"/>
          </w:tcPr>
          <w:p>
            <w:pPr>
              <w:ind w:left="-20" w:right="1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Державна установа «Територіальне медичне об’єднання Міністерства внутрішніх справ України по Черкаській області»</w:t>
            </w:r>
            <w:r/>
          </w:p>
        </w:tc>
      </w:tr>
      <w:tr>
        <w:trPr>
          <w:jc w:val="center"/>
          <w:trHeight w:val="152"/>
        </w:trPr>
        <w:tc>
          <w:tcPr>
            <w:tcBorders>
              <w:left w:val="single" w:color="000000" w:themeColor="text1" w:sz="4" w:space="0"/>
              <w:right w:val="single" w:color="000000" w:themeColor="text1" w:sz="4" w:space="0"/>
            </w:tcBorders>
            <w:tcW w:w="706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11.1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3086" w:type="dxa"/>
            <w:vAlign w:val="center"/>
            <w:textDirection w:val="lrTb"/>
            <w:noWrap w:val="false"/>
          </w:tcPr>
          <w:p>
            <w:pPr>
              <w:ind w:left="-100" w:right="-105"/>
              <w:jc w:val="center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Добовий монітор ЕКГ та артеріального тиску «ЕЦ-3Н/АВ» (комбінований)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697" w:type="dxa"/>
            <w:vAlign w:val="center"/>
            <w:textDirection w:val="lrTb"/>
            <w:noWrap w:val="false"/>
          </w:tcPr>
          <w:p>
            <w:pPr>
              <w:ind w:left="-105" w:right="-113"/>
              <w:jc w:val="center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101470102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24" w:type="dxa"/>
            <w:vAlign w:val="center"/>
            <w:textDirection w:val="lrTb"/>
            <w:noWrap w:val="false"/>
          </w:tcPr>
          <w:p>
            <w:pPr>
              <w:ind w:left="-110" w:right="-112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2010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6890" w:type="dxa"/>
            <w:vAlign w:val="center"/>
            <w:textDirection w:val="lrTb"/>
            <w:noWrap w:val="false"/>
          </w:tcPr>
          <w:p>
            <w:pPr>
              <w:ind w:right="33"/>
              <w:jc w:val="both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Технічно несправний. При тестуванні прилад постійно перезавантажується, що може вказувати на пошкодження внутрішнього програмно</w:t>
            </w:r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го забезпечення приладу. У зв’язку з припиненням підтримки заводом виробником обладнання, яке було виготовлене до 2017 року, програмне забезпечення не підтримується, та відповідно до листа заводу-виробника  від 21.07.2017, ремонт даного апарату неможливий.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127" w:type="dxa"/>
            <w:vAlign w:val="center"/>
            <w:textDirection w:val="lrTb"/>
            <w:noWrap w:val="false"/>
          </w:tcPr>
          <w:p>
            <w:pPr>
              <w:ind w:left="-20" w:right="1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31.10.2023</w:t>
            </w:r>
            <w:r/>
          </w:p>
        </w:tc>
      </w:tr>
      <w:tr>
        <w:trPr>
          <w:jc w:val="center"/>
          <w:trHeight w:val="713"/>
        </w:trPr>
        <w:tc>
          <w:tcPr>
            <w:tcBorders>
              <w:left w:val="single" w:color="000000" w:themeColor="text1" w:sz="4" w:space="0"/>
              <w:right w:val="single" w:color="000000" w:themeColor="text1" w:sz="4" w:space="0"/>
            </w:tcBorders>
            <w:tcW w:w="706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12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3086" w:type="dxa"/>
            <w:vAlign w:val="center"/>
            <w:textDirection w:val="lrTb"/>
            <w:noWrap w:val="false"/>
          </w:tcPr>
          <w:p>
            <w:pPr>
              <w:ind w:left="-100" w:right="-105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Балансоутримувач</w:t>
            </w:r>
            <w:r/>
          </w:p>
        </w:tc>
        <w:tc>
          <w:tcPr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938" w:type="dxa"/>
            <w:vAlign w:val="center"/>
            <w:textDirection w:val="lrTb"/>
            <w:noWrap w:val="false"/>
          </w:tcPr>
          <w:p>
            <w:pPr>
              <w:ind w:left="-20" w:right="1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Державна установа «Територіальне медичне об’єднання Міністерства внутрішніх справ України по Житомирській області»</w:t>
            </w:r>
            <w:r/>
          </w:p>
        </w:tc>
      </w:tr>
      <w:tr>
        <w:trPr>
          <w:jc w:val="center"/>
          <w:trHeight w:val="152"/>
        </w:trPr>
        <w:tc>
          <w:tcPr>
            <w:tcW w:w="706" w:type="dxa"/>
            <w:textDirection w:val="lrTb"/>
            <w:noWrap w:val="false"/>
          </w:tcPr>
          <w:p>
            <w:pPr>
              <w:jc w:val="center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12.1</w:t>
            </w:r>
            <w:r/>
          </w:p>
        </w:tc>
        <w:tc>
          <w:tcPr>
            <w:tcW w:w="3086" w:type="dxa"/>
            <w:vAlign w:val="center"/>
            <w:textDirection w:val="lrTb"/>
            <w:noWrap w:val="false"/>
          </w:tcPr>
          <w:p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АПАРАТ ШВЛ 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Elise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 300</w:t>
            </w:r>
            <w:r/>
          </w:p>
        </w:tc>
        <w:tc>
          <w:tcPr>
            <w:tcW w:w="1697" w:type="dxa"/>
            <w:vAlign w:val="center"/>
            <w:textDirection w:val="lrTb"/>
            <w:noWrap w:val="false"/>
          </w:tcPr>
          <w:p>
            <w:pPr>
              <w:ind w:left="-105" w:right="-113"/>
              <w:jc w:val="center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-</w:t>
            </w:r>
            <w:r/>
          </w:p>
        </w:tc>
        <w:tc>
          <w:tcPr>
            <w:tcW w:w="1224" w:type="dxa"/>
            <w:vAlign w:val="center"/>
            <w:textDirection w:val="lrTb"/>
            <w:noWrap w:val="false"/>
          </w:tcPr>
          <w:p>
            <w:pPr>
              <w:ind w:left="-110" w:right="-112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2021</w:t>
            </w:r>
            <w:r/>
          </w:p>
        </w:tc>
        <w:tc>
          <w:tcPr>
            <w:tcW w:w="6890" w:type="dxa"/>
            <w:vAlign w:val="center"/>
            <w:textDirection w:val="lrTb"/>
            <w:noWrap w:val="false"/>
          </w:tcPr>
          <w:p>
            <w:pPr>
              <w:ind w:right="33"/>
              <w:jc w:val="both"/>
              <w:rPr>
                <w:spacing w:val="-6"/>
                <w:sz w:val="28"/>
                <w:szCs w:val="28"/>
                <w:lang w:val="uk-UA"/>
              </w:rPr>
            </w:pPr>
            <w:r>
              <w:rPr>
                <w:spacing w:val="-6"/>
                <w:sz w:val="28"/>
                <w:szCs w:val="28"/>
                <w:lang w:val="uk-UA"/>
              </w:rPr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У комплекті: Підставка до монітора-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уп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; Стійка - 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уп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; Фільтри 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однораз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 контур для ШВЛ №30 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Ecofier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 -ящик; 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Wil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Med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 Система #10-ящ;Wil 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Med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Air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con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 (зволожувач повітря)-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шт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; Трубка 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силік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 для 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анестез-шт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; Тримач для 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шлангу-шт;Masimo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комплектуючі-шт;Masimo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 адаптер№1-шт;Masimo CO2 SUB D9-шт;Кріплення 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метал-шт;Шланг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 білий 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з"єднювальний-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шт;Кріплення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 IRMA 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Holber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Velcro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пластм-шт;Батареї-шт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; Небулайзер-шт.,202204222.</w:t>
            </w:r>
            <w:r>
              <w:rPr>
                <w:color w:val="000000" w:themeColor="text1"/>
                <w:sz w:val="28"/>
                <w:szCs w:val="28"/>
                <w:lang w:val="uk-UA"/>
              </w:rPr>
            </w:r>
            <w:r/>
          </w:p>
          <w:p>
            <w:pPr>
              <w:ind w:right="33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pacing w:val="-6"/>
                <w:sz w:val="28"/>
                <w:szCs w:val="28"/>
                <w:lang w:val="uk-UA"/>
              </w:rPr>
              <w:t xml:space="preserve">Майно не було в користуванні, не введене в експлуатацію.</w:t>
            </w:r>
            <w:r/>
          </w:p>
        </w:tc>
        <w:tc>
          <w:tcPr>
            <w:tcW w:w="2127" w:type="dxa"/>
            <w:vAlign w:val="center"/>
            <w:textDirection w:val="lrTb"/>
            <w:noWrap w:val="false"/>
          </w:tcPr>
          <w:p>
            <w:pPr>
              <w:ind w:left="-20" w:right="13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31.10.2023</w:t>
            </w:r>
            <w:r/>
          </w:p>
        </w:tc>
      </w:tr>
      <w:tr>
        <w:trPr>
          <w:jc w:val="center"/>
          <w:trHeight w:val="152"/>
        </w:trPr>
        <w:tc>
          <w:tcPr>
            <w:tcW w:w="706" w:type="dxa"/>
            <w:textDirection w:val="lrTb"/>
            <w:noWrap w:val="false"/>
          </w:tcPr>
          <w:p>
            <w:pPr>
              <w:jc w:val="center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12.2</w:t>
            </w:r>
            <w:r/>
          </w:p>
        </w:tc>
        <w:tc>
          <w:tcPr>
            <w:tcW w:w="3086" w:type="dxa"/>
            <w:vAlign w:val="center"/>
            <w:textDirection w:val="lrTb"/>
            <w:noWrap w:val="false"/>
          </w:tcPr>
          <w:p>
            <w:pPr>
              <w:ind w:left="-100" w:right="-105"/>
              <w:jc w:val="center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Апарат штучної вентиляції легень «БРИЗ»</w:t>
            </w:r>
            <w:r/>
          </w:p>
        </w:tc>
        <w:tc>
          <w:tcPr>
            <w:tcW w:w="1697" w:type="dxa"/>
            <w:vAlign w:val="center"/>
            <w:textDirection w:val="lrTb"/>
            <w:noWrap w:val="false"/>
          </w:tcPr>
          <w:p>
            <w:pPr>
              <w:ind w:left="-105" w:right="-113"/>
              <w:jc w:val="center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101470554</w:t>
            </w:r>
            <w:r/>
          </w:p>
        </w:tc>
        <w:tc>
          <w:tcPr>
            <w:tcW w:w="1224" w:type="dxa"/>
            <w:vAlign w:val="center"/>
            <w:textDirection w:val="lrTb"/>
            <w:noWrap w:val="false"/>
          </w:tcPr>
          <w:p>
            <w:pPr>
              <w:ind w:left="-110" w:right="-112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2005</w:t>
            </w:r>
            <w:r/>
          </w:p>
        </w:tc>
        <w:tc>
          <w:tcPr>
            <w:tcW w:w="6890" w:type="dxa"/>
            <w:vAlign w:val="center"/>
            <w:textDirection w:val="lrTb"/>
            <w:noWrap w:val="false"/>
          </w:tcPr>
          <w:p>
            <w:pPr>
              <w:ind w:right="33"/>
              <w:jc w:val="both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В робочому стані.</w:t>
            </w:r>
            <w:r/>
          </w:p>
        </w:tc>
        <w:tc>
          <w:tcPr>
            <w:tcW w:w="2127" w:type="dxa"/>
            <w:vAlign w:val="center"/>
            <w:textDirection w:val="lrTb"/>
            <w:noWrap w:val="false"/>
          </w:tcPr>
          <w:p>
            <w:pPr>
              <w:ind w:left="-20" w:right="13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31.10.2023</w:t>
            </w:r>
            <w:r/>
          </w:p>
        </w:tc>
      </w:tr>
    </w:tbl>
    <w:p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  <w:r/>
    </w:p>
    <w:sectPr>
      <w:footnotePr/>
      <w:endnotePr/>
      <w:type w:val="nextPage"/>
      <w:pgSz w:w="16838" w:h="11906" w:orient="landscape"/>
      <w:pgMar w:top="1417" w:right="850" w:bottom="850" w:left="850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Arial">
    <w:panose1 w:val="020B060402020202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uk-UA" w:eastAsia="en-US" w:bidi="ar-SA"/>
        <w14:ligatures w14:val="standardContextual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  <w14:ligatures w14:val="none"/>
    </w:rPr>
  </w:style>
  <w:style w:type="paragraph" w:styleId="635">
    <w:name w:val="Heading 1"/>
    <w:basedOn w:val="634"/>
    <w:next w:val="634"/>
    <w:link w:val="662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636">
    <w:name w:val="Heading 2"/>
    <w:basedOn w:val="634"/>
    <w:next w:val="634"/>
    <w:link w:val="66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637">
    <w:name w:val="Heading 3"/>
    <w:basedOn w:val="634"/>
    <w:next w:val="634"/>
    <w:link w:val="664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638">
    <w:name w:val="Heading 4"/>
    <w:basedOn w:val="634"/>
    <w:next w:val="634"/>
    <w:link w:val="66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39">
    <w:name w:val="Heading 5"/>
    <w:basedOn w:val="634"/>
    <w:next w:val="634"/>
    <w:link w:val="666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</w:rPr>
  </w:style>
  <w:style w:type="paragraph" w:styleId="640">
    <w:name w:val="Heading 6"/>
    <w:basedOn w:val="634"/>
    <w:next w:val="634"/>
    <w:link w:val="66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641">
    <w:name w:val="Heading 7"/>
    <w:basedOn w:val="634"/>
    <w:next w:val="634"/>
    <w:link w:val="668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642">
    <w:name w:val="Heading 8"/>
    <w:basedOn w:val="634"/>
    <w:next w:val="634"/>
    <w:link w:val="66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643">
    <w:name w:val="Heading 9"/>
    <w:basedOn w:val="634"/>
    <w:next w:val="634"/>
    <w:link w:val="67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44" w:default="1">
    <w:name w:val="Default Paragraph Font"/>
    <w:uiPriority w:val="1"/>
    <w:semiHidden/>
    <w:unhideWhenUsed/>
  </w:style>
  <w:style w:type="table" w:styleId="64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46" w:default="1">
    <w:name w:val="No List"/>
    <w:uiPriority w:val="99"/>
    <w:semiHidden/>
    <w:unhideWhenUsed/>
  </w:style>
  <w:style w:type="character" w:styleId="647" w:customStyle="1">
    <w:name w:val="Heading 1 Char"/>
    <w:basedOn w:val="644"/>
    <w:uiPriority w:val="9"/>
    <w:rPr>
      <w:rFonts w:ascii="Arial" w:hAnsi="Arial" w:eastAsia="Arial" w:cs="Arial"/>
      <w:sz w:val="40"/>
      <w:szCs w:val="40"/>
    </w:rPr>
  </w:style>
  <w:style w:type="character" w:styleId="648" w:customStyle="1">
    <w:name w:val="Heading 2 Char"/>
    <w:basedOn w:val="644"/>
    <w:uiPriority w:val="9"/>
    <w:rPr>
      <w:rFonts w:ascii="Arial" w:hAnsi="Arial" w:eastAsia="Arial" w:cs="Arial"/>
      <w:sz w:val="34"/>
    </w:rPr>
  </w:style>
  <w:style w:type="character" w:styleId="649" w:customStyle="1">
    <w:name w:val="Heading 3 Char"/>
    <w:basedOn w:val="644"/>
    <w:uiPriority w:val="9"/>
    <w:rPr>
      <w:rFonts w:ascii="Arial" w:hAnsi="Arial" w:eastAsia="Arial" w:cs="Arial"/>
      <w:sz w:val="30"/>
      <w:szCs w:val="30"/>
    </w:rPr>
  </w:style>
  <w:style w:type="character" w:styleId="650" w:customStyle="1">
    <w:name w:val="Heading 4 Char"/>
    <w:basedOn w:val="644"/>
    <w:uiPriority w:val="9"/>
    <w:rPr>
      <w:rFonts w:ascii="Arial" w:hAnsi="Arial" w:eastAsia="Arial" w:cs="Arial"/>
      <w:b/>
      <w:bCs/>
      <w:sz w:val="26"/>
      <w:szCs w:val="26"/>
    </w:rPr>
  </w:style>
  <w:style w:type="character" w:styleId="651" w:customStyle="1">
    <w:name w:val="Heading 5 Char"/>
    <w:basedOn w:val="644"/>
    <w:uiPriority w:val="9"/>
    <w:rPr>
      <w:rFonts w:ascii="Arial" w:hAnsi="Arial" w:eastAsia="Arial" w:cs="Arial"/>
      <w:b/>
      <w:bCs/>
      <w:sz w:val="24"/>
      <w:szCs w:val="24"/>
    </w:rPr>
  </w:style>
  <w:style w:type="character" w:styleId="652" w:customStyle="1">
    <w:name w:val="Heading 6 Char"/>
    <w:basedOn w:val="644"/>
    <w:uiPriority w:val="9"/>
    <w:rPr>
      <w:rFonts w:ascii="Arial" w:hAnsi="Arial" w:eastAsia="Arial" w:cs="Arial"/>
      <w:b/>
      <w:bCs/>
      <w:sz w:val="22"/>
      <w:szCs w:val="22"/>
    </w:rPr>
  </w:style>
  <w:style w:type="character" w:styleId="653" w:customStyle="1">
    <w:name w:val="Heading 7 Char"/>
    <w:basedOn w:val="64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54" w:customStyle="1">
    <w:name w:val="Heading 8 Char"/>
    <w:basedOn w:val="644"/>
    <w:uiPriority w:val="9"/>
    <w:rPr>
      <w:rFonts w:ascii="Arial" w:hAnsi="Arial" w:eastAsia="Arial" w:cs="Arial"/>
      <w:i/>
      <w:iCs/>
      <w:sz w:val="22"/>
      <w:szCs w:val="22"/>
    </w:rPr>
  </w:style>
  <w:style w:type="character" w:styleId="655" w:customStyle="1">
    <w:name w:val="Heading 9 Char"/>
    <w:basedOn w:val="644"/>
    <w:uiPriority w:val="9"/>
    <w:rPr>
      <w:rFonts w:ascii="Arial" w:hAnsi="Arial" w:eastAsia="Arial" w:cs="Arial"/>
      <w:i/>
      <w:iCs/>
      <w:sz w:val="21"/>
      <w:szCs w:val="21"/>
    </w:rPr>
  </w:style>
  <w:style w:type="character" w:styleId="656" w:customStyle="1">
    <w:name w:val="Title Char"/>
    <w:basedOn w:val="644"/>
    <w:uiPriority w:val="10"/>
    <w:rPr>
      <w:sz w:val="48"/>
      <w:szCs w:val="48"/>
    </w:rPr>
  </w:style>
  <w:style w:type="character" w:styleId="657" w:customStyle="1">
    <w:name w:val="Subtitle Char"/>
    <w:basedOn w:val="644"/>
    <w:uiPriority w:val="11"/>
    <w:rPr>
      <w:sz w:val="24"/>
      <w:szCs w:val="24"/>
    </w:rPr>
  </w:style>
  <w:style w:type="character" w:styleId="658" w:customStyle="1">
    <w:name w:val="Quote Char"/>
    <w:uiPriority w:val="29"/>
    <w:rPr>
      <w:i/>
    </w:rPr>
  </w:style>
  <w:style w:type="character" w:styleId="659" w:customStyle="1">
    <w:name w:val="Intense Quote Char"/>
    <w:uiPriority w:val="30"/>
    <w:rPr>
      <w:i/>
    </w:rPr>
  </w:style>
  <w:style w:type="character" w:styleId="660" w:customStyle="1">
    <w:name w:val="Footnote Text Char"/>
    <w:uiPriority w:val="99"/>
    <w:rPr>
      <w:sz w:val="18"/>
    </w:rPr>
  </w:style>
  <w:style w:type="character" w:styleId="661" w:customStyle="1">
    <w:name w:val="Endnote Text Char"/>
    <w:uiPriority w:val="99"/>
    <w:rPr>
      <w:sz w:val="20"/>
    </w:rPr>
  </w:style>
  <w:style w:type="character" w:styleId="662" w:customStyle="1">
    <w:name w:val="Заголовок 1 Знак"/>
    <w:basedOn w:val="644"/>
    <w:link w:val="635"/>
    <w:uiPriority w:val="9"/>
    <w:rPr>
      <w:rFonts w:ascii="Arial" w:hAnsi="Arial" w:eastAsia="Arial" w:cs="Arial"/>
      <w:sz w:val="40"/>
      <w:szCs w:val="40"/>
    </w:rPr>
  </w:style>
  <w:style w:type="character" w:styleId="663" w:customStyle="1">
    <w:name w:val="Заголовок 2 Знак"/>
    <w:basedOn w:val="644"/>
    <w:link w:val="636"/>
    <w:uiPriority w:val="9"/>
    <w:rPr>
      <w:rFonts w:ascii="Arial" w:hAnsi="Arial" w:eastAsia="Arial" w:cs="Arial"/>
      <w:sz w:val="34"/>
    </w:rPr>
  </w:style>
  <w:style w:type="character" w:styleId="664" w:customStyle="1">
    <w:name w:val="Заголовок 3 Знак"/>
    <w:basedOn w:val="644"/>
    <w:link w:val="637"/>
    <w:uiPriority w:val="9"/>
    <w:rPr>
      <w:rFonts w:ascii="Arial" w:hAnsi="Arial" w:eastAsia="Arial" w:cs="Arial"/>
      <w:sz w:val="30"/>
      <w:szCs w:val="30"/>
    </w:rPr>
  </w:style>
  <w:style w:type="character" w:styleId="665" w:customStyle="1">
    <w:name w:val="Заголовок 4 Знак"/>
    <w:basedOn w:val="644"/>
    <w:link w:val="638"/>
    <w:uiPriority w:val="9"/>
    <w:rPr>
      <w:rFonts w:ascii="Arial" w:hAnsi="Arial" w:eastAsia="Arial" w:cs="Arial"/>
      <w:b/>
      <w:bCs/>
      <w:sz w:val="26"/>
      <w:szCs w:val="26"/>
    </w:rPr>
  </w:style>
  <w:style w:type="character" w:styleId="666" w:customStyle="1">
    <w:name w:val="Заголовок 5 Знак"/>
    <w:basedOn w:val="644"/>
    <w:link w:val="639"/>
    <w:uiPriority w:val="9"/>
    <w:rPr>
      <w:rFonts w:ascii="Arial" w:hAnsi="Arial" w:eastAsia="Arial" w:cs="Arial"/>
      <w:b/>
      <w:bCs/>
      <w:sz w:val="24"/>
      <w:szCs w:val="24"/>
    </w:rPr>
  </w:style>
  <w:style w:type="character" w:styleId="667" w:customStyle="1">
    <w:name w:val="Заголовок 6 Знак"/>
    <w:basedOn w:val="644"/>
    <w:link w:val="640"/>
    <w:uiPriority w:val="9"/>
    <w:rPr>
      <w:rFonts w:ascii="Arial" w:hAnsi="Arial" w:eastAsia="Arial" w:cs="Arial"/>
      <w:b/>
      <w:bCs/>
      <w:sz w:val="22"/>
      <w:szCs w:val="22"/>
    </w:rPr>
  </w:style>
  <w:style w:type="character" w:styleId="668" w:customStyle="1">
    <w:name w:val="Заголовок 7 Знак"/>
    <w:basedOn w:val="644"/>
    <w:link w:val="64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69" w:customStyle="1">
    <w:name w:val="Заголовок 8 Знак"/>
    <w:basedOn w:val="644"/>
    <w:link w:val="642"/>
    <w:uiPriority w:val="9"/>
    <w:rPr>
      <w:rFonts w:ascii="Arial" w:hAnsi="Arial" w:eastAsia="Arial" w:cs="Arial"/>
      <w:i/>
      <w:iCs/>
      <w:sz w:val="22"/>
      <w:szCs w:val="22"/>
    </w:rPr>
  </w:style>
  <w:style w:type="character" w:styleId="670" w:customStyle="1">
    <w:name w:val="Заголовок 9 Знак"/>
    <w:basedOn w:val="644"/>
    <w:link w:val="643"/>
    <w:uiPriority w:val="9"/>
    <w:rPr>
      <w:rFonts w:ascii="Arial" w:hAnsi="Arial" w:eastAsia="Arial" w:cs="Arial"/>
      <w:i/>
      <w:iCs/>
      <w:sz w:val="21"/>
      <w:szCs w:val="21"/>
    </w:rPr>
  </w:style>
  <w:style w:type="paragraph" w:styleId="671">
    <w:name w:val="List Paragraph"/>
    <w:basedOn w:val="634"/>
    <w:uiPriority w:val="34"/>
    <w:qFormat/>
    <w:pPr>
      <w:contextualSpacing/>
      <w:ind w:left="720"/>
    </w:pPr>
  </w:style>
  <w:style w:type="paragraph" w:styleId="672">
    <w:name w:val="Title"/>
    <w:basedOn w:val="634"/>
    <w:next w:val="634"/>
    <w:link w:val="67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3" w:customStyle="1">
    <w:name w:val="Назва Знак"/>
    <w:basedOn w:val="644"/>
    <w:link w:val="672"/>
    <w:uiPriority w:val="10"/>
    <w:rPr>
      <w:sz w:val="48"/>
      <w:szCs w:val="48"/>
    </w:rPr>
  </w:style>
  <w:style w:type="paragraph" w:styleId="674">
    <w:name w:val="Subtitle"/>
    <w:basedOn w:val="634"/>
    <w:next w:val="634"/>
    <w:link w:val="675"/>
    <w:uiPriority w:val="11"/>
    <w:qFormat/>
    <w:pPr>
      <w:spacing w:before="200" w:after="200"/>
    </w:pPr>
  </w:style>
  <w:style w:type="character" w:styleId="675" w:customStyle="1">
    <w:name w:val="Підзаголовок Знак"/>
    <w:basedOn w:val="644"/>
    <w:link w:val="674"/>
    <w:uiPriority w:val="11"/>
    <w:rPr>
      <w:sz w:val="24"/>
      <w:szCs w:val="24"/>
    </w:rPr>
  </w:style>
  <w:style w:type="paragraph" w:styleId="676">
    <w:name w:val="Quote"/>
    <w:basedOn w:val="634"/>
    <w:next w:val="634"/>
    <w:link w:val="677"/>
    <w:uiPriority w:val="29"/>
    <w:qFormat/>
    <w:pPr>
      <w:ind w:left="720" w:right="720"/>
    </w:pPr>
    <w:rPr>
      <w:i/>
    </w:rPr>
  </w:style>
  <w:style w:type="character" w:styleId="677" w:customStyle="1">
    <w:name w:val="Цитата Знак"/>
    <w:link w:val="676"/>
    <w:uiPriority w:val="29"/>
    <w:rPr>
      <w:i/>
    </w:rPr>
  </w:style>
  <w:style w:type="paragraph" w:styleId="678">
    <w:name w:val="Intense Quote"/>
    <w:basedOn w:val="634"/>
    <w:next w:val="634"/>
    <w:link w:val="679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79" w:customStyle="1">
    <w:name w:val="Насичена цитата Знак"/>
    <w:link w:val="678"/>
    <w:uiPriority w:val="30"/>
    <w:rPr>
      <w:i/>
    </w:rPr>
  </w:style>
  <w:style w:type="character" w:styleId="680" w:customStyle="1">
    <w:name w:val="Header Char"/>
    <w:basedOn w:val="644"/>
    <w:uiPriority w:val="99"/>
  </w:style>
  <w:style w:type="character" w:styleId="681" w:customStyle="1">
    <w:name w:val="Footer Char"/>
    <w:basedOn w:val="644"/>
    <w:uiPriority w:val="99"/>
  </w:style>
  <w:style w:type="paragraph" w:styleId="682">
    <w:name w:val="Caption"/>
    <w:basedOn w:val="634"/>
    <w:next w:val="634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styleId="683" w:customStyle="1">
    <w:name w:val="Caption Char"/>
    <w:uiPriority w:val="99"/>
  </w:style>
  <w:style w:type="table" w:styleId="684" w:customStyle="1">
    <w:name w:val="Table Grid Light"/>
    <w:basedOn w:val="645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685">
    <w:name w:val="Plain Table 1"/>
    <w:basedOn w:val="645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6">
    <w:name w:val="Plain Table 2"/>
    <w:basedOn w:val="645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7">
    <w:name w:val="Plain Table 3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8">
    <w:name w:val="Plain Table 4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Plain Table 5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0">
    <w:name w:val="Grid Table 1 Light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 w:customStyle="1">
    <w:name w:val="Grid Table 1 Light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 w:customStyle="1">
    <w:name w:val="Grid Table 1 Light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 w:customStyle="1">
    <w:name w:val="Grid Table 1 Light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 w:customStyle="1">
    <w:name w:val="Grid Table 1 Light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 w:customStyle="1">
    <w:name w:val="Grid Table 1 Light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 w:customStyle="1">
    <w:name w:val="Grid Table 1 Light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 w:customStyle="1">
    <w:name w:val="Grid Table 2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37DC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37DC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 w:customStyle="1">
    <w:name w:val="Grid Table 2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 w:customStyle="1">
    <w:name w:val="Grid Table 2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 w:customStyle="1">
    <w:name w:val="Grid Table 2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 w:customStyle="1">
    <w:name w:val="Grid Table 2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B9BD5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 w:customStyle="1">
    <w:name w:val="Grid Table 2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 w:customStyle="1">
    <w:name w:val="Grid Table 3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 w:customStyle="1">
    <w:name w:val="Grid Table 3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 w:customStyle="1">
    <w:name w:val="Grid Table 3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 w:customStyle="1">
    <w:name w:val="Grid Table 3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 w:customStyle="1">
    <w:name w:val="Grid Table 3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 w:customStyle="1">
    <w:name w:val="Grid Table 3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4"/>
    <w:basedOn w:val="645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2" w:customStyle="1">
    <w:name w:val="Grid Table 4 - Accent 1"/>
    <w:basedOn w:val="645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  <w:insideV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3f3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ae3f3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37dc8" w:themeColor="accent1" w:themeTint="EA" w:fill="537dc8" w:themeFill="accent1" w:themeFillTint="EA"/>
        <w:tcBorders>
          <w:top w:val="single" w:color="537DC8" w:themeColor="accent1" w:themeTint="EA" w:sz="4" w:space="0"/>
          <w:left w:val="single" w:color="537DC8" w:themeColor="accent1" w:themeTint="EA" w:sz="4" w:space="0"/>
          <w:bottom w:val="single" w:color="537DC8" w:themeColor="accent1" w:themeTint="EA" w:sz="4" w:space="0"/>
          <w:right w:val="single" w:color="537DC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themeColor="accent1" w:themeTint="EA" w:sz="4" w:space="0"/>
        </w:tcBorders>
      </w:tcPr>
    </w:tblStylePr>
  </w:style>
  <w:style w:type="table" w:styleId="713" w:customStyle="1">
    <w:name w:val="Grid Table 4 - Accent 2"/>
    <w:basedOn w:val="645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14" w:customStyle="1">
    <w:name w:val="Grid Table 4 - Accent 3"/>
    <w:basedOn w:val="645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15" w:customStyle="1">
    <w:name w:val="Grid Table 4 - Accent 4"/>
    <w:basedOn w:val="645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16" w:customStyle="1">
    <w:name w:val="Grid Table 4 - Accent 5"/>
    <w:basedOn w:val="645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  <w:tcBorders>
          <w:top w:val="single" w:color="5B9BD5" w:themeColor="accent5" w:sz="4" w:space="0"/>
          <w:left w:val="single" w:color="5B9BD5" w:themeColor="accent5" w:sz="4" w:space="0"/>
          <w:bottom w:val="single" w:color="5B9BD5" w:themeColor="accent5" w:sz="4" w:space="0"/>
          <w:right w:val="single" w:color="5B9BD5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5" w:sz="4" w:space="0"/>
        </w:tcBorders>
      </w:tcPr>
    </w:tblStylePr>
  </w:style>
  <w:style w:type="table" w:styleId="717" w:customStyle="1">
    <w:name w:val="Grid Table 4 - Accent 6"/>
    <w:basedOn w:val="645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18">
    <w:name w:val="Grid Table 5 Dark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19" w:customStyle="1">
    <w:name w:val="Grid Table 5 Dark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1" w:themeTint="34" w:fill="d8e2f3" w:themeFill="accent1" w:themeFillTint="34"/>
    </w:tblPr>
    <w:tblStylePr w:type="band1Horz">
      <w:tcPr>
        <w:shd w:val="clear" w:color="a9bee4" w:themeColor="accent1" w:themeTint="75" w:fill="a9bee4" w:themeFill="accent1" w:themeFillTint="75"/>
      </w:tcPr>
    </w:tblStylePr>
    <w:tblStylePr w:type="band1Vert">
      <w:tcPr>
        <w:shd w:val="clear" w:color="a9bee4" w:themeColor="accent1" w:themeTint="75" w:fill="a9bee4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  <w:tcBorders>
          <w:top w:val="single" w:color="FFFFFF" w:themeColor="light1" w:sz="4" w:space="0"/>
        </w:tcBorders>
      </w:tcPr>
    </w:tblStylePr>
  </w:style>
  <w:style w:type="table" w:styleId="720" w:customStyle="1">
    <w:name w:val="Grid Table 5 Dark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721" w:customStyle="1">
    <w:name w:val="Grid Table 5 Dark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722" w:customStyle="1">
    <w:name w:val="Grid Table 5 Dark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723" w:customStyle="1">
    <w:name w:val="Grid Table 5 Dark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5" w:themeTint="34" w:fill="ddeaf6" w:themeFill="accent5" w:themeFillTint="34"/>
    </w:tblPr>
    <w:tblStylePr w:type="band1Horz">
      <w:tcPr>
        <w:shd w:val="clear" w:color="b3d0eb" w:themeColor="accent5" w:themeTint="75" w:fill="b3d0eb" w:themeFill="accent5" w:themeFillTint="75"/>
      </w:tcPr>
    </w:tblStylePr>
    <w:tblStylePr w:type="band1Vert">
      <w:tcPr>
        <w:shd w:val="clear" w:color="b3d0eb" w:themeColor="accent5" w:themeTint="75" w:fill="b3d0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  <w:tcBorders>
          <w:top w:val="single" w:color="FFFFFF" w:themeColor="light1" w:sz="4" w:space="0"/>
        </w:tcBorders>
      </w:tcPr>
    </w:tblStylePr>
  </w:style>
  <w:style w:type="table" w:styleId="724" w:customStyle="1">
    <w:name w:val="Grid Table 5 Dark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725">
    <w:name w:val="Grid Table 6 Colorful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26" w:customStyle="1">
    <w:name w:val="Grid Table 6 Colorful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0B7E1" w:themeColor="accent1" w:themeTint="80" w:sz="4" w:space="0"/>
        <w:left w:val="single" w:color="A0B7E1" w:themeColor="accent1" w:themeTint="80" w:sz="4" w:space="0"/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themeColor="accent1" w:themeTint="80" w:sz="12" w:space="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27" w:customStyle="1">
    <w:name w:val="Grid Table 6 Colorful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28" w:customStyle="1">
    <w:name w:val="Grid Table 6 Colorful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29" w:customStyle="1">
    <w:name w:val="Grid Table 6 Colorful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30" w:customStyle="1">
    <w:name w:val="Grid Table 6 Colorful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5" w:sz="4" w:space="0"/>
        <w:left w:val="single" w:color="5B9BD5" w:themeColor="accent5" w:sz="4" w:space="0"/>
        <w:bottom w:val="single" w:color="5B9BD5" w:themeColor="accent5" w:sz="4" w:space="0"/>
        <w:right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themeColor="accent5" w:sz="12" w:space="0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31" w:customStyle="1">
    <w:name w:val="Grid Table 6 Colorful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32">
    <w:name w:val="Grid Table 7 Colorful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 w:customStyle="1">
    <w:name w:val="Grid Table 7 Colorful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0B7E1" w:themeColor="accent1" w:themeTint="8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0B7E1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0B7E1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0B7E1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 w:customStyle="1">
    <w:name w:val="Grid Table 7 Colorful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 w:customStyle="1">
    <w:name w:val="Grid Table 7 Colorful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 w:customStyle="1">
    <w:name w:val="Grid Table 7 Colorful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 w:customStyle="1">
    <w:name w:val="Grid Table 7 Colorful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2C6E7" w:themeColor="accent5" w:themeTint="9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A2C6E7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ffffff" w:themeColor="light1" w:fill="ffffff" w:themeFill="light1"/>
        <w:tcBorders>
          <w:top w:val="single" w:color="A2C6E7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 w:customStyle="1">
    <w:name w:val="Grid Table 7 Colorful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List Table 1 Light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 w:customStyle="1">
    <w:name w:val="List Table 1 Light - Accent 1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cfdbf0" w:themeColor="accent1" w:themeTint="40" w:fill="cfdbf0" w:themeFill="accent1" w:themeFillTint="40"/>
      </w:tcPr>
    </w:tblStylePr>
    <w:tblStylePr w:type="band1Vert">
      <w:tcPr>
        <w:shd w:val="clear" w:color="cfdbf0" w:themeColor="accent1" w:themeTint="40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 w:customStyle="1">
    <w:name w:val="List Table 1 Light - Accent 2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 w:customStyle="1">
    <w:name w:val="List Table 1 Light - Accent 3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 w:customStyle="1">
    <w:name w:val="List Table 1 Light - Accent 4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 w:customStyle="1">
    <w:name w:val="List Table 1 Light - Accent 5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5e5f4" w:themeColor="accent5" w:themeTint="40" w:fill="d5e5f4" w:themeFill="accent5" w:themeFillTint="40"/>
      </w:tc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 w:customStyle="1">
    <w:name w:val="List Table 1 Light - Accent 6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47" w:customStyle="1">
    <w:name w:val="List Table 2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1" w:themeTint="90" w:sz="4" w:space="0"/>
        <w:bottom w:val="single" w:color="95AFDD" w:themeColor="accent1" w:themeTint="90" w:sz="4" w:space="0"/>
        <w:insideH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</w:style>
  <w:style w:type="table" w:styleId="748" w:customStyle="1">
    <w:name w:val="List Table 2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749" w:customStyle="1">
    <w:name w:val="List Table 2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750" w:customStyle="1">
    <w:name w:val="List Table 2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751" w:customStyle="1">
    <w:name w:val="List Table 2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5" w:themeTint="90" w:sz="4" w:space="0"/>
        <w:bottom w:val="single" w:color="A2C6E7" w:themeColor="accent5" w:themeTint="90" w:sz="4" w:space="0"/>
        <w:insideH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</w:style>
  <w:style w:type="table" w:styleId="752" w:customStyle="1">
    <w:name w:val="List Table 2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753">
    <w:name w:val="List Table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List Table 3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1" w:sz="4" w:space="0"/>
        <w:left w:val="single" w:color="4472C4" w:themeColor="accent1" w:sz="4" w:space="0"/>
        <w:bottom w:val="single" w:color="4472C4" w:themeColor="accent1" w:sz="4" w:space="0"/>
        <w:right w:val="single" w:color="4472C4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themeColor="accent1" w:sz="4" w:space="0"/>
          <w:bottom w:val="single" w:color="4472C4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themeColor="accent1" w:sz="4" w:space="0"/>
          <w:right w:val="single" w:color="4472C4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List Table 3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List Table 3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List Table 3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List Table 3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C2E5" w:themeColor="accent5" w:themeTint="9A" w:sz="4" w:space="0"/>
        <w:left w:val="single" w:color="9BC2E5" w:themeColor="accent5" w:themeTint="9A" w:sz="4" w:space="0"/>
        <w:bottom w:val="single" w:color="9BC2E5" w:themeColor="accent5" w:themeTint="9A" w:sz="4" w:space="0"/>
        <w:right w:val="single" w:color="9BC2E5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themeColor="accent5" w:themeTint="9A" w:sz="4" w:space="0"/>
          <w:bottom w:val="single" w:color="9BC2E5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themeColor="accent5" w:themeTint="9A" w:sz="4" w:space="0"/>
          <w:right w:val="single" w:color="9BC2E5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c2e5" w:themeColor="accent5" w:themeTint="9A" w:fill="9bc2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List Table 3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List Table 4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List Table 4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List Table 4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List Table 4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List Table 4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List Table 4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5 Dark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8" w:customStyle="1">
    <w:name w:val="List Table 5 Dark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1" w:sz="32" w:space="0"/>
        <w:left w:val="single" w:color="4472C4" w:themeColor="accent1" w:sz="32" w:space="0"/>
        <w:bottom w:val="single" w:color="4472C4" w:themeColor="accent1" w:sz="32" w:space="0"/>
        <w:right w:val="single" w:color="4472C4" w:themeColor="accent1" w:sz="32" w:space="0"/>
      </w:tblBorders>
      <w:shd w:val="clear" w:color="4472c4" w:themeColor="accent1" w:fill="4472c4" w:themeFill="accent1"/>
    </w:tblPr>
    <w:tblStylePr w:type="band1Horz">
      <w:tcPr>
        <w:shd w:val="clear" w:color="4472c4" w:themeColor="accent1" w:fill="4472c4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472c4" w:themeColor="accent1" w:fill="4472c4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472c4" w:themeColor="accent1" w:fill="4472c4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472c4" w:themeColor="accent1" w:fill="4472c4" w:themeFill="accent1"/>
        <w:tcBorders>
          <w:top w:val="single" w:color="4472C4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472C4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9" w:customStyle="1">
    <w:name w:val="List Table 5 Dark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0" w:customStyle="1">
    <w:name w:val="List Table 5 Dark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1" w:customStyle="1">
    <w:name w:val="List Table 5 Dark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2" w:customStyle="1">
    <w:name w:val="List Table 5 Dark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C2E5" w:themeColor="accent5" w:themeTint="9A" w:sz="32" w:space="0"/>
        <w:left w:val="single" w:color="9BC2E5" w:themeColor="accent5" w:themeTint="9A" w:sz="32" w:space="0"/>
        <w:bottom w:val="single" w:color="9BC2E5" w:themeColor="accent5" w:themeTint="9A" w:sz="32" w:space="0"/>
        <w:right w:val="single" w:color="9BC2E5" w:themeColor="accent5" w:themeTint="9A" w:sz="32" w:space="0"/>
      </w:tblBorders>
      <w:shd w:val="clear" w:color="9bc2e5" w:themeColor="accent5" w:themeTint="9A" w:fill="9bc2e5" w:themeFill="accent5" w:themeFillTint="9A"/>
    </w:tblPr>
    <w:tblStylePr w:type="band1Horz">
      <w:tcPr>
        <w:shd w:val="clear" w:color="9bc2e5" w:themeColor="accent5" w:themeTint="9A" w:fill="9bc2e5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bc2e5" w:themeColor="accent5" w:themeTint="9A" w:fill="9bc2e5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bc2e5" w:themeColor="accent5" w:themeTint="9A" w:fill="9bc2e5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bc2e5" w:themeColor="accent5" w:themeTint="9A" w:fill="9bc2e5" w:themeFill="accent5" w:themeFillTint="9A"/>
        <w:tcBorders>
          <w:top w:val="single" w:color="9BC2E5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BC2E5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3" w:customStyle="1">
    <w:name w:val="List Table 5 Dark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4">
    <w:name w:val="List Table 6 Colorful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75" w:customStyle="1">
    <w:name w:val="List Table 6 Colorful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1" w:sz="4" w:space="0"/>
        <w:bottom w:val="single" w:color="4472C4" w:themeColor="accent1" w:sz="4" w:space="0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themeColor="accent1" w:sz="4" w:space="0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themeColor="accent1" w:sz="4" w:space="0"/>
        </w:tcBorders>
      </w:tcPr>
    </w:tblStylePr>
  </w:style>
  <w:style w:type="table" w:styleId="776" w:customStyle="1">
    <w:name w:val="List Table 6 Colorful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777" w:customStyle="1">
    <w:name w:val="List Table 6 Colorful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778" w:customStyle="1">
    <w:name w:val="List Table 6 Colorful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779" w:customStyle="1">
    <w:name w:val="List Table 6 Colorful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C2E5" w:themeColor="accent5" w:themeTint="9A" w:sz="4" w:space="0"/>
        <w:bottom w:val="single" w:color="9BC2E5" w:themeColor="accent5" w:themeTint="9A" w:sz="4" w:space="0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themeColor="accent5" w:themeTint="9A" w:sz="4" w:space="0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themeColor="accent5" w:themeTint="9A" w:sz="4" w:space="0"/>
        </w:tcBorders>
      </w:tcPr>
    </w:tblStylePr>
  </w:style>
  <w:style w:type="table" w:styleId="780" w:customStyle="1">
    <w:name w:val="List Table 6 Colorful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781">
    <w:name w:val="List Table 7 Colorful"/>
    <w:basedOn w:val="64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 w:customStyle="1">
    <w:name w:val="List Table 7 Colorful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4472C4" w:themeColor="accent1" w:sz="4" w:space="0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472C4" w:themeColor="accent1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472C4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ffffff" w:themeColor="light1" w:fill="ffffff" w:themeFill="light1"/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 w:customStyle="1">
    <w:name w:val="List Table 7 Colorful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 w:customStyle="1">
    <w:name w:val="List Table 7 Colorful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 w:customStyle="1">
    <w:name w:val="List Table 7 Colorful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 w:customStyle="1">
    <w:name w:val="List Table 7 Colorful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9BC2E5" w:themeColor="accent5" w:themeTint="9A" w:sz="4" w:space="0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BC2E5" w:themeColor="accent5" w:themeTint="9A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BC2E5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BC2E5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BC2E5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 w:customStyle="1">
    <w:name w:val="List Table 7 Colorful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 w:customStyle="1">
    <w:name w:val="Lined - Accent"/>
    <w:basedOn w:val="645"/>
    <w:uiPriority w:val="99"/>
    <w:pPr>
      <w:spacing w:after="0" w:line="240" w:lineRule="auto"/>
    </w:pPr>
    <w:rPr>
      <w:color w:val="404040"/>
      <w:sz w:val="20"/>
      <w:szCs w:val="20"/>
      <w:lang w:eastAsia="uk-UA"/>
      <w14:ligatures w14:val="none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789" w:customStyle="1">
    <w:name w:val="Lined - Accent 1"/>
    <w:basedOn w:val="645"/>
    <w:uiPriority w:val="99"/>
    <w:pPr>
      <w:spacing w:after="0" w:line="240" w:lineRule="auto"/>
    </w:pPr>
    <w:rPr>
      <w:color w:val="404040"/>
      <w:sz w:val="20"/>
      <w:szCs w:val="20"/>
      <w:lang w:eastAsia="uk-UA"/>
      <w14:ligatures w14:val="none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</w:style>
  <w:style w:type="table" w:styleId="790" w:customStyle="1">
    <w:name w:val="Lined - Accent 2"/>
    <w:basedOn w:val="645"/>
    <w:uiPriority w:val="99"/>
    <w:pPr>
      <w:spacing w:after="0" w:line="240" w:lineRule="auto"/>
    </w:pPr>
    <w:rPr>
      <w:color w:val="404040"/>
      <w:sz w:val="20"/>
      <w:szCs w:val="20"/>
      <w:lang w:eastAsia="uk-UA"/>
      <w14:ligatures w14:val="none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791" w:customStyle="1">
    <w:name w:val="Lined - Accent 3"/>
    <w:basedOn w:val="645"/>
    <w:uiPriority w:val="99"/>
    <w:pPr>
      <w:spacing w:after="0" w:line="240" w:lineRule="auto"/>
    </w:pPr>
    <w:rPr>
      <w:color w:val="404040"/>
      <w:sz w:val="20"/>
      <w:szCs w:val="20"/>
      <w:lang w:eastAsia="uk-UA"/>
      <w14:ligatures w14:val="none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792" w:customStyle="1">
    <w:name w:val="Lined - Accent 4"/>
    <w:basedOn w:val="645"/>
    <w:uiPriority w:val="99"/>
    <w:pPr>
      <w:spacing w:after="0" w:line="240" w:lineRule="auto"/>
    </w:pPr>
    <w:rPr>
      <w:color w:val="404040"/>
      <w:sz w:val="20"/>
      <w:szCs w:val="20"/>
      <w:lang w:eastAsia="uk-UA"/>
      <w14:ligatures w14:val="none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793" w:customStyle="1">
    <w:name w:val="Lined - Accent 5"/>
    <w:basedOn w:val="645"/>
    <w:uiPriority w:val="99"/>
    <w:pPr>
      <w:spacing w:after="0" w:line="240" w:lineRule="auto"/>
    </w:pPr>
    <w:rPr>
      <w:color w:val="404040"/>
      <w:sz w:val="20"/>
      <w:szCs w:val="20"/>
      <w:lang w:eastAsia="uk-UA"/>
      <w14:ligatures w14:val="none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</w:style>
  <w:style w:type="table" w:styleId="794" w:customStyle="1">
    <w:name w:val="Lined - Accent 6"/>
    <w:basedOn w:val="645"/>
    <w:uiPriority w:val="99"/>
    <w:pPr>
      <w:spacing w:after="0" w:line="240" w:lineRule="auto"/>
    </w:pPr>
    <w:rPr>
      <w:color w:val="404040"/>
      <w:sz w:val="20"/>
      <w:szCs w:val="20"/>
      <w:lang w:eastAsia="uk-UA"/>
      <w14:ligatures w14:val="none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795" w:customStyle="1">
    <w:name w:val="Bordered &amp; Lined - Accent"/>
    <w:basedOn w:val="645"/>
    <w:uiPriority w:val="99"/>
    <w:pPr>
      <w:spacing w:after="0" w:line="240" w:lineRule="auto"/>
    </w:pPr>
    <w:rPr>
      <w:color w:val="404040"/>
      <w:sz w:val="20"/>
      <w:szCs w:val="20"/>
      <w:lang w:eastAsia="uk-UA"/>
      <w14:ligatures w14:val="none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796" w:customStyle="1">
    <w:name w:val="Bordered &amp; Lined - Accent 1"/>
    <w:basedOn w:val="645"/>
    <w:uiPriority w:val="99"/>
    <w:pPr>
      <w:spacing w:after="0" w:line="240" w:lineRule="auto"/>
    </w:pPr>
    <w:rPr>
      <w:color w:val="404040"/>
      <w:sz w:val="20"/>
      <w:szCs w:val="20"/>
      <w:lang w:eastAsia="uk-UA"/>
      <w14:ligatures w14:val="none"/>
    </w:rPr>
    <w:tblPr>
      <w:tblStyleRowBandSize w:val="1"/>
      <w:tblStyleColBandSize w:val="1"/>
      <w:tblBorders>
        <w:top w:val="single" w:color="254175" w:themeColor="accent1" w:themeShade="95" w:sz="4" w:space="0"/>
        <w:left w:val="single" w:color="254175" w:themeColor="accent1" w:themeShade="95" w:sz="4" w:space="0"/>
        <w:bottom w:val="single" w:color="254175" w:themeColor="accent1" w:themeShade="95" w:sz="4" w:space="0"/>
        <w:right w:val="single" w:color="254175" w:themeColor="accent1" w:themeShade="95" w:sz="4" w:space="0"/>
        <w:insideH w:val="single" w:color="254175" w:themeColor="accent1" w:themeShade="95" w:sz="4" w:space="0"/>
        <w:insideV w:val="single" w:color="254175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</w:style>
  <w:style w:type="table" w:styleId="797" w:customStyle="1">
    <w:name w:val="Bordered &amp; Lined - Accent 2"/>
    <w:basedOn w:val="645"/>
    <w:uiPriority w:val="99"/>
    <w:pPr>
      <w:spacing w:after="0" w:line="240" w:lineRule="auto"/>
    </w:pPr>
    <w:rPr>
      <w:color w:val="404040"/>
      <w:sz w:val="20"/>
      <w:szCs w:val="20"/>
      <w:lang w:eastAsia="uk-UA"/>
      <w14:ligatures w14:val="none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798" w:customStyle="1">
    <w:name w:val="Bordered &amp; Lined - Accent 3"/>
    <w:basedOn w:val="645"/>
    <w:uiPriority w:val="99"/>
    <w:pPr>
      <w:spacing w:after="0" w:line="240" w:lineRule="auto"/>
    </w:pPr>
    <w:rPr>
      <w:color w:val="404040"/>
      <w:sz w:val="20"/>
      <w:szCs w:val="20"/>
      <w:lang w:eastAsia="uk-UA"/>
      <w14:ligatures w14:val="none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799" w:customStyle="1">
    <w:name w:val="Bordered &amp; Lined - Accent 4"/>
    <w:basedOn w:val="645"/>
    <w:uiPriority w:val="99"/>
    <w:pPr>
      <w:spacing w:after="0" w:line="240" w:lineRule="auto"/>
    </w:pPr>
    <w:rPr>
      <w:color w:val="404040"/>
      <w:sz w:val="20"/>
      <w:szCs w:val="20"/>
      <w:lang w:eastAsia="uk-UA"/>
      <w14:ligatures w14:val="none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00" w:customStyle="1">
    <w:name w:val="Bordered &amp; Lined - Accent 5"/>
    <w:basedOn w:val="645"/>
    <w:uiPriority w:val="99"/>
    <w:pPr>
      <w:spacing w:after="0" w:line="240" w:lineRule="auto"/>
    </w:pPr>
    <w:rPr>
      <w:color w:val="404040"/>
      <w:sz w:val="20"/>
      <w:szCs w:val="20"/>
      <w:lang w:eastAsia="uk-UA"/>
      <w14:ligatures w14:val="none"/>
    </w:rPr>
    <w:tblPr>
      <w:tblStyleRowBandSize w:val="1"/>
      <w:tblStyleColBandSize w:val="1"/>
      <w:tblBorders>
        <w:top w:val="single" w:color="245A8D" w:themeColor="accent5" w:themeShade="95" w:sz="4" w:space="0"/>
        <w:left w:val="single" w:color="245A8D" w:themeColor="accent5" w:themeShade="95" w:sz="4" w:space="0"/>
        <w:bottom w:val="single" w:color="245A8D" w:themeColor="accent5" w:themeShade="95" w:sz="4" w:space="0"/>
        <w:right w:val="single" w:color="245A8D" w:themeColor="accent5" w:themeShade="95" w:sz="4" w:space="0"/>
        <w:insideH w:val="single" w:color="245A8D" w:themeColor="accent5" w:themeShade="95" w:sz="4" w:space="0"/>
        <w:insideV w:val="single" w:color="245A8D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</w:style>
  <w:style w:type="table" w:styleId="801" w:customStyle="1">
    <w:name w:val="Bordered &amp; Lined - Accent 6"/>
    <w:basedOn w:val="645"/>
    <w:uiPriority w:val="99"/>
    <w:pPr>
      <w:spacing w:after="0" w:line="240" w:lineRule="auto"/>
    </w:pPr>
    <w:rPr>
      <w:color w:val="404040"/>
      <w:sz w:val="20"/>
      <w:szCs w:val="20"/>
      <w:lang w:eastAsia="uk-UA"/>
      <w14:ligatures w14:val="none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02" w:customStyle="1">
    <w:name w:val="Bordered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03" w:customStyle="1">
    <w:name w:val="Bordered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themeColor="accent1" w:sz="12" w:space="0"/>
        </w:tcBorders>
      </w:tcPr>
    </w:tblStylePr>
  </w:style>
  <w:style w:type="table" w:styleId="804" w:customStyle="1">
    <w:name w:val="Bordered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05" w:customStyle="1">
    <w:name w:val="Bordered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06" w:customStyle="1">
    <w:name w:val="Bordered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07" w:customStyle="1">
    <w:name w:val="Bordered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themeColor="accent5" w:themeTint="9A" w:sz="12" w:space="0"/>
        </w:tcBorders>
      </w:tcPr>
    </w:tblStylePr>
  </w:style>
  <w:style w:type="table" w:styleId="808" w:customStyle="1">
    <w:name w:val="Bordered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809">
    <w:name w:val="Hyperlink"/>
    <w:uiPriority w:val="99"/>
    <w:unhideWhenUsed/>
    <w:rPr>
      <w:color w:val="0563c1" w:themeColor="hyperlink"/>
      <w:u w:val="single"/>
    </w:rPr>
  </w:style>
  <w:style w:type="paragraph" w:styleId="810">
    <w:name w:val="footnote text"/>
    <w:basedOn w:val="634"/>
    <w:link w:val="811"/>
    <w:uiPriority w:val="99"/>
    <w:semiHidden/>
    <w:unhideWhenUsed/>
    <w:pPr>
      <w:spacing w:after="40"/>
    </w:pPr>
    <w:rPr>
      <w:sz w:val="18"/>
    </w:rPr>
  </w:style>
  <w:style w:type="character" w:styleId="811" w:customStyle="1">
    <w:name w:val="Текст виноски Знак"/>
    <w:link w:val="810"/>
    <w:uiPriority w:val="99"/>
    <w:rPr>
      <w:sz w:val="18"/>
    </w:rPr>
  </w:style>
  <w:style w:type="character" w:styleId="812">
    <w:name w:val="footnote reference"/>
    <w:basedOn w:val="644"/>
    <w:uiPriority w:val="99"/>
    <w:unhideWhenUsed/>
    <w:rPr>
      <w:vertAlign w:val="superscript"/>
    </w:rPr>
  </w:style>
  <w:style w:type="paragraph" w:styleId="813">
    <w:name w:val="endnote text"/>
    <w:basedOn w:val="634"/>
    <w:link w:val="814"/>
    <w:uiPriority w:val="99"/>
    <w:semiHidden/>
    <w:unhideWhenUsed/>
    <w:rPr>
      <w:sz w:val="20"/>
    </w:rPr>
  </w:style>
  <w:style w:type="character" w:styleId="814" w:customStyle="1">
    <w:name w:val="Текст кінцевої виноски Знак"/>
    <w:link w:val="813"/>
    <w:uiPriority w:val="99"/>
    <w:rPr>
      <w:sz w:val="20"/>
    </w:rPr>
  </w:style>
  <w:style w:type="character" w:styleId="815">
    <w:name w:val="endnote reference"/>
    <w:basedOn w:val="644"/>
    <w:uiPriority w:val="99"/>
    <w:semiHidden/>
    <w:unhideWhenUsed/>
    <w:rPr>
      <w:vertAlign w:val="superscript"/>
    </w:rPr>
  </w:style>
  <w:style w:type="paragraph" w:styleId="816">
    <w:name w:val="toc 1"/>
    <w:basedOn w:val="634"/>
    <w:next w:val="634"/>
    <w:uiPriority w:val="39"/>
    <w:unhideWhenUsed/>
    <w:pPr>
      <w:spacing w:after="57"/>
    </w:pPr>
  </w:style>
  <w:style w:type="paragraph" w:styleId="817">
    <w:name w:val="toc 2"/>
    <w:basedOn w:val="634"/>
    <w:next w:val="634"/>
    <w:uiPriority w:val="39"/>
    <w:unhideWhenUsed/>
    <w:pPr>
      <w:ind w:left="283"/>
      <w:spacing w:after="57"/>
    </w:pPr>
  </w:style>
  <w:style w:type="paragraph" w:styleId="818">
    <w:name w:val="toc 3"/>
    <w:basedOn w:val="634"/>
    <w:next w:val="634"/>
    <w:uiPriority w:val="39"/>
    <w:unhideWhenUsed/>
    <w:pPr>
      <w:ind w:left="567"/>
      <w:spacing w:after="57"/>
    </w:pPr>
  </w:style>
  <w:style w:type="paragraph" w:styleId="819">
    <w:name w:val="toc 4"/>
    <w:basedOn w:val="634"/>
    <w:next w:val="634"/>
    <w:uiPriority w:val="39"/>
    <w:unhideWhenUsed/>
    <w:pPr>
      <w:ind w:left="850"/>
      <w:spacing w:after="57"/>
    </w:pPr>
  </w:style>
  <w:style w:type="paragraph" w:styleId="820">
    <w:name w:val="toc 5"/>
    <w:basedOn w:val="634"/>
    <w:next w:val="634"/>
    <w:uiPriority w:val="39"/>
    <w:unhideWhenUsed/>
    <w:pPr>
      <w:ind w:left="1134"/>
      <w:spacing w:after="57"/>
    </w:pPr>
  </w:style>
  <w:style w:type="paragraph" w:styleId="821">
    <w:name w:val="toc 6"/>
    <w:basedOn w:val="634"/>
    <w:next w:val="634"/>
    <w:uiPriority w:val="39"/>
    <w:unhideWhenUsed/>
    <w:pPr>
      <w:ind w:left="1417"/>
      <w:spacing w:after="57"/>
    </w:pPr>
  </w:style>
  <w:style w:type="paragraph" w:styleId="822">
    <w:name w:val="toc 7"/>
    <w:basedOn w:val="634"/>
    <w:next w:val="634"/>
    <w:uiPriority w:val="39"/>
    <w:unhideWhenUsed/>
    <w:pPr>
      <w:ind w:left="1701"/>
      <w:spacing w:after="57"/>
    </w:pPr>
  </w:style>
  <w:style w:type="paragraph" w:styleId="823">
    <w:name w:val="toc 8"/>
    <w:basedOn w:val="634"/>
    <w:next w:val="634"/>
    <w:uiPriority w:val="39"/>
    <w:unhideWhenUsed/>
    <w:pPr>
      <w:ind w:left="1984"/>
      <w:spacing w:after="57"/>
    </w:pPr>
  </w:style>
  <w:style w:type="paragraph" w:styleId="824">
    <w:name w:val="toc 9"/>
    <w:basedOn w:val="634"/>
    <w:next w:val="634"/>
    <w:uiPriority w:val="39"/>
    <w:unhideWhenUsed/>
    <w:pPr>
      <w:ind w:left="2268"/>
      <w:spacing w:after="57"/>
    </w:pPr>
  </w:style>
  <w:style w:type="paragraph" w:styleId="825">
    <w:name w:val="TOC Heading"/>
    <w:uiPriority w:val="39"/>
    <w:unhideWhenUsed/>
  </w:style>
  <w:style w:type="paragraph" w:styleId="826">
    <w:name w:val="table of figures"/>
    <w:basedOn w:val="634"/>
    <w:next w:val="634"/>
    <w:uiPriority w:val="99"/>
    <w:unhideWhenUsed/>
  </w:style>
  <w:style w:type="paragraph" w:styleId="827">
    <w:name w:val="No Spacing"/>
    <w:uiPriority w:val="1"/>
    <w:qFormat/>
    <w:pPr>
      <w:spacing w:after="0" w:line="240" w:lineRule="auto"/>
    </w:pPr>
  </w:style>
  <w:style w:type="table" w:styleId="828">
    <w:name w:val="Table Grid"/>
    <w:basedOn w:val="645"/>
    <w:uiPriority w:val="59"/>
    <w:pPr>
      <w:spacing w:after="0" w:line="240" w:lineRule="auto"/>
    </w:pPr>
    <w:rPr>
      <w:rFonts w:eastAsiaTheme="minorEastAsia"/>
      <w:lang w:val="ru-RU" w:eastAsia="ru-RU"/>
      <w14:ligatures w14:val="none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829">
    <w:name w:val="Header"/>
    <w:basedOn w:val="634"/>
    <w:link w:val="830"/>
    <w:uiPriority w:val="99"/>
    <w:unhideWhenUsed/>
    <w:pPr>
      <w:tabs>
        <w:tab w:val="center" w:pos="4819" w:leader="none"/>
        <w:tab w:val="right" w:pos="9639" w:leader="none"/>
      </w:tabs>
    </w:pPr>
  </w:style>
  <w:style w:type="character" w:styleId="830" w:customStyle="1">
    <w:name w:val="Верхній колонтитул Знак"/>
    <w:basedOn w:val="644"/>
    <w:link w:val="829"/>
    <w:uiPriority w:val="99"/>
    <w:rPr>
      <w:rFonts w:ascii="Times New Roman" w:hAnsi="Times New Roman" w:eastAsia="Times New Roman" w:cs="Times New Roman"/>
      <w:sz w:val="24"/>
      <w:szCs w:val="24"/>
      <w:lang w:eastAsia="ru-RU"/>
      <w14:ligatures w14:val="none"/>
    </w:rPr>
  </w:style>
  <w:style w:type="paragraph" w:styleId="831">
    <w:name w:val="Footer"/>
    <w:basedOn w:val="634"/>
    <w:link w:val="832"/>
    <w:uiPriority w:val="99"/>
    <w:unhideWhenUsed/>
    <w:pPr>
      <w:tabs>
        <w:tab w:val="center" w:pos="4819" w:leader="none"/>
        <w:tab w:val="right" w:pos="9639" w:leader="none"/>
      </w:tabs>
    </w:pPr>
  </w:style>
  <w:style w:type="character" w:styleId="832" w:customStyle="1">
    <w:name w:val="Нижній колонтитул Знак"/>
    <w:basedOn w:val="644"/>
    <w:link w:val="831"/>
    <w:uiPriority w:val="99"/>
    <w:rPr>
      <w:rFonts w:ascii="Times New Roman" w:hAnsi="Times New Roman" w:eastAsia="Times New Roman" w:cs="Times New Roman"/>
      <w:sz w:val="24"/>
      <w:szCs w:val="24"/>
      <w:lang w:eastAsia="ru-RU"/>
      <w14:ligatures w14:val="none"/>
    </w:rPr>
  </w:style>
  <w:style w:type="character" w:styleId="833" w:customStyle="1">
    <w:name w:val="docdata"/>
    <w:basedOn w:val="644"/>
  </w:style>
  <w:style w:type="paragraph" w:styleId="834" w:customStyle="1">
    <w:name w:val="1419"/>
    <w:basedOn w:val="634"/>
    <w:pPr>
      <w:spacing w:before="100" w:beforeAutospacing="1" w:after="100" w:afterAutospacing="1"/>
    </w:pPr>
    <w:rPr>
      <w:lang w:eastAsia="uk-UA"/>
    </w:rPr>
  </w:style>
  <w:style w:type="paragraph" w:styleId="835" w:customStyle="1">
    <w:name w:val="2703"/>
    <w:basedOn w:val="634"/>
    <w:pPr>
      <w:spacing w:before="100" w:beforeAutospacing="1" w:after="100" w:afterAutospacing="1"/>
    </w:pPr>
    <w:rPr>
      <w:lang w:eastAsia="uk-U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ONLYOFFICE/7.2.2.56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Поліна Бєлінська</dc:creator>
  <cp:keywords/>
  <dc:description/>
  <cp:lastModifiedBy>Бєлінська Поліна Сергіївна</cp:lastModifiedBy>
  <cp:revision>7</cp:revision>
  <dcterms:created xsi:type="dcterms:W3CDTF">2023-11-24T13:37:00Z</dcterms:created>
  <dcterms:modified xsi:type="dcterms:W3CDTF">2023-12-01T09:48:25Z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2023-09-25T11:56:44Z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269ae716-e3ac-43c3-afed-32aac9da268f</vt:lpwstr>
  </property>
  <property fmtid="{D5CDD505-2E9C-101B-9397-08002B2CF9AE}" pid="7" name="MSIP_Label_defa4170-0d19-0005-0004-bc88714345d2_ActionId">
    <vt:lpwstr>8ad8f531-dd1c-4986-b808-f2edf7350c18</vt:lpwstr>
  </property>
  <property fmtid="{D5CDD505-2E9C-101B-9397-08002B2CF9AE}" pid="8" name="MSIP_Label_defa4170-0d19-0005-0004-bc88714345d2_ContentBits">
    <vt:lpwstr>0</vt:lpwstr>
  </property>
</Properties>
</file>