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ІНФОРМАЦІЯ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засоби зв’язку, які пропонуються до передачі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Style w:val="832"/>
        <w:tblW w:w="16298" w:type="dxa"/>
        <w:jc w:val="center"/>
        <w:tblLook w:val="04A0" w:firstRow="1" w:lastRow="0" w:firstColumn="1" w:lastColumn="0" w:noHBand="0" w:noVBand="1"/>
      </w:tblPr>
      <w:tblGrid>
        <w:gridCol w:w="568"/>
        <w:gridCol w:w="4104"/>
        <w:gridCol w:w="1841"/>
        <w:gridCol w:w="1343"/>
        <w:gridCol w:w="5784"/>
        <w:gridCol w:w="2658"/>
      </w:tblGrid>
      <w:tr>
        <w:trPr>
          <w:jc w:val="center"/>
          <w:trHeight w:val="593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з/п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04" w:type="dxa"/>
            <w:vAlign w:val="center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Найменування майна (марка, модель та ін.)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Інвентарний номер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43" w:type="dxa"/>
            <w:vAlign w:val="center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Рік випуску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784" w:type="dxa"/>
            <w:vAlign w:val="center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Опис технічного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 xml:space="preserve">(експлуатаційного) стану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658" w:type="dxa"/>
            <w:vAlign w:val="center"/>
            <w:textDirection w:val="lrTb"/>
            <w:noWrap w:val="false"/>
          </w:tcPr>
          <w:p>
            <w:pPr>
              <w:pStyle w:val="83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оприлюднення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04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4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784" w:type="dxa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65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6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04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62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Харківський національний університет внутрішніх справ</w:t>
              <w:br/>
              <w:t xml:space="preserve"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Кременчуцький льотний коледж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)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04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Радіопеленгатор АРП – 80 (зав. № 229)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10142382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4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1987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5784" w:type="dxa"/>
            <w:vAlign w:val="center"/>
            <w:textDirection w:val="lrTb"/>
            <w:noWrap w:val="false"/>
          </w:tcPr>
          <w:p>
            <w:pPr>
              <w:ind w:left="-26" w:firstLine="26"/>
              <w:jc w:val="bot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Радіопеленгатор не відповідає технічним параметрам (помилка пеленгації при перевірці по контрольно-випробувальному генераторі). Невідповідність технічним параметрам та перевищення граничного терміну експлуатації в 28 років.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26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27.03.2021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04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Радіопеленгатор АРП – 75 (зав. № 710)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10142384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4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1988</w:t>
            </w:r>
            <w:r/>
          </w:p>
        </w:tc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5784" w:type="dxa"/>
            <w:vAlign w:val="center"/>
            <w:textDirection w:val="lrTb"/>
            <w:noWrap w:val="false"/>
          </w:tcPr>
          <w:p>
            <w:pPr>
              <w:ind w:left="-26" w:firstLine="26"/>
              <w:jc w:val="bot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Радіопеленгатор не відповідає технічним параметрам (помилка пеленгації при перевірці по контрольно-випробувальному генераторі). Невідповідність технічним параметрам та перевищення граничного терміну експлуатації в 28 років.</w:t>
            </w:r>
            <w:r/>
          </w:p>
        </w:tc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2658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1.3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04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Станція радіорелейна Р-415В (зав. № 202207)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10142313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4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1990</w:t>
            </w:r>
            <w:r/>
          </w:p>
        </w:tc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5784" w:type="dxa"/>
            <w:vAlign w:val="center"/>
            <w:textDirection w:val="lrTb"/>
            <w:noWrap w:val="false"/>
          </w:tcPr>
          <w:p>
            <w:pPr>
              <w:ind w:left="-26" w:firstLine="26"/>
              <w:jc w:val="bot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В радіорелейній станції не працює блок живлення Б-101.</w:t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658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1.4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04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Станція радіорелейна Р-414С (зав. № 029374)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10141383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4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1989</w:t>
            </w:r>
            <w:r/>
          </w:p>
        </w:tc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5784" w:type="dxa"/>
            <w:vAlign w:val="center"/>
            <w:textDirection w:val="lrTb"/>
            <w:noWrap w:val="false"/>
          </w:tcPr>
          <w:p>
            <w:pPr>
              <w:ind w:left="-26" w:firstLine="26"/>
              <w:jc w:val="bot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В радіорелейній станції не працює  вихідний підсилювач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потужностей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(стійка 1500) на лампі «Бігучої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волни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»(ЛБВ) типу УВ-252 та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кооксиальний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кабель «передача-антена»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br/>
              <w:t xml:space="preserve">Р-75/6,3.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265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27.03.2021</w:t>
            </w:r>
            <w:r/>
          </w:p>
        </w:tc>
      </w:tr>
      <w:tr>
        <w:trPr>
          <w:jc w:val="center"/>
          <w:trHeight w:val="472"/>
        </w:trPr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1.5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4104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Станція радіорелейна Р-414С (зав. № 029219)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101411396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343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1990</w:t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784" w:type="dxa"/>
            <w:vAlign w:val="center"/>
            <w:textDirection w:val="lrTb"/>
            <w:noWrap w:val="false"/>
          </w:tcPr>
          <w:p>
            <w:pPr>
              <w:ind w:left="-26" w:firstLine="26"/>
              <w:jc w:val="both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В радіорелейній  станції не працює вихідний підсилювач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потужностей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(стійка 1500) на лампі «Бігучої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волни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»(ЛБВ) типу УВ-252 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кооксиальний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кабель «передача-антена»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br/>
              <w:t xml:space="preserve">Р-75/6,3.</w:t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65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27.03.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1</w:t>
            </w:r>
            <w:r>
              <w:rPr>
                <w:b w:val="0"/>
                <w:bCs w:val="0"/>
              </w:rPr>
            </w:r>
            <w:r/>
          </w:p>
        </w:tc>
      </w:tr>
    </w:tbl>
    <w:p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1417" w:right="850" w:bottom="850" w:left="85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1"/>
    <w:link w:val="652"/>
    <w:uiPriority w:val="9"/>
    <w:rPr>
      <w:rFonts w:ascii="Arial" w:hAnsi="Arial" w:eastAsia="Arial" w:cs="Arial"/>
      <w:sz w:val="40"/>
      <w:szCs w:val="40"/>
    </w:rPr>
  </w:style>
  <w:style w:type="character" w:styleId="635">
    <w:name w:val="Heading 2 Char"/>
    <w:basedOn w:val="661"/>
    <w:link w:val="653"/>
    <w:uiPriority w:val="9"/>
    <w:rPr>
      <w:rFonts w:ascii="Arial" w:hAnsi="Arial" w:eastAsia="Arial" w:cs="Arial"/>
      <w:sz w:val="34"/>
    </w:rPr>
  </w:style>
  <w:style w:type="character" w:styleId="636">
    <w:name w:val="Heading 3 Char"/>
    <w:basedOn w:val="661"/>
    <w:link w:val="654"/>
    <w:uiPriority w:val="9"/>
    <w:rPr>
      <w:rFonts w:ascii="Arial" w:hAnsi="Arial" w:eastAsia="Arial" w:cs="Arial"/>
      <w:sz w:val="30"/>
      <w:szCs w:val="30"/>
    </w:rPr>
  </w:style>
  <w:style w:type="character" w:styleId="637">
    <w:name w:val="Heading 4 Char"/>
    <w:basedOn w:val="661"/>
    <w:link w:val="655"/>
    <w:uiPriority w:val="9"/>
    <w:rPr>
      <w:rFonts w:ascii="Arial" w:hAnsi="Arial" w:eastAsia="Arial" w:cs="Arial"/>
      <w:b/>
      <w:bCs/>
      <w:sz w:val="26"/>
      <w:szCs w:val="26"/>
    </w:rPr>
  </w:style>
  <w:style w:type="character" w:styleId="638">
    <w:name w:val="Heading 5 Char"/>
    <w:basedOn w:val="661"/>
    <w:link w:val="656"/>
    <w:uiPriority w:val="9"/>
    <w:rPr>
      <w:rFonts w:ascii="Arial" w:hAnsi="Arial" w:eastAsia="Arial" w:cs="Arial"/>
      <w:b/>
      <w:bCs/>
      <w:sz w:val="24"/>
      <w:szCs w:val="24"/>
    </w:rPr>
  </w:style>
  <w:style w:type="character" w:styleId="639">
    <w:name w:val="Heading 6 Char"/>
    <w:basedOn w:val="661"/>
    <w:link w:val="657"/>
    <w:uiPriority w:val="9"/>
    <w:rPr>
      <w:rFonts w:ascii="Arial" w:hAnsi="Arial" w:eastAsia="Arial" w:cs="Arial"/>
      <w:b/>
      <w:bCs/>
      <w:sz w:val="22"/>
      <w:szCs w:val="22"/>
    </w:rPr>
  </w:style>
  <w:style w:type="character" w:styleId="640">
    <w:name w:val="Heading 7 Char"/>
    <w:basedOn w:val="661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1">
    <w:name w:val="Heading 8 Char"/>
    <w:basedOn w:val="661"/>
    <w:link w:val="659"/>
    <w:uiPriority w:val="9"/>
    <w:rPr>
      <w:rFonts w:ascii="Arial" w:hAnsi="Arial" w:eastAsia="Arial" w:cs="Arial"/>
      <w:i/>
      <w:iCs/>
      <w:sz w:val="22"/>
      <w:szCs w:val="22"/>
    </w:rPr>
  </w:style>
  <w:style w:type="character" w:styleId="642">
    <w:name w:val="Heading 9 Char"/>
    <w:basedOn w:val="661"/>
    <w:link w:val="660"/>
    <w:uiPriority w:val="9"/>
    <w:rPr>
      <w:rFonts w:ascii="Arial" w:hAnsi="Arial" w:eastAsia="Arial" w:cs="Arial"/>
      <w:i/>
      <w:iCs/>
      <w:sz w:val="21"/>
      <w:szCs w:val="21"/>
    </w:rPr>
  </w:style>
  <w:style w:type="character" w:styleId="643">
    <w:name w:val="Title Char"/>
    <w:basedOn w:val="661"/>
    <w:link w:val="674"/>
    <w:uiPriority w:val="10"/>
    <w:rPr>
      <w:sz w:val="48"/>
      <w:szCs w:val="48"/>
    </w:rPr>
  </w:style>
  <w:style w:type="character" w:styleId="644">
    <w:name w:val="Subtitle Char"/>
    <w:basedOn w:val="661"/>
    <w:link w:val="676"/>
    <w:uiPriority w:val="11"/>
    <w:rPr>
      <w:sz w:val="24"/>
      <w:szCs w:val="24"/>
    </w:rPr>
  </w:style>
  <w:style w:type="character" w:styleId="645">
    <w:name w:val="Quote Char"/>
    <w:link w:val="678"/>
    <w:uiPriority w:val="29"/>
    <w:rPr>
      <w:i/>
    </w:rPr>
  </w:style>
  <w:style w:type="character" w:styleId="646">
    <w:name w:val="Intense Quote Char"/>
    <w:link w:val="680"/>
    <w:uiPriority w:val="30"/>
    <w:rPr>
      <w:i/>
    </w:rPr>
  </w:style>
  <w:style w:type="character" w:styleId="647">
    <w:name w:val="Header Char"/>
    <w:basedOn w:val="661"/>
    <w:link w:val="682"/>
    <w:uiPriority w:val="99"/>
  </w:style>
  <w:style w:type="character" w:styleId="648">
    <w:name w:val="Caption Char"/>
    <w:basedOn w:val="686"/>
    <w:link w:val="684"/>
    <w:uiPriority w:val="99"/>
  </w:style>
  <w:style w:type="character" w:styleId="649">
    <w:name w:val="Footnote Text Char"/>
    <w:link w:val="814"/>
    <w:uiPriority w:val="99"/>
    <w:rPr>
      <w:sz w:val="18"/>
    </w:rPr>
  </w:style>
  <w:style w:type="character" w:styleId="650">
    <w:name w:val="Endnote Text Char"/>
    <w:link w:val="817"/>
    <w:uiPriority w:val="99"/>
    <w:rPr>
      <w:sz w:val="20"/>
    </w:rPr>
  </w:style>
  <w:style w:type="paragraph" w:styleId="651" w:default="1">
    <w:name w:val="Normal"/>
    <w:qFormat/>
    <w:pPr>
      <w:spacing w:after="200" w:line="276" w:lineRule="auto"/>
    </w:pPr>
    <w:rPr>
      <w:rFonts w:eastAsiaTheme="minorEastAsia"/>
      <w:lang w:eastAsia="ru-RU"/>
      <w14:ligatures w14:val="none"/>
    </w:rPr>
  </w:style>
  <w:style w:type="paragraph" w:styleId="652">
    <w:name w:val="Heading 1"/>
    <w:basedOn w:val="651"/>
    <w:next w:val="651"/>
    <w:link w:val="66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3">
    <w:name w:val="Heading 2"/>
    <w:basedOn w:val="651"/>
    <w:next w:val="651"/>
    <w:link w:val="66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54">
    <w:name w:val="Heading 3"/>
    <w:basedOn w:val="651"/>
    <w:next w:val="651"/>
    <w:link w:val="66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55">
    <w:name w:val="Heading 4"/>
    <w:basedOn w:val="651"/>
    <w:next w:val="651"/>
    <w:link w:val="66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6">
    <w:name w:val="Heading 5"/>
    <w:basedOn w:val="651"/>
    <w:next w:val="651"/>
    <w:link w:val="66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7">
    <w:name w:val="Heading 6"/>
    <w:basedOn w:val="651"/>
    <w:next w:val="651"/>
    <w:link w:val="66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58">
    <w:name w:val="Heading 7"/>
    <w:basedOn w:val="651"/>
    <w:next w:val="651"/>
    <w:link w:val="67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59">
    <w:name w:val="Heading 8"/>
    <w:basedOn w:val="651"/>
    <w:next w:val="651"/>
    <w:link w:val="67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0">
    <w:name w:val="Heading 9"/>
    <w:basedOn w:val="651"/>
    <w:next w:val="651"/>
    <w:link w:val="67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basedOn w:val="661"/>
    <w:link w:val="652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basedOn w:val="661"/>
    <w:link w:val="653"/>
    <w:uiPriority w:val="9"/>
    <w:rPr>
      <w:rFonts w:ascii="Arial" w:hAnsi="Arial" w:eastAsia="Arial" w:cs="Arial"/>
      <w:sz w:val="34"/>
    </w:rPr>
  </w:style>
  <w:style w:type="character" w:styleId="666" w:customStyle="1">
    <w:name w:val="Заголовок 3 Знак"/>
    <w:basedOn w:val="661"/>
    <w:link w:val="654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Заголовок 4 Знак"/>
    <w:basedOn w:val="661"/>
    <w:link w:val="655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Заголовок 5 Знак"/>
    <w:basedOn w:val="661"/>
    <w:link w:val="656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Заголовок 6 Знак"/>
    <w:basedOn w:val="661"/>
    <w:link w:val="657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Заголовок 7 Знак"/>
    <w:basedOn w:val="661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61"/>
    <w:link w:val="659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Заголовок 9 Знак"/>
    <w:basedOn w:val="661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651"/>
    <w:uiPriority w:val="34"/>
    <w:qFormat/>
    <w:pPr>
      <w:contextualSpacing/>
      <w:ind w:left="720"/>
    </w:pPr>
  </w:style>
  <w:style w:type="paragraph" w:styleId="674">
    <w:name w:val="Title"/>
    <w:basedOn w:val="651"/>
    <w:next w:val="651"/>
    <w:link w:val="675"/>
    <w:uiPriority w:val="10"/>
    <w:qFormat/>
    <w:pPr>
      <w:contextualSpacing/>
      <w:spacing w:before="300"/>
    </w:pPr>
    <w:rPr>
      <w:sz w:val="48"/>
      <w:szCs w:val="48"/>
    </w:rPr>
  </w:style>
  <w:style w:type="character" w:styleId="675" w:customStyle="1">
    <w:name w:val="Назва Знак"/>
    <w:basedOn w:val="661"/>
    <w:link w:val="674"/>
    <w:uiPriority w:val="10"/>
    <w:rPr>
      <w:sz w:val="48"/>
      <w:szCs w:val="48"/>
    </w:rPr>
  </w:style>
  <w:style w:type="paragraph" w:styleId="676">
    <w:name w:val="Subtitle"/>
    <w:basedOn w:val="651"/>
    <w:next w:val="651"/>
    <w:link w:val="677"/>
    <w:uiPriority w:val="11"/>
    <w:qFormat/>
    <w:pPr>
      <w:spacing w:before="200"/>
    </w:pPr>
    <w:rPr>
      <w:sz w:val="24"/>
      <w:szCs w:val="24"/>
    </w:rPr>
  </w:style>
  <w:style w:type="character" w:styleId="677" w:customStyle="1">
    <w:name w:val="Підзаголовок Знак"/>
    <w:basedOn w:val="661"/>
    <w:link w:val="676"/>
    <w:uiPriority w:val="11"/>
    <w:rPr>
      <w:sz w:val="24"/>
      <w:szCs w:val="24"/>
    </w:rPr>
  </w:style>
  <w:style w:type="paragraph" w:styleId="678">
    <w:name w:val="Quote"/>
    <w:basedOn w:val="651"/>
    <w:next w:val="651"/>
    <w:link w:val="679"/>
    <w:uiPriority w:val="29"/>
    <w:qFormat/>
    <w:pPr>
      <w:ind w:left="720" w:right="720"/>
    </w:pPr>
    <w:rPr>
      <w:i/>
    </w:rPr>
  </w:style>
  <w:style w:type="character" w:styleId="679" w:customStyle="1">
    <w:name w:val="Цитата Знак"/>
    <w:link w:val="678"/>
    <w:uiPriority w:val="29"/>
    <w:rPr>
      <w:i/>
    </w:rPr>
  </w:style>
  <w:style w:type="paragraph" w:styleId="680">
    <w:name w:val="Intense Quote"/>
    <w:basedOn w:val="651"/>
    <w:next w:val="651"/>
    <w:link w:val="68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 w:customStyle="1">
    <w:name w:val="Насичена цитата Знак"/>
    <w:link w:val="680"/>
    <w:uiPriority w:val="30"/>
    <w:rPr>
      <w:i/>
    </w:rPr>
  </w:style>
  <w:style w:type="paragraph" w:styleId="682">
    <w:name w:val="Header"/>
    <w:basedOn w:val="651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 w:customStyle="1">
    <w:name w:val="Верхній колонтитул Знак"/>
    <w:basedOn w:val="661"/>
    <w:link w:val="682"/>
    <w:uiPriority w:val="99"/>
  </w:style>
  <w:style w:type="paragraph" w:styleId="684">
    <w:name w:val="Footer"/>
    <w:basedOn w:val="651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 w:customStyle="1">
    <w:name w:val="Footer Char"/>
    <w:basedOn w:val="661"/>
    <w:uiPriority w:val="99"/>
  </w:style>
  <w:style w:type="paragraph" w:styleId="686">
    <w:name w:val="Caption"/>
    <w:basedOn w:val="651"/>
    <w:next w:val="651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687" w:customStyle="1">
    <w:name w:val="Нижній колонтитул Знак"/>
    <w:link w:val="684"/>
    <w:uiPriority w:val="99"/>
  </w:style>
  <w:style w:type="table" w:styleId="688" w:customStyle="1">
    <w:name w:val="Table Grid Light"/>
    <w:basedOn w:val="66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89">
    <w:name w:val="Plain Table 1"/>
    <w:basedOn w:val="66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66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 w:customStyle="1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17" w:customStyle="1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8" w:customStyle="1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19" w:customStyle="1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0" w:customStyle="1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21" w:customStyle="1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2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29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0" w:customStyle="1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1" w:customStyle="1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2" w:customStyle="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3" w:customStyle="1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4" w:customStyle="1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5" w:customStyle="1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6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1" w:customStyle="1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9" w:customStyle="1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80" w:customStyle="1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1" w:customStyle="1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2" w:customStyle="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3" w:customStyle="1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84" w:customStyle="1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5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ned - Accent"/>
    <w:basedOn w:val="662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3" w:customStyle="1">
    <w:name w:val="Lined - Accent 1"/>
    <w:basedOn w:val="662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94" w:customStyle="1">
    <w:name w:val="Lined - Accent 2"/>
    <w:basedOn w:val="662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5" w:customStyle="1">
    <w:name w:val="Lined - Accent 3"/>
    <w:basedOn w:val="662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6" w:customStyle="1">
    <w:name w:val="Lined - Accent 4"/>
    <w:basedOn w:val="662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7" w:customStyle="1">
    <w:name w:val="Lined - Accent 5"/>
    <w:basedOn w:val="662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98" w:customStyle="1">
    <w:name w:val="Lined - Accent 6"/>
    <w:basedOn w:val="662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9" w:customStyle="1">
    <w:name w:val="Bordered &amp; Lined - Accent"/>
    <w:basedOn w:val="662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0" w:customStyle="1">
    <w:name w:val="Bordered &amp; Lined - Accent 1"/>
    <w:basedOn w:val="662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01" w:customStyle="1">
    <w:name w:val="Bordered &amp; Lined - Accent 2"/>
    <w:basedOn w:val="662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2" w:customStyle="1">
    <w:name w:val="Bordered &amp; Lined - Accent 3"/>
    <w:basedOn w:val="662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3" w:customStyle="1">
    <w:name w:val="Bordered &amp; Lined - Accent 4"/>
    <w:basedOn w:val="662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4" w:customStyle="1">
    <w:name w:val="Bordered &amp; Lined - Accent 5"/>
    <w:basedOn w:val="662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05" w:customStyle="1">
    <w:name w:val="Bordered &amp; Lined - Accent 6"/>
    <w:basedOn w:val="662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6" w:customStyle="1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7" w:customStyle="1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08" w:customStyle="1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09" w:customStyle="1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0" w:customStyle="1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1" w:customStyle="1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12" w:customStyle="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563c1" w:themeColor="hyperlink"/>
      <w:u w:val="single"/>
    </w:rPr>
  </w:style>
  <w:style w:type="paragraph" w:styleId="814">
    <w:name w:val="footnote text"/>
    <w:basedOn w:val="65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 w:customStyle="1">
    <w:name w:val="Текст виноски Знак"/>
    <w:link w:val="814"/>
    <w:uiPriority w:val="99"/>
    <w:rPr>
      <w:sz w:val="18"/>
    </w:rPr>
  </w:style>
  <w:style w:type="character" w:styleId="816">
    <w:name w:val="footnote reference"/>
    <w:basedOn w:val="661"/>
    <w:uiPriority w:val="99"/>
    <w:unhideWhenUsed/>
    <w:rPr>
      <w:vertAlign w:val="superscript"/>
    </w:rPr>
  </w:style>
  <w:style w:type="paragraph" w:styleId="817">
    <w:name w:val="endnote text"/>
    <w:basedOn w:val="65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 w:customStyle="1">
    <w:name w:val="Текст кінцевої виноски Знак"/>
    <w:link w:val="817"/>
    <w:uiPriority w:val="99"/>
    <w:rPr>
      <w:sz w:val="20"/>
    </w:rPr>
  </w:style>
  <w:style w:type="character" w:styleId="819">
    <w:name w:val="endnote reference"/>
    <w:basedOn w:val="661"/>
    <w:uiPriority w:val="99"/>
    <w:semiHidden/>
    <w:unhideWhenUsed/>
    <w:rPr>
      <w:vertAlign w:val="superscript"/>
    </w:rPr>
  </w:style>
  <w:style w:type="paragraph" w:styleId="820">
    <w:name w:val="toc 1"/>
    <w:basedOn w:val="651"/>
    <w:next w:val="651"/>
    <w:uiPriority w:val="39"/>
    <w:unhideWhenUsed/>
    <w:pPr>
      <w:spacing w:after="57"/>
    </w:pPr>
  </w:style>
  <w:style w:type="paragraph" w:styleId="821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22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23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24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25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26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27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28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651"/>
    <w:next w:val="651"/>
    <w:uiPriority w:val="99"/>
    <w:unhideWhenUsed/>
    <w:pPr>
      <w:spacing w:after="0"/>
    </w:pPr>
  </w:style>
  <w:style w:type="paragraph" w:styleId="831">
    <w:name w:val="No Spacing"/>
    <w:uiPriority w:val="1"/>
    <w:qFormat/>
    <w:pPr>
      <w:spacing w:after="0" w:line="240" w:lineRule="auto"/>
    </w:pPr>
  </w:style>
  <w:style w:type="table" w:styleId="832">
    <w:name w:val="Table Grid"/>
    <w:basedOn w:val="662"/>
    <w:uiPriority w:val="59"/>
    <w:pPr>
      <w:spacing w:after="0" w:line="240" w:lineRule="auto"/>
    </w:pPr>
    <w:rPr>
      <w:rFonts w:eastAsiaTheme="minorEastAsia"/>
      <w:lang w:val="ru-RU" w:eastAsia="ru-RU"/>
      <w14:ligatures w14:val="none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Поліна Бєлінська</dc:creator>
  <cp:keywords/>
  <dc:description/>
  <cp:lastModifiedBy>Куделя Євгеній Вікторович</cp:lastModifiedBy>
  <cp:revision>8</cp:revision>
  <dcterms:created xsi:type="dcterms:W3CDTF">2023-09-28T15:27:00Z</dcterms:created>
  <dcterms:modified xsi:type="dcterms:W3CDTF">2023-10-02T07:10:22Z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2023-09-25T09:18:23Z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e75c5864-a75c-4227-a67f-9773ffdb002f</vt:lpwstr>
  </property>
  <property fmtid="{D5CDD505-2E9C-101B-9397-08002B2CF9AE}" pid="8" name="MSIP_Label_defa4170-0d19-0005-0004-bc88714345d2_ContentBits">
    <vt:lpwstr>0</vt:lpwstr>
  </property>
</Properties>
</file>