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eastAsia="Times New Roman"/>
          <w:b/>
          <w:sz w:val="24"/>
          <w:szCs w:val="24"/>
          <w:lang w:eastAsia="fr-FR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 ЄВРОПЕЙСЬКИЙ СУД З ПРАВ ЛЮДИНИ</w:t>
      </w:r>
      <w:r/>
    </w:p>
    <w:p>
      <w:pPr>
        <w:ind w:right="-2"/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fr-FR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СПРАВА </w:t>
      </w:r>
      <w:bookmarkStart w:id="1" w:name="To"/>
      <w:r>
        <w:rPr>
          <w:rFonts w:ascii="Times New Roman" w:hAnsi="Times New Roman" w:eastAsia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ОКСУЗОГЛУ ПРОТИ УКРАЇНИ</w:t>
      </w:r>
      <w:r>
        <w:rPr>
          <w:rFonts w:ascii="Times New Roman" w:hAnsi="Times New Roman" w:eastAsia="Times New Roman"/>
          <w:b/>
          <w:sz w:val="24"/>
          <w:szCs w:val="24"/>
        </w:rPr>
        <w:t xml:space="preserve">»</w:t>
      </w:r>
      <w:r/>
    </w:p>
    <w:p>
      <w:pPr>
        <w:ind w:right="-2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(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CASE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OKSUZOGLU</w:t>
      </w:r>
      <w:r>
        <w:rPr>
          <w:rFonts w:ascii="Times New Roman" w:hAnsi="Times New Roman"/>
          <w:b/>
          <w:sz w:val="24"/>
          <w:szCs w:val="24"/>
        </w:rPr>
        <w:t xml:space="preserve"> v. UKRAINE)</w:t>
      </w:r>
      <w:r/>
    </w:p>
    <w:p>
      <w:pPr>
        <w:ind w:right="-2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(Заяв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 № 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56669/18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eastAsia="fr-FR"/>
        </w:rPr>
      </w:pPr>
      <w:r>
        <w:rPr>
          <w:rFonts w:ascii="Times New Roman" w:hAnsi="Times New Roman" w:eastAsia="Times New Roman"/>
          <w:b/>
          <w:sz w:val="16"/>
          <w:szCs w:val="16"/>
          <w:lang w:eastAsia="fr-FR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fr-FR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Стислий виклад рішення від 31</w:t>
      </w:r>
      <w:r>
        <w:rPr>
          <w:rFonts w:ascii="Times New Roman" w:hAnsi="Times New Roman" w:eastAsia="Times New Roman"/>
          <w:b/>
          <w:sz w:val="24"/>
          <w:szCs w:val="24"/>
          <w:lang w:val="ru-RU" w:eastAsia="fr-FR"/>
        </w:rPr>
        <w:t xml:space="preserve"> серпня</w:t>
      </w: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 2023 року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fr-FR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У квітні 2015 року сина заявниці, який </w:t>
      </w:r>
      <w:r>
        <w:rPr>
          <w:rFonts w:ascii="Times New Roman" w:hAnsi="Times New Roman"/>
          <w:sz w:val="24"/>
          <w:szCs w:val="24"/>
        </w:rPr>
        <w:t xml:space="preserve">народився у 2010 році в м. Джибуті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проживав окремо від його батька, </w:t>
      </w:r>
      <w:r>
        <w:rPr>
          <w:rFonts w:ascii="Times New Roman" w:hAnsi="Times New Roman"/>
          <w:sz w:val="24"/>
          <w:szCs w:val="24"/>
          <w:lang w:eastAsia="fr-FR"/>
        </w:rPr>
        <w:t xml:space="preserve"> було викрадено у м. Бровари двома невідомими особами</w:t>
      </w:r>
      <w:r>
        <w:rPr>
          <w:rFonts w:ascii="Times New Roman" w:hAnsi="Times New Roman"/>
          <w:sz w:val="24"/>
          <w:szCs w:val="24"/>
        </w:rPr>
        <w:t xml:space="preserve">. Того ж дня за заявою заявниці органи державної влади України розпочали офіційне розслідування викрадення.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 час слідчих дій показання заявниця надала показання, що</w:t>
      </w:r>
      <w:r>
        <w:rPr>
          <w:rFonts w:ascii="Times New Roman" w:hAnsi="Times New Roman"/>
          <w:sz w:val="24"/>
          <w:szCs w:val="24"/>
        </w:rPr>
        <w:t xml:space="preserve"> відповідальним за викрадення був батько її сина, який проживав у м. Джибуті і раніше вже вчиняв низку безуспішних спроб повернути опіку над їхньою дитиною. Заявниця посилалась на скаргу, яку подала до Вишгородської районної прокуратури у листопаді 2012 ро</w:t>
      </w:r>
      <w:r>
        <w:rPr>
          <w:rFonts w:ascii="Times New Roman" w:hAnsi="Times New Roman"/>
          <w:sz w:val="24"/>
          <w:szCs w:val="24"/>
        </w:rPr>
        <w:t xml:space="preserve">ку і стверджувала, що батько дитини жорстоко поводився з нею, коли вони жили разом у м. Джибуті, а також, що він погрожував відібрати у неї дитину після їхнього розлучення у 2011 році.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 час розслідування заявниця, неодноразово зверталася до слідчих з кл</w:t>
      </w:r>
      <w:r>
        <w:rPr>
          <w:rFonts w:ascii="Times New Roman" w:hAnsi="Times New Roman"/>
          <w:sz w:val="24"/>
          <w:szCs w:val="24"/>
        </w:rPr>
        <w:t xml:space="preserve">опотаннями про проведення певних слідчих дій; оскаржувала дії та бездіяльність слідчих у судах. Більшість її клопотань були проігноровані або залишені без задоволення.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різні дати з травня 2016 року до лютого 2018 року органи державної влади офіційно виз</w:t>
      </w:r>
      <w:r>
        <w:rPr>
          <w:rFonts w:ascii="Times New Roman" w:hAnsi="Times New Roman"/>
          <w:sz w:val="24"/>
          <w:szCs w:val="24"/>
        </w:rPr>
        <w:t xml:space="preserve">навали, що розслідування проводилося неефективно усупереч відповідним процесуальним нормам. Зокрема, слідчі не встановили, чи перетинала дитина кордон України після викрадення; не попередили орган державного прикордонного контролю про можливе вивезення дит</w:t>
      </w:r>
      <w:r>
        <w:rPr>
          <w:rFonts w:ascii="Times New Roman" w:hAnsi="Times New Roman"/>
          <w:sz w:val="24"/>
          <w:szCs w:val="24"/>
        </w:rPr>
        <w:t xml:space="preserve">ини за межі території України; не встановили місцезнаходження батька дитини та не допитали його; не створили фоторобот викрадачів.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дитини залишається невідомим.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До Європейського суду </w:t>
      </w:r>
      <w:r>
        <w:rPr>
          <w:rFonts w:ascii="Times New Roman" w:hAnsi="Times New Roman"/>
          <w:sz w:val="24"/>
          <w:szCs w:val="24"/>
        </w:rPr>
        <w:t xml:space="preserve">з прав людини (далі – Європейський суд) </w:t>
      </w:r>
      <w:r>
        <w:rPr>
          <w:rFonts w:ascii="Times New Roman" w:hAnsi="Times New Roman"/>
          <w:sz w:val="24"/>
          <w:szCs w:val="24"/>
          <w:lang w:eastAsia="fr-FR"/>
        </w:rPr>
        <w:t xml:space="preserve">заявниця скаржи</w:t>
      </w:r>
      <w:r>
        <w:rPr>
          <w:rFonts w:ascii="Times New Roman" w:hAnsi="Times New Roman"/>
          <w:sz w:val="24"/>
          <w:szCs w:val="24"/>
          <w:lang w:eastAsia="fr-FR"/>
        </w:rPr>
        <w:t xml:space="preserve">лася за статтями 2 і 8 Конвенції </w:t>
      </w:r>
      <w:r>
        <w:rPr>
          <w:rFonts w:ascii="Times New Roman" w:hAnsi="Times New Roman"/>
          <w:sz w:val="24"/>
          <w:szCs w:val="24"/>
        </w:rPr>
        <w:t xml:space="preserve">про захист прав людини і основоположних свобод (далі – Конвенція) </w:t>
      </w:r>
      <w:r>
        <w:rPr>
          <w:rFonts w:ascii="Times New Roman" w:hAnsi="Times New Roman"/>
          <w:sz w:val="24"/>
          <w:szCs w:val="24"/>
          <w:lang w:eastAsia="fr-FR"/>
        </w:rPr>
        <w:t xml:space="preserve">у зв’язку з тим, що </w:t>
      </w:r>
      <w:r>
        <w:rPr>
          <w:rFonts w:ascii="Times New Roman" w:hAnsi="Times New Roman"/>
          <w:sz w:val="24"/>
          <w:szCs w:val="24"/>
        </w:rPr>
        <w:t xml:space="preserve">органи державної влади України не запобігли викраденню її сина, не встановили його місце знаходження після викрадення та не провели ефект</w:t>
      </w:r>
      <w:r>
        <w:rPr>
          <w:rFonts w:ascii="Times New Roman" w:hAnsi="Times New Roman"/>
          <w:sz w:val="24"/>
          <w:szCs w:val="24"/>
        </w:rPr>
        <w:t xml:space="preserve">ивного розслідування цієї події</w:t>
      </w:r>
      <w:r>
        <w:rPr>
          <w:rFonts w:ascii="Times New Roman" w:hAnsi="Times New Roman"/>
          <w:sz w:val="24"/>
          <w:szCs w:val="24"/>
          <w:lang w:eastAsia="fr-FR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Розглянувши скарги заявниці за статтею 2 Конвенції, Європейський суд </w:t>
      </w:r>
      <w:r>
        <w:rPr>
          <w:rFonts w:ascii="Times New Roman" w:hAnsi="Times New Roman"/>
          <w:sz w:val="24"/>
          <w:szCs w:val="24"/>
        </w:rPr>
        <w:t xml:space="preserve">вказав на відсутність підтвердження, що до чи після викрадення сина заявниці існував реальний і безпосередній ризик для його життя. Європейський суд зазна</w:t>
      </w:r>
      <w:r>
        <w:rPr>
          <w:rFonts w:ascii="Times New Roman" w:hAnsi="Times New Roman"/>
          <w:sz w:val="24"/>
          <w:szCs w:val="24"/>
        </w:rPr>
        <w:t xml:space="preserve">чив, що хоча викрадення п’ятирічного сина заявниці двома невідомими особами вже само по собі могло розглядатися як потенційно небезпечне для життя, у цій справі відсутні достатні підстави вважати застосовною статтю 2 Конвенції та відхилив ці скарги заявниц</w:t>
      </w:r>
      <w:r>
        <w:rPr>
          <w:rFonts w:ascii="Times New Roman" w:hAnsi="Times New Roman"/>
          <w:sz w:val="24"/>
          <w:szCs w:val="24"/>
        </w:rPr>
        <w:t xml:space="preserve">і як несумісні за критерієм </w:t>
      </w:r>
      <w:r>
        <w:rPr>
          <w:rFonts w:ascii="Times New Roman" w:hAnsi="Times New Roman"/>
          <w:i/>
          <w:iCs/>
          <w:sz w:val="24"/>
          <w:szCs w:val="24"/>
        </w:rPr>
        <w:t xml:space="preserve">ratione materiae</w:t>
      </w:r>
      <w:r>
        <w:rPr>
          <w:rFonts w:ascii="Times New Roman" w:hAnsi="Times New Roman"/>
          <w:sz w:val="24"/>
          <w:szCs w:val="24"/>
        </w:rPr>
        <w:t xml:space="preserve"> відповідно до підпункту «а» пункту 3 та пункту 4 статті 35 Конвенції.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 xml:space="preserve">Щодо скарги заявниці за статтею 8 Конвенції стосовно невжиття органами державної влади заходів для запобігання викрадення її сина Європейськи</w:t>
      </w:r>
      <w:r>
        <w:rPr>
          <w:rFonts w:ascii="Times New Roman" w:hAnsi="Times New Roman"/>
          <w:sz w:val="24"/>
          <w:szCs w:val="24"/>
        </w:rPr>
        <w:t xml:space="preserve">й суд зазначив, що хоча у листопаді 2012 року заявниця повідомила органам державної влади про ризик, що батько дитини міг відібрати у неї сина, її показання не вказували, що ствержувана небезпека була реальною та/або неминучою, аби потенційно вимагати вжит</w:t>
      </w:r>
      <w:r>
        <w:rPr>
          <w:rFonts w:ascii="Times New Roman" w:hAnsi="Times New Roman"/>
          <w:sz w:val="24"/>
          <w:szCs w:val="24"/>
        </w:rPr>
        <w:t xml:space="preserve">тя певних заходів для її уникнення та відхилив цю частину скарги як явно необґрунтовану на підставі підпункту «а» пункту 3 та пункту 4 статті 35 Конвенції.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Розглянувши скаргу заявниці за статтею 8 Конвенції стосовно встановлення місцезнаходження її сина, </w:t>
      </w:r>
      <w:r>
        <w:rPr>
          <w:rFonts w:ascii="Times New Roman" w:hAnsi="Times New Roman"/>
          <w:sz w:val="24"/>
          <w:szCs w:val="24"/>
          <w:lang w:eastAsia="fr-FR"/>
        </w:rPr>
        <w:t xml:space="preserve">та непроведення ефективного розслідування викрадення дитини, Європейський суд зазначив, що суттєві недоліки у проведенні офіційного розслідування чітко вказують, що заходи, вжиті для пошуку сина заявниці та розслідування обставин його викрадення, були недо</w:t>
      </w:r>
      <w:r>
        <w:rPr>
          <w:rFonts w:ascii="Times New Roman" w:hAnsi="Times New Roman"/>
          <w:sz w:val="24"/>
          <w:szCs w:val="24"/>
          <w:lang w:eastAsia="fr-FR"/>
        </w:rPr>
        <w:t xml:space="preserve">статніми. Хоча </w:t>
      </w:r>
      <w:r>
        <w:rPr>
          <w:rFonts w:ascii="Times New Roman" w:hAnsi="Times New Roman"/>
          <w:sz w:val="24"/>
          <w:szCs w:val="24"/>
        </w:rPr>
        <w:t xml:space="preserve">розслідування було ускладнено відсутністю міжнародно-правової бази для співпраці України з Джибуті, де міг проживати батько дитини, проте органи державної влади проявили майже повну бездіяльність та байдужість як щодо клопотань заявниці про </w:t>
      </w:r>
      <w:r>
        <w:rPr>
          <w:rFonts w:ascii="Times New Roman" w:hAnsi="Times New Roman"/>
          <w:sz w:val="24"/>
          <w:szCs w:val="24"/>
        </w:rPr>
        <w:t xml:space="preserve">проведення конкретних слідчих дій, так і до страждань та нестерпної невизначеності, яких зазнала і продовжує зазнавати мати. Європейський суд дійшов висновку, що органи державної влади не доклали серйозних зусиль для встановлення місцезнаходження дитини і </w:t>
      </w:r>
      <w:r>
        <w:rPr>
          <w:rFonts w:ascii="Times New Roman" w:hAnsi="Times New Roman"/>
          <w:sz w:val="24"/>
          <w:szCs w:val="24"/>
        </w:rPr>
        <w:t xml:space="preserve">все ще зобов’язані вжити ефективні заходи для пошуку дитини,</w:t>
      </w:r>
      <w:r>
        <w:rPr>
          <w:rFonts w:ascii="Times New Roman" w:hAnsi="Times New Roman"/>
          <w:sz w:val="24"/>
          <w:szCs w:val="24"/>
          <w:lang w:eastAsia="fr-FR"/>
        </w:rPr>
        <w:t xml:space="preserve"> та констатував порушення статті 8 Конвенції.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</w:r>
      <w:r/>
    </w:p>
    <w:p>
      <w:pPr>
        <w:pStyle w:val="829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ЦИХ ПІДСТАВ СУД ОДНОГОЛОСНО</w:t>
      </w:r>
      <w:r/>
    </w:p>
    <w:p>
      <w:pPr>
        <w:pStyle w:val="826"/>
        <w:numPr>
          <w:ilvl w:val="0"/>
          <w:numId w:val="0"/>
        </w:numPr>
        <w:ind w:left="-2" w:firstLine="283"/>
        <w:spacing w:before="0" w:after="0"/>
        <w:rPr>
          <w:lang w:val="uk-UA"/>
        </w:rPr>
      </w:pPr>
      <w:r>
        <w:rPr>
          <w:rStyle w:val="851"/>
          <w:rFonts w:eastAsiaTheme="majorEastAsia"/>
          <w:color w:val="000000"/>
          <w:shd w:val="clear" w:color="auto" w:fill="ffffff"/>
          <w:lang w:val="uk-UA"/>
        </w:rPr>
        <w:t xml:space="preserve">«1. </w:t>
      </w:r>
      <w:r>
        <w:rPr>
          <w:i/>
          <w:lang w:val="uk-UA"/>
        </w:rPr>
        <w:t xml:space="preserve">Оголошує </w:t>
      </w:r>
      <w:r>
        <w:rPr>
          <w:iCs/>
          <w:lang w:val="uk-UA"/>
        </w:rPr>
        <w:t xml:space="preserve">прийнятними скарги заявниці за статтею 8 Конвенції щодо належності заходів, вжитих органами державної вла</w:t>
      </w:r>
      <w:r>
        <w:rPr>
          <w:iCs/>
          <w:lang w:val="uk-UA"/>
        </w:rPr>
        <w:t xml:space="preserve">ди України після викрадення її дитини, а решту скарг у заяві – неприйнятними</w:t>
      </w:r>
      <w:r>
        <w:rPr>
          <w:lang w:val="uk-UA"/>
        </w:rPr>
        <w:t xml:space="preserve">;</w:t>
      </w:r>
      <w:r/>
    </w:p>
    <w:p>
      <w:pPr>
        <w:pStyle w:val="826"/>
        <w:numPr>
          <w:ilvl w:val="0"/>
          <w:numId w:val="0"/>
        </w:numPr>
        <w:ind w:firstLine="218"/>
        <w:spacing w:before="0" w:after="0"/>
        <w:rPr>
          <w:iCs/>
          <w:lang w:val="uk-UA"/>
        </w:rPr>
      </w:pPr>
      <w:r>
        <w:rPr>
          <w:rStyle w:val="851"/>
          <w:rFonts w:eastAsiaTheme="majorEastAsia"/>
          <w:color w:val="000000"/>
          <w:shd w:val="clear" w:color="auto" w:fill="ffffff"/>
          <w:lang w:val="uk-UA"/>
        </w:rPr>
        <w:t xml:space="preserve">2. </w:t>
      </w:r>
      <w:r>
        <w:rPr>
          <w:i/>
          <w:lang w:val="uk-UA"/>
        </w:rPr>
        <w:t xml:space="preserve">Постановляє, </w:t>
      </w:r>
      <w:r>
        <w:rPr>
          <w:iCs/>
          <w:lang w:val="uk-UA"/>
        </w:rPr>
        <w:t xml:space="preserve">що було порушено статтю 8 Конвенції;</w:t>
      </w:r>
      <w:r/>
    </w:p>
    <w:p>
      <w:pPr>
        <w:pStyle w:val="826"/>
        <w:numPr>
          <w:ilvl w:val="0"/>
          <w:numId w:val="0"/>
        </w:numPr>
        <w:ind w:firstLine="218"/>
        <w:spacing w:before="0" w:after="0"/>
        <w:rPr>
          <w:iCs/>
          <w:lang w:val="uk-UA"/>
        </w:rPr>
      </w:pPr>
      <w:r>
        <w:rPr>
          <w:rStyle w:val="851"/>
          <w:rFonts w:eastAsiaTheme="majorEastAsia"/>
          <w:color w:val="000000"/>
          <w:shd w:val="clear" w:color="auto" w:fill="ffffff"/>
          <w:lang w:val="uk-UA"/>
        </w:rPr>
        <w:t xml:space="preserve">3. </w:t>
      </w:r>
      <w:r>
        <w:rPr>
          <w:i/>
          <w:lang w:val="uk-UA"/>
        </w:rPr>
        <w:t xml:space="preserve">Постановляє, </w:t>
      </w:r>
      <w:r>
        <w:rPr>
          <w:lang w:val="uk-UA"/>
        </w:rPr>
        <w:t xml:space="preserve">що:</w:t>
      </w:r>
      <w:r/>
    </w:p>
    <w:p>
      <w:pPr>
        <w:pStyle w:val="827"/>
        <w:numPr>
          <w:ilvl w:val="1"/>
          <w:numId w:val="1"/>
        </w:numPr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упродовж трьох місяців держава-відповідач повинна сплатити заявниці такі суми</w:t>
      </w:r>
      <w:r>
        <w:rPr>
          <w:lang w:val="uk-UA"/>
        </w:rPr>
        <w:t xml:space="preserve">:</w:t>
      </w:r>
      <w:r/>
    </w:p>
    <w:p>
      <w:pPr>
        <w:pStyle w:val="828"/>
        <w:numPr>
          <w:ilvl w:val="2"/>
          <w:numId w:val="1"/>
        </w:numPr>
        <w:rPr>
          <w:lang w:val="uk-UA"/>
        </w:rPr>
      </w:pPr>
      <w:r>
        <w:rPr>
          <w:lang w:val="uk-UA"/>
        </w:rPr>
        <w:t xml:space="preserve">9 000 (дев’ять тисяч) євро </w:t>
      </w:r>
      <w:r>
        <w:rPr>
          <w:color w:val="000000"/>
          <w:shd w:val="clear" w:color="auto" w:fill="ffffff"/>
          <w:lang w:val="uk-UA"/>
        </w:rPr>
        <w:t xml:space="preserve">та додатково суму будь-якого податку, що може нараховуватися</w:t>
      </w:r>
      <w:r>
        <w:rPr>
          <w:lang w:val="uk-UA"/>
        </w:rPr>
        <w:t xml:space="preserve">, в якості відшкодування моральної шкоди;</w:t>
      </w:r>
      <w:r/>
    </w:p>
    <w:p>
      <w:pPr>
        <w:pStyle w:val="828"/>
        <w:numPr>
          <w:ilvl w:val="2"/>
          <w:numId w:val="1"/>
        </w:numPr>
        <w:rPr>
          <w:lang w:val="uk-UA"/>
        </w:rPr>
      </w:pPr>
      <w:r>
        <w:rPr>
          <w:lang w:val="uk-UA"/>
        </w:rPr>
        <w:t xml:space="preserve">2 000 (дві тисячі) євро </w:t>
      </w:r>
      <w:r>
        <w:rPr>
          <w:color w:val="000000"/>
          <w:shd w:val="clear" w:color="auto" w:fill="ffffff"/>
          <w:lang w:val="uk-UA"/>
        </w:rPr>
        <w:t xml:space="preserve">та додатково суму будь-якого податку, що може нараховуватися</w:t>
      </w:r>
      <w:r>
        <w:rPr>
          <w:lang w:val="uk-UA"/>
        </w:rPr>
        <w:t xml:space="preserve"> заявниці, в якості компенсації витрат на п</w:t>
      </w:r>
      <w:r>
        <w:rPr>
          <w:lang w:val="uk-UA"/>
        </w:rPr>
        <w:t xml:space="preserve">равову допомогу, понесених під час провадження на національному рівні та під час подання її заяви до Суду, які мають бути сплачені безпосередньо на банківський рахунок, вказаний заявницею;</w:t>
      </w:r>
      <w:r/>
    </w:p>
    <w:p>
      <w:pPr>
        <w:pStyle w:val="828"/>
        <w:numPr>
          <w:ilvl w:val="2"/>
          <w:numId w:val="1"/>
        </w:numPr>
        <w:rPr>
          <w:lang w:val="uk-UA"/>
        </w:rPr>
      </w:pPr>
      <w:r>
        <w:rPr>
          <w:lang w:val="uk-UA"/>
        </w:rPr>
        <w:t xml:space="preserve">1 000 євро (одна тисяча) євро </w:t>
      </w:r>
      <w:r>
        <w:rPr>
          <w:color w:val="000000"/>
          <w:shd w:val="clear" w:color="auto" w:fill="ffffff"/>
          <w:lang w:val="uk-UA"/>
        </w:rPr>
        <w:t xml:space="preserve">та додатково суму будь-якого податку,</w:t>
      </w:r>
      <w:r>
        <w:rPr>
          <w:color w:val="000000"/>
          <w:shd w:val="clear" w:color="auto" w:fill="ffffff"/>
          <w:lang w:val="uk-UA"/>
        </w:rPr>
        <w:t xml:space="preserve"> що може нараховуватися</w:t>
      </w:r>
      <w:r>
        <w:rPr>
          <w:lang w:val="uk-UA"/>
        </w:rPr>
        <w:t xml:space="preserve"> заявниці, в якості компенсації витрат на правову допомогу, понесених за підготовку її зауважень під час провадження у Суді, які мають бути сплачені безпосередньо на банківський рахунок, вказаний паном М. Тарахкалом;</w:t>
      </w:r>
      <w:r/>
    </w:p>
    <w:p>
      <w:pPr>
        <w:pStyle w:val="827"/>
        <w:numPr>
          <w:ilvl w:val="1"/>
          <w:numId w:val="1"/>
        </w:numPr>
        <w:rPr>
          <w:lang w:val="uk-UA"/>
        </w:rPr>
      </w:pPr>
      <w:r>
        <w:rPr>
          <w:rStyle w:val="862"/>
          <w:color w:val="000000"/>
          <w:shd w:val="clear" w:color="auto" w:fill="ffffff"/>
          <w:lang w:val="uk-UA"/>
        </w:rPr>
        <w:t xml:space="preserve">із закінченням з</w:t>
      </w:r>
      <w:r>
        <w:rPr>
          <w:rStyle w:val="862"/>
          <w:color w:val="000000"/>
          <w:shd w:val="clear" w:color="auto" w:fill="ffffff"/>
          <w:lang w:val="uk-UA"/>
        </w:rPr>
        <w:t xml:space="preserve">азначеного тримісячного строку до остаточного розрахунку на зазначені суми нараховуватиметься простий відсоток </w:t>
      </w:r>
      <w:r>
        <w:rPr>
          <w:rStyle w:val="863"/>
          <w:i/>
          <w:iCs/>
          <w:color w:val="000000"/>
          <w:shd w:val="clear" w:color="auto" w:fill="ffffff"/>
          <w:lang w:val="uk-UA"/>
        </w:rPr>
        <w:t xml:space="preserve">(simple interest)</w:t>
      </w:r>
      <w:r>
        <w:rPr>
          <w:rStyle w:val="862"/>
          <w:color w:val="000000"/>
          <w:shd w:val="clear" w:color="auto" w:fill="ffffff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</w:t>
      </w:r>
      <w:r>
        <w:rPr>
          <w:rStyle w:val="862"/>
          <w:color w:val="000000"/>
          <w:shd w:val="clear" w:color="auto" w:fill="ffffff"/>
          <w:lang w:val="uk-UA"/>
        </w:rPr>
        <w:t xml:space="preserve">три відсоткові пункти</w:t>
      </w:r>
      <w:r>
        <w:rPr>
          <w:lang w:val="uk-UA"/>
        </w:rPr>
        <w:t xml:space="preserve">;</w:t>
      </w:r>
      <w:r/>
    </w:p>
    <w:p>
      <w:pPr>
        <w:pStyle w:val="826"/>
        <w:numPr>
          <w:ilvl w:val="0"/>
          <w:numId w:val="0"/>
        </w:numPr>
        <w:ind w:firstLine="218"/>
        <w:spacing w:before="0" w:after="0"/>
        <w:rPr>
          <w:lang w:val="uk-UA"/>
        </w:rPr>
      </w:pPr>
      <w:r>
        <w:rPr>
          <w:lang w:val="uk-UA"/>
        </w:rPr>
        <w:t xml:space="preserve">4. </w:t>
      </w:r>
      <w:r>
        <w:rPr>
          <w:rStyle w:val="864"/>
          <w:i/>
          <w:iCs/>
          <w:color w:val="000000"/>
          <w:shd w:val="clear" w:color="auto" w:fill="ffffff"/>
          <w:lang w:val="uk-UA"/>
        </w:rPr>
        <w:t xml:space="preserve">Відхиляє </w:t>
      </w:r>
      <w:r>
        <w:rPr>
          <w:color w:val="000000"/>
          <w:shd w:val="clear" w:color="auto" w:fill="ffffff"/>
          <w:lang w:val="uk-UA"/>
        </w:rPr>
        <w:t xml:space="preserve">решту вимог заявниці щодо справедливої сатисфакції</w:t>
      </w:r>
      <w:r>
        <w:rPr>
          <w:i/>
          <w:iCs/>
          <w:lang w:val="uk-UA"/>
        </w:rPr>
        <w:t xml:space="preserve">»</w:t>
      </w:r>
      <w:r>
        <w:rPr>
          <w:lang w:val="uk-UA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709" w:right="567" w:bottom="1276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MS Gothic">
    <w:panose1 w:val="020B06060303040B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30"/>
    <w:lvl w:ilvl="0">
      <w:start w:val="1"/>
      <w:numFmt w:val="decimal"/>
      <w:pStyle w:val="826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pStyle w:val="827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pStyle w:val="828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numStyleLink w:val="83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styleLink w:val="852"/>
    <w:lvl w:ilvl="0">
      <w:start w:val="1"/>
      <w:numFmt w:val="decimal"/>
      <w:pStyle w:val="852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isLgl w:val="false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isLgl w:val="false"/>
      <w:suff w:val="tab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isLgl w:val="false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isLgl w:val="false"/>
      <w:suff w:val="tab"/>
      <w:lvlText w:val="(%7)"/>
      <w:lvlJc w:val="left"/>
      <w:pPr>
        <w:ind w:left="1372" w:hanging="334"/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‒"/>
      <w:lvlJc w:val="left"/>
      <w:pPr>
        <w:ind w:left="1304" w:hanging="68"/>
      </w:pPr>
      <w:rPr>
        <w:rFonts w:hint="default" w:ascii="Calibri" w:hAnsi="Calibri"/>
        <w:color w:val="auto"/>
      </w:rPr>
    </w:lvl>
    <w:lvl w:ilvl="8">
      <w:start w:val="1"/>
      <w:numFmt w:val="none"/>
      <w:isLgl w:val="false"/>
      <w:suff w:val="tab"/>
      <w:lvlText w:val="%9"/>
      <w:lvlJc w:val="right"/>
      <w:pPr>
        <w:ind w:left="7313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none"/>
      <w:pStyle w:val="829"/>
      <w:isLgl w:val="fals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831"/>
      <w:isLgl w:val="false"/>
      <w:suff w:val="tab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832"/>
      <w:isLgl w:val="false"/>
      <w:suff w:val="tab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833"/>
      <w:isLgl w:val="false"/>
      <w:suff w:val="tab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834"/>
      <w:isLgl w:val="false"/>
      <w:suff w:val="tab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835"/>
      <w:isLgl w:val="false"/>
      <w:suff w:val="tab"/>
      <w:lvlText w:val="(%6)"/>
      <w:lvlJc w:val="left"/>
      <w:pPr>
        <w:ind w:left="1021" w:hanging="341"/>
      </w:pPr>
      <w:rPr>
        <w:rFonts w:hint="default"/>
      </w:rPr>
    </w:lvl>
    <w:lvl w:ilvl="6">
      <w:start w:val="1"/>
      <w:numFmt w:val="decimal"/>
      <w:pStyle w:val="836"/>
      <w:isLgl w:val="false"/>
      <w:suff w:val="tab"/>
      <w:lvlText w:val="(%7)"/>
      <w:lvlJc w:val="left"/>
      <w:pPr>
        <w:ind w:left="1247" w:hanging="396"/>
      </w:pPr>
      <w:rPr>
        <w:rFonts w:hint="default" w:ascii="Times New Roman" w:hAnsi="Times New Roman"/>
        <w:b w:val="0"/>
        <w:i w:val="0"/>
      </w:rPr>
    </w:lvl>
    <w:lvl w:ilvl="7">
      <w:start w:val="1"/>
      <w:numFmt w:val="bullet"/>
      <w:pStyle w:val="837"/>
      <w:isLgl w:val="false"/>
      <w:suff w:val="tab"/>
      <w:lvlText w:val="‒"/>
      <w:lvlJc w:val="left"/>
      <w:pPr>
        <w:ind w:left="1247" w:hanging="226"/>
      </w:pPr>
      <w:rPr>
        <w:rFonts w:hint="default" w:ascii="Times New Roman" w:hAnsi="Times New Roman" w:cs="Times New Roman"/>
        <w:color w:val="auto"/>
      </w:rPr>
    </w:lvl>
    <w:lvl w:ilvl="8">
      <w:start w:val="1"/>
      <w:numFmt w:val="bullet"/>
      <w:pStyle w:val="838"/>
      <w:isLgl w:val="false"/>
      <w:suff w:val="tab"/>
      <w:lvlText w:val="▪"/>
      <w:lvlJc w:val="left"/>
      <w:pPr>
        <w:ind w:left="1361" w:hanging="170"/>
      </w:pPr>
      <w:rPr>
        <w:rFonts w:hint="default" w:ascii="Times New Roman" w:hAnsi="Times New Roman" w:cs="Times New Roman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6"/>
        <w:szCs w:val="26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4"/>
    <w:link w:val="668"/>
    <w:uiPriority w:val="10"/>
    <w:rPr>
      <w:sz w:val="48"/>
      <w:szCs w:val="48"/>
    </w:rPr>
  </w:style>
  <w:style w:type="character" w:styleId="36">
    <w:name w:val="Subtitle Char"/>
    <w:basedOn w:val="654"/>
    <w:link w:val="670"/>
    <w:uiPriority w:val="11"/>
    <w:rPr>
      <w:sz w:val="24"/>
      <w:szCs w:val="24"/>
    </w:rPr>
  </w:style>
  <w:style w:type="character" w:styleId="38">
    <w:name w:val="Quote Char"/>
    <w:link w:val="672"/>
    <w:uiPriority w:val="29"/>
    <w:rPr>
      <w:i/>
    </w:rPr>
  </w:style>
  <w:style w:type="character" w:styleId="40">
    <w:name w:val="Intense Quote Char"/>
    <w:link w:val="674"/>
    <w:uiPriority w:val="30"/>
    <w:rPr>
      <w:i/>
    </w:rPr>
  </w:style>
  <w:style w:type="character" w:styleId="42">
    <w:name w:val="Header Char"/>
    <w:basedOn w:val="654"/>
    <w:link w:val="676"/>
    <w:uiPriority w:val="99"/>
  </w:style>
  <w:style w:type="character" w:styleId="46">
    <w:name w:val="Caption Char"/>
    <w:basedOn w:val="680"/>
    <w:link w:val="678"/>
    <w:uiPriority w:val="99"/>
  </w:style>
  <w:style w:type="character" w:styleId="175">
    <w:name w:val="Footnote Text Char"/>
    <w:link w:val="809"/>
    <w:uiPriority w:val="99"/>
    <w:rPr>
      <w:sz w:val="18"/>
    </w:rPr>
  </w:style>
  <w:style w:type="character" w:styleId="178">
    <w:name w:val="Endnote Text Char"/>
    <w:link w:val="812"/>
    <w:uiPriority w:val="99"/>
    <w:rPr>
      <w:sz w:val="20"/>
    </w:rPr>
  </w:style>
  <w:style w:type="paragraph" w:styleId="644" w:default="1">
    <w:name w:val="Normal"/>
    <w:qFormat/>
    <w:rPr>
      <w:rFonts w:ascii="Calibri" w:hAnsi="Calibri" w:eastAsia="Calibri"/>
      <w:sz w:val="22"/>
      <w:szCs w:val="22"/>
    </w:rPr>
  </w:style>
  <w:style w:type="paragraph" w:styleId="645">
    <w:name w:val="Heading 1"/>
    <w:basedOn w:val="644"/>
    <w:next w:val="644"/>
    <w:link w:val="839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6">
    <w:name w:val="Heading 2"/>
    <w:basedOn w:val="644"/>
    <w:next w:val="644"/>
    <w:link w:val="840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7">
    <w:name w:val="Heading 3"/>
    <w:basedOn w:val="644"/>
    <w:next w:val="644"/>
    <w:link w:val="841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8">
    <w:name w:val="Heading 4"/>
    <w:basedOn w:val="644"/>
    <w:next w:val="644"/>
    <w:link w:val="842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9">
    <w:name w:val="Heading 5"/>
    <w:basedOn w:val="644"/>
    <w:next w:val="644"/>
    <w:link w:val="843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50">
    <w:name w:val="Heading 6"/>
    <w:basedOn w:val="644"/>
    <w:next w:val="644"/>
    <w:link w:val="844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51">
    <w:name w:val="Heading 7"/>
    <w:basedOn w:val="644"/>
    <w:next w:val="644"/>
    <w:link w:val="845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52">
    <w:name w:val="Heading 8"/>
    <w:basedOn w:val="644"/>
    <w:next w:val="644"/>
    <w:link w:val="846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653">
    <w:name w:val="Heading 9"/>
    <w:basedOn w:val="644"/>
    <w:next w:val="644"/>
    <w:link w:val="847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1 Char"/>
    <w:basedOn w:val="654"/>
    <w:uiPriority w:val="9"/>
    <w:rPr>
      <w:rFonts w:ascii="Arial" w:hAnsi="Arial" w:eastAsia="Arial" w:cs="Arial"/>
      <w:sz w:val="40"/>
      <w:szCs w:val="40"/>
    </w:rPr>
  </w:style>
  <w:style w:type="character" w:styleId="658" w:customStyle="1">
    <w:name w:val="Heading 2 Char"/>
    <w:basedOn w:val="654"/>
    <w:uiPriority w:val="9"/>
    <w:rPr>
      <w:rFonts w:ascii="Arial" w:hAnsi="Arial" w:eastAsia="Arial" w:cs="Arial"/>
      <w:sz w:val="34"/>
    </w:rPr>
  </w:style>
  <w:style w:type="character" w:styleId="659" w:customStyle="1">
    <w:name w:val="Heading 3 Char"/>
    <w:basedOn w:val="654"/>
    <w:uiPriority w:val="9"/>
    <w:rPr>
      <w:rFonts w:ascii="Arial" w:hAnsi="Arial" w:eastAsia="Arial" w:cs="Arial"/>
      <w:sz w:val="30"/>
      <w:szCs w:val="30"/>
    </w:rPr>
  </w:style>
  <w:style w:type="character" w:styleId="660" w:customStyle="1">
    <w:name w:val="Heading 4 Char"/>
    <w:basedOn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Heading 5 Char"/>
    <w:basedOn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662" w:customStyle="1">
    <w:name w:val="Heading 6 Char"/>
    <w:basedOn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Heading 7 Char"/>
    <w:basedOn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 w:customStyle="1">
    <w:name w:val="Heading 8 Char"/>
    <w:basedOn w:val="654"/>
    <w:uiPriority w:val="9"/>
    <w:rPr>
      <w:rFonts w:ascii="Arial" w:hAnsi="Arial" w:eastAsia="Arial" w:cs="Arial"/>
      <w:i/>
      <w:iCs/>
      <w:sz w:val="22"/>
      <w:szCs w:val="22"/>
    </w:rPr>
  </w:style>
  <w:style w:type="character" w:styleId="665" w:customStyle="1">
    <w:name w:val="Heading 9 Char"/>
    <w:basedOn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644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after="0" w:line="240" w:lineRule="auto"/>
    </w:pPr>
  </w:style>
  <w:style w:type="paragraph" w:styleId="668">
    <w:name w:val="Title"/>
    <w:basedOn w:val="644"/>
    <w:next w:val="644"/>
    <w:link w:val="669"/>
    <w:uiPriority w:val="10"/>
    <w:qFormat/>
    <w:pPr>
      <w:contextualSpacing/>
      <w:spacing w:before="300"/>
    </w:pPr>
    <w:rPr>
      <w:sz w:val="48"/>
      <w:szCs w:val="48"/>
    </w:rPr>
  </w:style>
  <w:style w:type="character" w:styleId="669" w:customStyle="1">
    <w:name w:val="Назва Знак"/>
    <w:basedOn w:val="654"/>
    <w:link w:val="668"/>
    <w:uiPriority w:val="10"/>
    <w:rPr>
      <w:sz w:val="48"/>
      <w:szCs w:val="48"/>
    </w:rPr>
  </w:style>
  <w:style w:type="paragraph" w:styleId="670">
    <w:name w:val="Subtitle"/>
    <w:basedOn w:val="644"/>
    <w:next w:val="644"/>
    <w:link w:val="671"/>
    <w:uiPriority w:val="11"/>
    <w:qFormat/>
    <w:pPr>
      <w:spacing w:before="200"/>
    </w:pPr>
    <w:rPr>
      <w:sz w:val="24"/>
      <w:szCs w:val="24"/>
    </w:rPr>
  </w:style>
  <w:style w:type="character" w:styleId="671" w:customStyle="1">
    <w:name w:val="Підзаголовок Знак"/>
    <w:basedOn w:val="654"/>
    <w:link w:val="670"/>
    <w:uiPriority w:val="11"/>
    <w:rPr>
      <w:sz w:val="24"/>
      <w:szCs w:val="24"/>
    </w:rPr>
  </w:style>
  <w:style w:type="paragraph" w:styleId="672">
    <w:name w:val="Quote"/>
    <w:basedOn w:val="644"/>
    <w:next w:val="644"/>
    <w:link w:val="673"/>
    <w:uiPriority w:val="29"/>
    <w:qFormat/>
    <w:pPr>
      <w:ind w:left="720" w:right="720"/>
    </w:pPr>
    <w:rPr>
      <w:i/>
    </w:rPr>
  </w:style>
  <w:style w:type="character" w:styleId="673" w:customStyle="1">
    <w:name w:val="Цитата Знак"/>
    <w:link w:val="672"/>
    <w:uiPriority w:val="29"/>
    <w:rPr>
      <w:i/>
    </w:rPr>
  </w:style>
  <w:style w:type="paragraph" w:styleId="674">
    <w:name w:val="Intense Quote"/>
    <w:basedOn w:val="644"/>
    <w:next w:val="644"/>
    <w:link w:val="6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 w:customStyle="1">
    <w:name w:val="Насичена цитата Знак"/>
    <w:link w:val="674"/>
    <w:uiPriority w:val="30"/>
    <w:rPr>
      <w:i/>
    </w:rPr>
  </w:style>
  <w:style w:type="paragraph" w:styleId="676">
    <w:name w:val="Header"/>
    <w:basedOn w:val="644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 w:customStyle="1">
    <w:name w:val="Верхній колонтитул Знак"/>
    <w:basedOn w:val="654"/>
    <w:link w:val="676"/>
    <w:uiPriority w:val="99"/>
  </w:style>
  <w:style w:type="paragraph" w:styleId="678">
    <w:name w:val="Footer"/>
    <w:basedOn w:val="644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 w:customStyle="1">
    <w:name w:val="Footer Char"/>
    <w:basedOn w:val="654"/>
    <w:uiPriority w:val="99"/>
  </w:style>
  <w:style w:type="paragraph" w:styleId="680">
    <w:name w:val="Caption"/>
    <w:basedOn w:val="644"/>
    <w:next w:val="6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1" w:customStyle="1">
    <w:name w:val="Нижній колонтитул Знак"/>
    <w:link w:val="678"/>
    <w:uiPriority w:val="99"/>
  </w:style>
  <w:style w:type="table" w:styleId="682">
    <w:name w:val="Table Grid"/>
    <w:basedOn w:val="6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3" w:customStyle="1">
    <w:name w:val="Table Grid Light"/>
    <w:basedOn w:val="6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4">
    <w:name w:val="Plain Table 1"/>
    <w:basedOn w:val="6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 w:customStyle="1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2" w:customStyle="1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3" w:customStyle="1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4" w:customStyle="1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5" w:customStyle="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6" w:customStyle="1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7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4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4" w:customStyle="1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5" w:customStyle="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6" w:customStyle="1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7" w:customStyle="1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8" w:customStyle="1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9" w:customStyle="1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0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ned - Accent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8" w:customStyle="1">
    <w:name w:val="Lined - Accent 1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9" w:customStyle="1">
    <w:name w:val="Lined - Accent 2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0" w:customStyle="1">
    <w:name w:val="Lined - Accent 3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1" w:customStyle="1">
    <w:name w:val="Lined - Accent 4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2" w:customStyle="1">
    <w:name w:val="Lined - Accent 5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3" w:customStyle="1">
    <w:name w:val="Lined - Accent 6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4" w:customStyle="1">
    <w:name w:val="Bordered &amp; Lined - Accent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Bordered &amp; Lined - Accent 1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6" w:customStyle="1">
    <w:name w:val="Bordered &amp; Lined - Accent 2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7" w:customStyle="1">
    <w:name w:val="Bordered &amp; Lined - Accent 3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8" w:customStyle="1">
    <w:name w:val="Bordered &amp; Lined - Accent 4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9" w:customStyle="1">
    <w:name w:val="Bordered &amp; Lined - Accent 5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0" w:customStyle="1">
    <w:name w:val="Bordered &amp; Lined - Accent 6"/>
    <w:basedOn w:val="65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1" w:customStyle="1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2" w:customStyle="1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3" w:customStyle="1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4" w:customStyle="1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5" w:customStyle="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6" w:customStyle="1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7" w:customStyle="1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644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 w:customStyle="1">
    <w:name w:val="Текст виноски Знак"/>
    <w:link w:val="809"/>
    <w:uiPriority w:val="99"/>
    <w:rPr>
      <w:sz w:val="18"/>
    </w:rPr>
  </w:style>
  <w:style w:type="character" w:styleId="811">
    <w:name w:val="footnote reference"/>
    <w:basedOn w:val="654"/>
    <w:uiPriority w:val="99"/>
    <w:unhideWhenUsed/>
    <w:rPr>
      <w:vertAlign w:val="superscript"/>
    </w:rPr>
  </w:style>
  <w:style w:type="paragraph" w:styleId="812">
    <w:name w:val="endnote text"/>
    <w:basedOn w:val="644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 w:customStyle="1">
    <w:name w:val="Текст кінцевої виноски Знак"/>
    <w:link w:val="812"/>
    <w:uiPriority w:val="99"/>
    <w:rPr>
      <w:sz w:val="20"/>
    </w:rPr>
  </w:style>
  <w:style w:type="character" w:styleId="814">
    <w:name w:val="endnote reference"/>
    <w:basedOn w:val="654"/>
    <w:uiPriority w:val="99"/>
    <w:semiHidden/>
    <w:unhideWhenUsed/>
    <w:rPr>
      <w:vertAlign w:val="superscript"/>
    </w:rPr>
  </w:style>
  <w:style w:type="paragraph" w:styleId="815">
    <w:name w:val="toc 1"/>
    <w:basedOn w:val="644"/>
    <w:next w:val="644"/>
    <w:uiPriority w:val="39"/>
    <w:unhideWhenUsed/>
    <w:pPr>
      <w:spacing w:after="57"/>
    </w:pPr>
  </w:style>
  <w:style w:type="paragraph" w:styleId="816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7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8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9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20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1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2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3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4"/>
    <w:next w:val="644"/>
    <w:uiPriority w:val="99"/>
    <w:unhideWhenUsed/>
    <w:pPr>
      <w:spacing w:after="0"/>
    </w:pPr>
  </w:style>
  <w:style w:type="paragraph" w:styleId="826" w:customStyle="1">
    <w:name w:val="Ju_List"/>
    <w:basedOn w:val="644"/>
    <w:uiPriority w:val="23"/>
    <w:qFormat/>
    <w:pPr>
      <w:numPr>
        <w:numId w:val="3"/>
      </w:numPr>
      <w:jc w:val="both"/>
      <w:spacing w:before="280" w:after="60" w:line="240" w:lineRule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827" w:customStyle="1">
    <w:name w:val="Ju_List_a"/>
    <w:basedOn w:val="644"/>
    <w:uiPriority w:val="23"/>
    <w:pPr>
      <w:numPr>
        <w:ilvl w:val="1"/>
        <w:numId w:val="3"/>
      </w:numPr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828" w:customStyle="1">
    <w:name w:val="Ju_List_i"/>
    <w:basedOn w:val="644"/>
    <w:uiPriority w:val="23"/>
    <w:qFormat/>
    <w:pPr>
      <w:numPr>
        <w:ilvl w:val="2"/>
        <w:numId w:val="3"/>
      </w:numPr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829" w:customStyle="1">
    <w:name w:val="Ju_H_Head"/>
    <w:basedOn w:val="645"/>
    <w:next w:val="644"/>
    <w:uiPriority w:val="17"/>
    <w:qFormat/>
    <w:pPr>
      <w:numPr>
        <w:numId w:val="2"/>
      </w:numPr>
      <w:jc w:val="both"/>
      <w:spacing w:before="100" w:beforeAutospacing="1" w:after="240" w:line="240" w:lineRule="auto"/>
    </w:pPr>
    <w:rPr>
      <w:rFonts w:ascii="Times New Roman" w:hAnsi="Times New Roman" w:eastAsia="MS Gothic" w:cs="Times New Roman"/>
      <w:b w:val="0"/>
      <w:caps/>
      <w:color w:val="auto"/>
      <w:lang w:val="en-GB"/>
    </w:rPr>
  </w:style>
  <w:style w:type="numbering" w:styleId="830" w:customStyle="1">
    <w:name w:val="ECHR_A1_Style_List"/>
    <w:basedOn w:val="656"/>
    <w:uiPriority w:val="99"/>
    <w:pPr>
      <w:numPr>
        <w:numId w:val="1"/>
      </w:numPr>
    </w:pPr>
  </w:style>
  <w:style w:type="paragraph" w:styleId="831" w:customStyle="1">
    <w:name w:val="Ju_H_I_Roman"/>
    <w:basedOn w:val="646"/>
    <w:next w:val="644"/>
    <w:uiPriority w:val="17"/>
    <w:qFormat/>
    <w:pPr>
      <w:numPr>
        <w:ilvl w:val="1"/>
        <w:numId w:val="2"/>
      </w:numPr>
      <w:jc w:val="both"/>
      <w:spacing w:before="100" w:beforeAutospacing="1" w:after="240" w:line="240" w:lineRule="auto"/>
      <w:tabs>
        <w:tab w:val="left" w:pos="454" w:leader="none"/>
        <w:tab w:val="left" w:pos="539" w:leader="none"/>
        <w:tab w:val="left" w:pos="624" w:leader="none"/>
        <w:tab w:val="left" w:pos="709" w:leader="none"/>
        <w:tab w:val="left" w:pos="794" w:leader="none"/>
      </w:tabs>
    </w:pPr>
    <w:rPr>
      <w:rFonts w:ascii="Times New Roman" w:hAnsi="Times New Roman" w:eastAsia="MS Gothic" w:cs="Times New Roman"/>
      <w:b w:val="0"/>
      <w:caps/>
      <w:color w:val="auto"/>
      <w:sz w:val="24"/>
      <w:lang w:val="en-GB"/>
    </w:rPr>
  </w:style>
  <w:style w:type="paragraph" w:styleId="832" w:customStyle="1">
    <w:name w:val="Ju_H_A"/>
    <w:basedOn w:val="647"/>
    <w:next w:val="644"/>
    <w:uiPriority w:val="17"/>
    <w:qFormat/>
    <w:pPr>
      <w:numPr>
        <w:ilvl w:val="2"/>
        <w:numId w:val="2"/>
      </w:numPr>
      <w:jc w:val="both"/>
      <w:spacing w:before="100" w:beforeAutospacing="1" w:after="240" w:line="240" w:lineRule="auto"/>
    </w:pPr>
    <w:rPr>
      <w:rFonts w:ascii="Times New Roman" w:hAnsi="Times New Roman" w:eastAsia="MS Gothic" w:cs="Times New Roman"/>
      <w:color w:val="auto"/>
      <w:sz w:val="24"/>
      <w:lang w:val="en-GB"/>
    </w:rPr>
  </w:style>
  <w:style w:type="paragraph" w:styleId="833" w:customStyle="1">
    <w:name w:val="Ju_H_1."/>
    <w:basedOn w:val="648"/>
    <w:next w:val="644"/>
    <w:uiPriority w:val="17"/>
    <w:pPr>
      <w:numPr>
        <w:ilvl w:val="3"/>
        <w:numId w:val="2"/>
      </w:numPr>
      <w:jc w:val="both"/>
      <w:spacing w:before="100" w:beforeAutospacing="1" w:after="120" w:line="240" w:lineRule="auto"/>
    </w:pPr>
    <w:rPr>
      <w:rFonts w:ascii="Times New Roman" w:hAnsi="Times New Roman" w:eastAsia="MS Gothic" w:cs="Times New Roman"/>
      <w:b w:val="0"/>
      <w:color w:val="auto"/>
      <w:sz w:val="24"/>
      <w:lang w:val="en-GB"/>
    </w:rPr>
  </w:style>
  <w:style w:type="paragraph" w:styleId="834" w:customStyle="1">
    <w:name w:val="Ju_H_a"/>
    <w:basedOn w:val="649"/>
    <w:next w:val="644"/>
    <w:uiPriority w:val="17"/>
    <w:pPr>
      <w:numPr>
        <w:ilvl w:val="4"/>
        <w:numId w:val="2"/>
      </w:numPr>
      <w:jc w:val="both"/>
      <w:spacing w:before="100" w:beforeAutospacing="1" w:after="120" w:line="240" w:lineRule="auto"/>
    </w:pPr>
    <w:rPr>
      <w:rFonts w:ascii="Times New Roman" w:hAnsi="Times New Roman" w:eastAsia="MS Gothic" w:cs="Times New Roman"/>
      <w:b/>
      <w:bCs/>
      <w:color w:val="auto"/>
      <w:sz w:val="20"/>
      <w:lang w:val="en-GB"/>
    </w:rPr>
  </w:style>
  <w:style w:type="paragraph" w:styleId="835" w:customStyle="1">
    <w:name w:val="Ju_H_i"/>
    <w:basedOn w:val="650"/>
    <w:next w:val="644"/>
    <w:uiPriority w:val="17"/>
    <w:pPr>
      <w:numPr>
        <w:ilvl w:val="5"/>
        <w:numId w:val="2"/>
      </w:numPr>
      <w:jc w:val="both"/>
      <w:spacing w:before="100" w:beforeAutospacing="1" w:after="120" w:line="271" w:lineRule="auto"/>
      <w:tabs>
        <w:tab w:val="left" w:pos="1077" w:leader="none"/>
        <w:tab w:val="left" w:pos="1134" w:leader="none"/>
        <w:tab w:val="left" w:pos="1191" w:leader="none"/>
        <w:tab w:val="left" w:pos="1247" w:leader="none"/>
      </w:tabs>
    </w:pPr>
    <w:rPr>
      <w:rFonts w:ascii="Times New Roman" w:hAnsi="Times New Roman" w:eastAsia="MS Gothic" w:cs="Times New Roman"/>
      <w:bCs/>
      <w:color w:val="auto"/>
      <w:sz w:val="20"/>
      <w:lang w:val="en-GB" w:bidi="en-US"/>
    </w:rPr>
  </w:style>
  <w:style w:type="paragraph" w:styleId="836" w:customStyle="1">
    <w:name w:val="Ju_H_alpha"/>
    <w:basedOn w:val="651"/>
    <w:next w:val="644"/>
    <w:uiPriority w:val="17"/>
    <w:pPr>
      <w:numPr>
        <w:ilvl w:val="6"/>
        <w:numId w:val="2"/>
      </w:numPr>
      <w:jc w:val="both"/>
      <w:spacing w:before="100" w:beforeAutospacing="1" w:after="120" w:line="240" w:lineRule="auto"/>
      <w:tabs>
        <w:tab w:val="left" w:pos="1361" w:leader="none"/>
      </w:tabs>
    </w:pPr>
    <w:rPr>
      <w:rFonts w:ascii="Times New Roman" w:hAnsi="Times New Roman" w:eastAsia="MS Gothic" w:cs="Times New Roman"/>
      <w:i w:val="0"/>
      <w:color w:val="auto"/>
      <w:sz w:val="20"/>
      <w:lang w:val="en-GB" w:bidi="en-US"/>
    </w:rPr>
  </w:style>
  <w:style w:type="paragraph" w:styleId="837" w:customStyle="1">
    <w:name w:val="Ju_H_–"/>
    <w:basedOn w:val="652"/>
    <w:next w:val="644"/>
    <w:uiPriority w:val="17"/>
    <w:pPr>
      <w:numPr>
        <w:ilvl w:val="7"/>
        <w:numId w:val="2"/>
      </w:numPr>
      <w:jc w:val="both"/>
      <w:spacing w:before="100" w:beforeAutospacing="1" w:after="120" w:line="240" w:lineRule="auto"/>
    </w:pPr>
    <w:rPr>
      <w:rFonts w:ascii="Times New Roman" w:hAnsi="Times New Roman" w:eastAsia="MS Gothic" w:cs="Times New Roman"/>
      <w:i/>
      <w:color w:val="auto"/>
      <w:lang w:val="en-GB" w:bidi="en-US"/>
    </w:rPr>
  </w:style>
  <w:style w:type="paragraph" w:styleId="838" w:customStyle="1">
    <w:name w:val="ECHR_Heading_9"/>
    <w:basedOn w:val="653"/>
    <w:uiPriority w:val="17"/>
    <w:semiHidden/>
    <w:pPr>
      <w:numPr>
        <w:ilvl w:val="8"/>
        <w:numId w:val="2"/>
      </w:numPr>
      <w:contextualSpacing/>
      <w:jc w:val="both"/>
      <w:spacing w:before="100" w:beforeAutospacing="1" w:line="240" w:lineRule="auto"/>
    </w:pPr>
    <w:rPr>
      <w:rFonts w:ascii="Times New Roman" w:hAnsi="Times New Roman" w:eastAsia="MS Gothic" w:cs="Times New Roman"/>
      <w:i w:val="0"/>
      <w:color w:val="auto"/>
      <w:spacing w:val="5"/>
      <w:sz w:val="18"/>
      <w:lang w:val="en-GB" w:bidi="en-US"/>
    </w:rPr>
  </w:style>
  <w:style w:type="character" w:styleId="839" w:customStyle="1">
    <w:name w:val="Заголовок 1 Знак"/>
    <w:basedOn w:val="654"/>
    <w:link w:val="64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0" w:customStyle="1">
    <w:name w:val="Заголовок 2 Знак"/>
    <w:basedOn w:val="654"/>
    <w:link w:val="646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1" w:customStyle="1">
    <w:name w:val="Заголовок 3 Знак"/>
    <w:basedOn w:val="654"/>
    <w:link w:val="64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842" w:customStyle="1">
    <w:name w:val="Заголовок 4 Знак"/>
    <w:basedOn w:val="654"/>
    <w:link w:val="648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843" w:customStyle="1">
    <w:name w:val="Заголовок 5 Знак"/>
    <w:basedOn w:val="654"/>
    <w:link w:val="649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2"/>
      <w:szCs w:val="22"/>
    </w:rPr>
  </w:style>
  <w:style w:type="character" w:styleId="844" w:customStyle="1">
    <w:name w:val="Заголовок 6 Знак"/>
    <w:basedOn w:val="654"/>
    <w:link w:val="650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2"/>
    </w:rPr>
  </w:style>
  <w:style w:type="character" w:styleId="845" w:customStyle="1">
    <w:name w:val="Заголовок 7 Знак"/>
    <w:basedOn w:val="654"/>
    <w:link w:val="651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846" w:customStyle="1">
    <w:name w:val="Заголовок 8 Знак"/>
    <w:basedOn w:val="654"/>
    <w:link w:val="652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847" w:customStyle="1">
    <w:name w:val="Заголовок 9 Знак"/>
    <w:basedOn w:val="654"/>
    <w:link w:val="653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48" w:customStyle="1">
    <w:name w:val="s68f5eaef"/>
    <w:basedOn w:val="654"/>
  </w:style>
  <w:style w:type="character" w:styleId="849" w:customStyle="1">
    <w:name w:val="sbc73225d"/>
    <w:basedOn w:val="654"/>
  </w:style>
  <w:style w:type="character" w:styleId="850" w:customStyle="1">
    <w:name w:val="sb8d990e2"/>
    <w:basedOn w:val="654"/>
    <w:qFormat/>
  </w:style>
  <w:style w:type="character" w:styleId="851" w:customStyle="1">
    <w:name w:val="s9776b88b"/>
    <w:basedOn w:val="654"/>
    <w:qFormat/>
  </w:style>
  <w:style w:type="numbering" w:styleId="852">
    <w:name w:val="Outline List 1"/>
    <w:basedOn w:val="656"/>
    <w:uiPriority w:val="99"/>
    <w:semiHidden/>
    <w:unhideWhenUsed/>
    <w:pPr>
      <w:numPr>
        <w:numId w:val="5"/>
      </w:numPr>
    </w:pPr>
  </w:style>
  <w:style w:type="paragraph" w:styleId="853">
    <w:name w:val="Balloon Text"/>
    <w:basedOn w:val="644"/>
    <w:link w:val="8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4" w:customStyle="1">
    <w:name w:val="Текст у виносці Знак"/>
    <w:basedOn w:val="654"/>
    <w:link w:val="853"/>
    <w:uiPriority w:val="99"/>
    <w:semiHidden/>
    <w:rPr>
      <w:rFonts w:ascii="Tahoma" w:hAnsi="Tahoma" w:eastAsia="Calibri" w:cs="Tahoma"/>
      <w:sz w:val="16"/>
      <w:szCs w:val="16"/>
    </w:rPr>
  </w:style>
  <w:style w:type="character" w:styleId="855">
    <w:name w:val="annotation reference"/>
    <w:basedOn w:val="654"/>
    <w:uiPriority w:val="99"/>
    <w:semiHidden/>
    <w:unhideWhenUsed/>
    <w:rPr>
      <w:sz w:val="16"/>
      <w:szCs w:val="16"/>
    </w:rPr>
  </w:style>
  <w:style w:type="paragraph" w:styleId="856">
    <w:name w:val="annotation text"/>
    <w:basedOn w:val="644"/>
    <w:link w:val="85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7" w:customStyle="1">
    <w:name w:val="Текст примітки Знак"/>
    <w:basedOn w:val="654"/>
    <w:link w:val="856"/>
    <w:uiPriority w:val="99"/>
    <w:semiHidden/>
    <w:rPr>
      <w:rFonts w:ascii="Calibri" w:hAnsi="Calibri" w:eastAsia="Calibri"/>
      <w:sz w:val="20"/>
      <w:szCs w:val="20"/>
    </w:rPr>
  </w:style>
  <w:style w:type="paragraph" w:styleId="858">
    <w:name w:val="annotation subject"/>
    <w:basedOn w:val="856"/>
    <w:next w:val="856"/>
    <w:link w:val="859"/>
    <w:uiPriority w:val="99"/>
    <w:semiHidden/>
    <w:unhideWhenUsed/>
    <w:rPr>
      <w:b/>
      <w:bCs/>
    </w:rPr>
  </w:style>
  <w:style w:type="character" w:styleId="859" w:customStyle="1">
    <w:name w:val="Тема примітки Знак"/>
    <w:basedOn w:val="857"/>
    <w:link w:val="858"/>
    <w:uiPriority w:val="99"/>
    <w:semiHidden/>
    <w:rPr>
      <w:rFonts w:ascii="Calibri" w:hAnsi="Calibri" w:eastAsia="Calibri"/>
      <w:b/>
      <w:bCs/>
      <w:sz w:val="20"/>
      <w:szCs w:val="20"/>
    </w:rPr>
  </w:style>
  <w:style w:type="paragraph" w:styleId="860" w:customStyle="1">
    <w:name w:val="Ju_Para"/>
    <w:basedOn w:val="644"/>
    <w:link w:val="861"/>
    <w:uiPriority w:val="4"/>
    <w:qFormat/>
    <w:pPr>
      <w:ind w:firstLine="284"/>
      <w:jc w:val="both"/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en-GB"/>
    </w:rPr>
  </w:style>
  <w:style w:type="character" w:styleId="861" w:customStyle="1">
    <w:name w:val="Ju_Para Char"/>
    <w:link w:val="860"/>
    <w:uiPriority w:val="4"/>
    <w:qFormat/>
    <w:rPr>
      <w:rFonts w:asciiTheme="minorHAnsi" w:hAnsiTheme="minorHAnsi" w:cstheme="minorBidi"/>
      <w:sz w:val="24"/>
      <w:szCs w:val="24"/>
      <w:lang w:val="en-GB"/>
    </w:rPr>
  </w:style>
  <w:style w:type="character" w:styleId="862" w:customStyle="1">
    <w:name w:val="sbb9ee52a"/>
    <w:basedOn w:val="654"/>
  </w:style>
  <w:style w:type="character" w:styleId="863" w:customStyle="1">
    <w:name w:val="sa36b60a1"/>
    <w:basedOn w:val="654"/>
  </w:style>
  <w:style w:type="character" w:styleId="864" w:customStyle="1">
    <w:name w:val="sfbc99493"/>
    <w:basedOn w:val="65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9D80-5D2E-4D8B-A481-BFA121F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Борсук Ольга Миколаївна</cp:lastModifiedBy>
  <cp:revision>3</cp:revision>
  <dcterms:created xsi:type="dcterms:W3CDTF">2023-09-22T11:59:00Z</dcterms:created>
  <dcterms:modified xsi:type="dcterms:W3CDTF">2023-09-26T09:49:26Z</dcterms:modified>
</cp:coreProperties>
</file>