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Обґрунтування </w:t>
      </w:r>
      <w:r/>
    </w:p>
    <w:p>
      <w:pPr>
        <w:jc w:val="center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технічних та якісних характеристик предмета закупівлі, розміру бюджетного призначення, очікуваної вартості предмета закупівлі</w:t>
      </w:r>
      <w:r/>
    </w:p>
    <w:p>
      <w:pPr>
        <w:contextualSpacing/>
        <w:jc w:val="center"/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(відповідно до пункту </w:t>
      </w:r>
      <w:bookmarkStart w:id="0" w:name="_Hlk94703984"/>
      <w:r>
        <w:rPr>
          <w:rFonts w:ascii="Times New Roman" w:hAnsi="Times New Roman"/>
          <w:sz w:val="28"/>
          <w:szCs w:val="28"/>
        </w:rPr>
        <w:t xml:space="preserve">4</w:t>
      </w:r>
      <w:r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Постанови Кабінету Міністрів України від 11 жовтня 2016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№710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«Про ефективне використання державних коштів» </w:t>
      </w:r>
      <w:bookmarkEnd w:id="0"/>
      <w:r>
        <w:rPr>
          <w:rFonts w:ascii="Times New Roman" w:hAnsi="Times New Roman"/>
          <w:sz w:val="28"/>
          <w:szCs w:val="28"/>
        </w:rPr>
        <w:t xml:space="preserve">(зі змінами))</w:t>
      </w:r>
      <w:r/>
    </w:p>
    <w:p>
      <w:pPr>
        <w:contextualSpacing/>
        <w:jc w:val="center"/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tbl>
      <w:tblPr>
        <w:tblW w:w="10206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2528"/>
        <w:gridCol w:w="7087"/>
      </w:tblGrid>
      <w:tr>
        <w:trPr/>
        <w:tc>
          <w:tcPr>
            <w:shd w:val="clear" w:color="auto" w:fill="auto"/>
            <w:tcW w:w="591" w:type="dxa"/>
            <w:vAlign w:val="center"/>
            <w:textDirection w:val="lrTb"/>
            <w:noWrap w:val="false"/>
          </w:tcPr>
          <w:p>
            <w:pPr>
              <w:pStyle w:val="6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W w:w="2528" w:type="dxa"/>
            <w:vAlign w:val="center"/>
            <w:textDirection w:val="lrTb"/>
            <w:noWrap w:val="false"/>
          </w:tcPr>
          <w:p>
            <w:pPr>
              <w:pStyle w:val="63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Замовник </w:t>
            </w:r>
            <w:r/>
          </w:p>
        </w:tc>
        <w:tc>
          <w:tcPr>
            <w:shd w:val="clear" w:color="auto" w:fill="auto"/>
            <w:tcW w:w="7087" w:type="dxa"/>
            <w:vAlign w:val="center"/>
            <w:textDirection w:val="lrTb"/>
            <w:noWrap w:val="false"/>
          </w:tcPr>
          <w:p>
            <w:pPr>
              <w:pStyle w:val="6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Державна установа «Центр обслуговування підрозділів Міністерства внутрішніх справ України» ( код за ЄДРПОУ 14317108)</w:t>
            </w:r>
            <w:r/>
          </w:p>
        </w:tc>
      </w:tr>
      <w:tr>
        <w:trPr>
          <w:trHeight w:val="783"/>
        </w:trPr>
        <w:tc>
          <w:tcPr>
            <w:shd w:val="clear" w:color="auto" w:fill="auto"/>
            <w:tcW w:w="591" w:type="dxa"/>
            <w:vAlign w:val="center"/>
            <w:textDirection w:val="lrTb"/>
            <w:noWrap w:val="false"/>
          </w:tcPr>
          <w:p>
            <w:pPr>
              <w:pStyle w:val="6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shd w:val="clear" w:color="auto" w:fill="auto"/>
            <w:tcW w:w="2528" w:type="dxa"/>
            <w:vAlign w:val="center"/>
            <w:textDirection w:val="lrTb"/>
            <w:noWrap w:val="false"/>
          </w:tcPr>
          <w:p>
            <w:pPr>
              <w:pStyle w:val="63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Назва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предмета закупівлі</w:t>
            </w:r>
            <w:r/>
          </w:p>
        </w:tc>
        <w:tc>
          <w:tcPr>
            <w:shd w:val="clear" w:color="auto" w:fill="auto"/>
            <w:tcW w:w="7087" w:type="dxa"/>
            <w:textDirection w:val="lrTb"/>
            <w:noWrap w:val="false"/>
          </w:tcPr>
          <w:p>
            <w:pPr>
              <w:pStyle w:val="6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за ДК 021:2015 -39110000-6, Сиді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ння, стільці та супутні вироби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і частини до них (Крісла офісні)</w:t>
            </w:r>
            <w:r/>
          </w:p>
        </w:tc>
      </w:tr>
      <w:tr>
        <w:trPr/>
        <w:tc>
          <w:tcPr>
            <w:shd w:val="clear" w:color="auto" w:fill="auto"/>
            <w:tcW w:w="591" w:type="dxa"/>
            <w:vAlign w:val="center"/>
            <w:textDirection w:val="lrTb"/>
            <w:noWrap w:val="false"/>
          </w:tcPr>
          <w:p>
            <w:pPr>
              <w:pStyle w:val="6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/>
          </w:p>
        </w:tc>
        <w:tc>
          <w:tcPr>
            <w:shd w:val="clear" w:color="auto" w:fill="auto"/>
            <w:tcW w:w="2528" w:type="dxa"/>
            <w:vAlign w:val="center"/>
            <w:textDirection w:val="lrTb"/>
            <w:noWrap w:val="false"/>
          </w:tcPr>
          <w:p>
            <w:pPr>
              <w:pStyle w:val="63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Вид процедури</w:t>
            </w:r>
            <w:r/>
          </w:p>
        </w:tc>
        <w:tc>
          <w:tcPr>
            <w:shd w:val="clear" w:color="auto" w:fill="auto"/>
            <w:tcW w:w="7087" w:type="dxa"/>
            <w:vAlign w:val="center"/>
            <w:textDirection w:val="lrTb"/>
            <w:noWrap w:val="false"/>
          </w:tcPr>
          <w:p>
            <w:pPr>
              <w:pStyle w:val="6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Відкриті торги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особливостями</w:t>
            </w:r>
            <w:r/>
          </w:p>
        </w:tc>
      </w:tr>
      <w:tr>
        <w:trPr/>
        <w:tc>
          <w:tcPr>
            <w:shd w:val="clear" w:color="auto" w:fill="auto"/>
            <w:tcW w:w="591" w:type="dxa"/>
            <w:vAlign w:val="center"/>
            <w:textDirection w:val="lrTb"/>
            <w:noWrap w:val="false"/>
          </w:tcPr>
          <w:p>
            <w:pPr>
              <w:pStyle w:val="6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  <w:r/>
          </w:p>
        </w:tc>
        <w:tc>
          <w:tcPr>
            <w:shd w:val="clear" w:color="auto" w:fill="auto"/>
            <w:tcW w:w="2528" w:type="dxa"/>
            <w:vAlign w:val="center"/>
            <w:textDirection w:val="lrTb"/>
            <w:noWrap w:val="false"/>
          </w:tcPr>
          <w:p>
            <w:pPr>
              <w:pStyle w:val="63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Ідентифікатор закупівлі</w:t>
            </w:r>
            <w:r/>
          </w:p>
        </w:tc>
        <w:tc>
          <w:tcPr>
            <w:shd w:val="clear" w:color="auto" w:fill="auto"/>
            <w:tcW w:w="7087" w:type="dxa"/>
            <w:vAlign w:val="center"/>
            <w:textDirection w:val="lrTb"/>
            <w:noWrap w:val="false"/>
          </w:tcPr>
          <w:p>
            <w:pPr>
              <w:pStyle w:val="6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UA-2023-08-14-015213-a</w:t>
            </w:r>
            <w:r/>
          </w:p>
        </w:tc>
      </w:tr>
      <w:tr>
        <w:trPr>
          <w:trHeight w:val="983"/>
        </w:trPr>
        <w:tc>
          <w:tcPr>
            <w:shd w:val="clear" w:color="auto" w:fill="auto"/>
            <w:tcW w:w="591" w:type="dxa"/>
            <w:vAlign w:val="center"/>
            <w:textDirection w:val="lrTb"/>
            <w:noWrap w:val="false"/>
          </w:tcPr>
          <w:p>
            <w:pPr>
              <w:pStyle w:val="6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</w:t>
            </w:r>
            <w:r/>
          </w:p>
        </w:tc>
        <w:tc>
          <w:tcPr>
            <w:shd w:val="clear" w:color="auto" w:fill="auto"/>
            <w:tcW w:w="2528" w:type="dxa"/>
            <w:vAlign w:val="center"/>
            <w:textDirection w:val="lrTb"/>
            <w:noWrap w:val="false"/>
          </w:tcPr>
          <w:p>
            <w:pPr>
              <w:pStyle w:val="63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  <w:t xml:space="preserve">Обґрунтування технічних та якісних характеристик предмета закупівлі</w:t>
            </w:r>
            <w:r/>
          </w:p>
        </w:tc>
        <w:tc>
          <w:tcPr>
            <w:shd w:val="clear" w:color="auto" w:fill="auto"/>
            <w:tcW w:w="7087" w:type="dxa"/>
            <w:textDirection w:val="lrTb"/>
            <w:noWrap w:val="false"/>
          </w:tcPr>
          <w:p>
            <w:pPr>
              <w:pStyle w:val="63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  <w:p>
            <w:pPr>
              <w:pStyle w:val="6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Крісло офісне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шт</w:t>
            </w:r>
            <w:r/>
          </w:p>
          <w:p>
            <w:pPr>
              <w:pStyle w:val="6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63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Технічні характеристики:</w:t>
            </w:r>
            <w:r/>
          </w:p>
          <w:p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Розміри:</w:t>
            </w:r>
            <w:r/>
          </w:p>
          <w:p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Ширина моделі - 62 см:  +/- 3см;</w:t>
            </w:r>
            <w:r/>
          </w:p>
          <w:p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глибина моделі - 61 см: +/- 3см;;</w:t>
            </w:r>
            <w:r/>
          </w:p>
          <w:p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глибина сидіння - 45 см: +/- 3см;</w:t>
            </w:r>
            <w:r/>
          </w:p>
          <w:p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висота сидіння – 42-54 см: +/- 2см;</w:t>
            </w:r>
            <w:r/>
          </w:p>
          <w:p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висота моделі – 92-105 см: +/- 2см;</w:t>
            </w:r>
            <w:r/>
          </w:p>
          <w:p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Розмір в зібраному стані:</w:t>
            </w:r>
            <w:r/>
          </w:p>
          <w:p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ширина: 62 см: +/- 3см, висота: 92-105см: +/- 3см, глибина 61 см: +/- 3см; </w:t>
            </w:r>
            <w:r/>
          </w:p>
          <w:p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Вага крісла –  не більше 12 кг;</w:t>
            </w:r>
            <w:r/>
          </w:p>
          <w:p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Протестован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о для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ваги (навантаження) – не менше 110 кг</w:t>
            </w:r>
            <w:r/>
          </w:p>
          <w:p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Колір – чорний;</w:t>
            </w:r>
            <w:r/>
          </w:p>
          <w:p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Матеріал –  метал, нейлон, ПП (поліпропілен), фанера,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поліестер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сітка</w:t>
            </w:r>
            <w:r/>
          </w:p>
          <w:p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Матеріал сидіння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поліестер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сітка. </w:t>
            </w:r>
            <w:r/>
          </w:p>
          <w:p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Матеріал спинка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фанера,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поліестер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сітка. </w:t>
            </w:r>
            <w:r/>
          </w:p>
          <w:p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Матеріал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підлокотник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: метал, ПП (поліпропілен).</w:t>
            </w:r>
            <w:r/>
          </w:p>
          <w:p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Ніжка: метал, нейлон.</w:t>
            </w:r>
            <w:r/>
          </w:p>
          <w:p>
            <w:pPr>
              <w:pStyle w:val="6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Технічне оснащення: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Фрикційні ролики (колесо), регульована висота, плавний механізм нахилу, газовий підйомник, механізм блокування, нейлонова основа</w:t>
            </w:r>
            <w:r/>
          </w:p>
        </w:tc>
      </w:tr>
      <w:tr>
        <w:trPr/>
        <w:tc>
          <w:tcPr>
            <w:shd w:val="clear" w:color="auto" w:fill="auto"/>
            <w:tcW w:w="591" w:type="dxa"/>
            <w:vAlign w:val="center"/>
            <w:textDirection w:val="lrTb"/>
            <w:noWrap w:val="false"/>
          </w:tcPr>
          <w:p>
            <w:pPr>
              <w:pStyle w:val="6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</w:t>
            </w:r>
            <w:r/>
          </w:p>
        </w:tc>
        <w:tc>
          <w:tcPr>
            <w:shd w:val="clear" w:color="auto" w:fill="auto"/>
            <w:tcW w:w="2528" w:type="dxa"/>
            <w:vAlign w:val="center"/>
            <w:textDirection w:val="lrTb"/>
            <w:noWrap w:val="false"/>
          </w:tcPr>
          <w:p>
            <w:pPr>
              <w:pStyle w:val="63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  <w:t xml:space="preserve">Обґрунтування розміру бюджетного призначення </w:t>
            </w:r>
            <w:r/>
          </w:p>
        </w:tc>
        <w:tc>
          <w:tcPr>
            <w:shd w:val="clear" w:color="auto" w:fill="auto"/>
            <w:tcW w:w="7087" w:type="dxa"/>
            <w:vAlign w:val="center"/>
            <w:textDirection w:val="lrTb"/>
            <w:noWrap w:val="false"/>
          </w:tcPr>
          <w:p>
            <w:pPr>
              <w:pStyle w:val="63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Розмір бюджетного призначення визначено з урахуванням потреби на 202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3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 рік та в межах передбачених у кошторисі на 202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3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 рік бюджетних асигнувань  за бюджетною програмою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«Реалізація державної політики у сфері внутрішніх справ, забезпечення діяльності органів, установ та закладів Міністерства внутрішніх справ України» КПКВК 1001050</w:t>
            </w:r>
            <w:r/>
          </w:p>
        </w:tc>
      </w:tr>
      <w:tr>
        <w:trPr>
          <w:trHeight w:val="747"/>
        </w:trPr>
        <w:tc>
          <w:tcPr>
            <w:shd w:val="clear" w:color="auto" w:fill="auto"/>
            <w:tcW w:w="591" w:type="dxa"/>
            <w:vAlign w:val="center"/>
            <w:textDirection w:val="lrTb"/>
            <w:noWrap w:val="false"/>
          </w:tcPr>
          <w:p>
            <w:pPr>
              <w:pStyle w:val="6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</w:t>
            </w:r>
            <w:r/>
          </w:p>
        </w:tc>
        <w:tc>
          <w:tcPr>
            <w:shd w:val="clear" w:color="auto" w:fill="auto"/>
            <w:tcW w:w="2528" w:type="dxa"/>
            <w:vAlign w:val="center"/>
            <w:textDirection w:val="lrTb"/>
            <w:noWrap w:val="false"/>
          </w:tcPr>
          <w:p>
            <w:pPr>
              <w:pStyle w:val="631"/>
              <w:jc w:val="both"/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  <w:t xml:space="preserve">Очікувана вартість предмета закупівлі</w:t>
            </w:r>
            <w:r/>
          </w:p>
        </w:tc>
        <w:tc>
          <w:tcPr>
            <w:shd w:val="clear" w:color="auto" w:fill="auto"/>
            <w:tcW w:w="7087" w:type="dxa"/>
            <w:vAlign w:val="center"/>
            <w:textDirection w:val="lrTb"/>
            <w:noWrap w:val="false"/>
          </w:tcPr>
          <w:p>
            <w:pPr>
              <w:pStyle w:val="631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500 000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,00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грн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.</w:t>
            </w:r>
            <w:r/>
          </w:p>
        </w:tc>
      </w:tr>
      <w:tr>
        <w:trPr/>
        <w:tc>
          <w:tcPr>
            <w:shd w:val="clear" w:color="auto" w:fill="auto"/>
            <w:tcW w:w="591" w:type="dxa"/>
            <w:vAlign w:val="center"/>
            <w:textDirection w:val="lrTb"/>
            <w:noWrap w:val="false"/>
          </w:tcPr>
          <w:p>
            <w:pPr>
              <w:pStyle w:val="6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</w:t>
            </w:r>
            <w:r/>
          </w:p>
        </w:tc>
        <w:tc>
          <w:tcPr>
            <w:shd w:val="clear" w:color="auto" w:fill="auto"/>
            <w:tcW w:w="2528" w:type="dxa"/>
            <w:vAlign w:val="center"/>
            <w:textDirection w:val="lrTb"/>
            <w:noWrap w:val="false"/>
          </w:tcPr>
          <w:p>
            <w:pPr>
              <w:pStyle w:val="631"/>
              <w:jc w:val="both"/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  <w:t xml:space="preserve">Обґрунтування очікуваної вартості предмета закупівлі</w:t>
            </w:r>
            <w:r/>
          </w:p>
        </w:tc>
        <w:tc>
          <w:tcPr>
            <w:shd w:val="clear" w:color="auto" w:fill="auto"/>
            <w:tcW w:w="7087" w:type="dxa"/>
            <w:vAlign w:val="center"/>
            <w:textDirection w:val="lrTb"/>
            <w:noWrap w:val="false"/>
          </w:tcPr>
          <w:p>
            <w:pPr>
              <w:pStyle w:val="631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Очікувана вартість визначена відповідно до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18.02.2020р. №275 (зі змінами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методом порівняння ринкових цін.</w:t>
            </w:r>
            <w:r/>
          </w:p>
        </w:tc>
      </w:tr>
    </w:tbl>
    <w:p>
      <w:pPr>
        <w:pStyle w:val="631"/>
        <w:jc w:val="both"/>
        <w:rPr>
          <w:rFonts w:ascii="Times New Roman" w:hAnsi="Times New Roman"/>
          <w:sz w:val="24"/>
          <w:szCs w:val="24"/>
        </w:rPr>
      </w:pPr>
      <w:r/>
      <w:bookmarkStart w:id="1" w:name="_GoBack"/>
      <w:r/>
      <w:bookmarkEnd w:id="1"/>
      <w:r/>
      <w:r/>
    </w:p>
    <w:sectPr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</w:font>
  <w:font w:name="Segoe UI">
    <w:panose1 w:val="020B0502040504020204"/>
  </w:font>
  <w:font w:name="Calibri Light">
    <w:panose1 w:val="020F050202020403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86" w:hanging="360"/>
        <w:tabs>
          <w:tab w:val="num" w:pos="786" w:leader="none"/>
        </w:tabs>
      </w:pPr>
      <w:rPr>
        <w:color w:val="auto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  <w:rPr>
        <w:rFonts w:hint="default"/>
        <w:i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 w:val="false"/>
      <w:suff w:val="tab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4" w:hanging="375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86" w:hanging="360"/>
      </w:pPr>
      <w:rPr>
        <w:rFonts w:hint="default"/>
        <w:i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Times New Roman" w:hAnsi="Times New Roman" w:eastAsia="Calibri" w:cs="Calibri"/>
        <w:lang w:val="uk-UA" w:eastAsia="uk-UA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3">
    <w:name w:val="Heading 1 Char"/>
    <w:basedOn w:val="615"/>
    <w:link w:val="613"/>
    <w:uiPriority w:val="9"/>
    <w:rPr>
      <w:rFonts w:ascii="Arial" w:hAnsi="Arial" w:eastAsia="Arial" w:cs="Arial"/>
      <w:sz w:val="40"/>
      <w:szCs w:val="40"/>
    </w:rPr>
  </w:style>
  <w:style w:type="character" w:styleId="15">
    <w:name w:val="Heading 2 Char"/>
    <w:basedOn w:val="615"/>
    <w:link w:val="6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12"/>
    <w:next w:val="612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615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12"/>
    <w:next w:val="612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615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12"/>
    <w:next w:val="612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615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12"/>
    <w:next w:val="612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615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12"/>
    <w:next w:val="612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15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12"/>
    <w:next w:val="612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15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12"/>
    <w:next w:val="612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15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Title"/>
    <w:basedOn w:val="612"/>
    <w:next w:val="612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615"/>
    <w:link w:val="33"/>
    <w:uiPriority w:val="10"/>
    <w:rPr>
      <w:sz w:val="48"/>
      <w:szCs w:val="48"/>
    </w:rPr>
  </w:style>
  <w:style w:type="paragraph" w:styleId="35">
    <w:name w:val="Subtitle"/>
    <w:basedOn w:val="612"/>
    <w:next w:val="612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615"/>
    <w:link w:val="35"/>
    <w:uiPriority w:val="11"/>
    <w:rPr>
      <w:sz w:val="24"/>
      <w:szCs w:val="24"/>
    </w:rPr>
  </w:style>
  <w:style w:type="paragraph" w:styleId="37">
    <w:name w:val="Quote"/>
    <w:basedOn w:val="612"/>
    <w:next w:val="612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12"/>
    <w:next w:val="612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12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615"/>
    <w:link w:val="41"/>
    <w:uiPriority w:val="99"/>
  </w:style>
  <w:style w:type="paragraph" w:styleId="43">
    <w:name w:val="Footer"/>
    <w:basedOn w:val="612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615"/>
    <w:link w:val="43"/>
    <w:uiPriority w:val="99"/>
  </w:style>
  <w:style w:type="paragraph" w:styleId="45">
    <w:name w:val="Caption"/>
    <w:basedOn w:val="612"/>
    <w:next w:val="61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8">
    <w:name w:val="Table Grid Light"/>
    <w:basedOn w:val="61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1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1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7">
    <w:name w:val="List Table 7 Colorful - Accent 2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1">
    <w:name w:val="List Table 7 Colorful - Accent 6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6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4">
    <w:name w:val="Lined - Accent 2"/>
    <w:basedOn w:val="6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6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6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6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8">
    <w:name w:val="Lined - Accent 6"/>
    <w:basedOn w:val="6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6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1">
    <w:name w:val="Bordered &amp; Lined - Accent 2"/>
    <w:basedOn w:val="6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6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6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6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5">
    <w:name w:val="Bordered &amp; Lined - Accent 6"/>
    <w:basedOn w:val="6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4">
    <w:name w:val="footnote text"/>
    <w:basedOn w:val="612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15"/>
    <w:uiPriority w:val="99"/>
    <w:unhideWhenUsed/>
    <w:rPr>
      <w:vertAlign w:val="superscript"/>
    </w:rPr>
  </w:style>
  <w:style w:type="paragraph" w:styleId="177">
    <w:name w:val="endnote text"/>
    <w:basedOn w:val="612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15"/>
    <w:uiPriority w:val="99"/>
    <w:semiHidden/>
    <w:unhideWhenUsed/>
    <w:rPr>
      <w:vertAlign w:val="superscript"/>
    </w:rPr>
  </w:style>
  <w:style w:type="paragraph" w:styleId="180">
    <w:name w:val="toc 1"/>
    <w:basedOn w:val="612"/>
    <w:next w:val="612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12"/>
    <w:next w:val="612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12"/>
    <w:next w:val="612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12"/>
    <w:next w:val="612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12"/>
    <w:next w:val="612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12"/>
    <w:next w:val="612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12"/>
    <w:next w:val="612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12"/>
    <w:next w:val="612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12"/>
    <w:next w:val="612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12"/>
    <w:next w:val="612"/>
    <w:uiPriority w:val="99"/>
    <w:unhideWhenUsed/>
    <w:pPr>
      <w:spacing w:after="0" w:afterAutospacing="0"/>
    </w:pPr>
  </w:style>
  <w:style w:type="paragraph" w:styleId="612" w:default="1">
    <w:name w:val="Normal"/>
    <w:qFormat/>
    <w:pPr>
      <w:spacing w:after="200" w:line="276" w:lineRule="auto"/>
    </w:pPr>
    <w:rPr>
      <w:rFonts w:ascii="Calibri" w:hAnsi="Calibri" w:cs="Times New Roman"/>
      <w:sz w:val="22"/>
      <w:szCs w:val="22"/>
      <w:lang w:eastAsia="en-US"/>
    </w:rPr>
  </w:style>
  <w:style w:type="paragraph" w:styleId="613">
    <w:name w:val="Heading 1"/>
    <w:basedOn w:val="612"/>
    <w:link w:val="619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/>
      <w:b/>
      <w:bCs/>
      <w:sz w:val="48"/>
      <w:szCs w:val="48"/>
      <w:lang w:eastAsia="uk-UA"/>
    </w:rPr>
  </w:style>
  <w:style w:type="paragraph" w:styleId="614">
    <w:name w:val="Heading 2"/>
    <w:basedOn w:val="612"/>
    <w:next w:val="612"/>
    <w:link w:val="636"/>
    <w:uiPriority w:val="9"/>
    <w:unhideWhenUsed/>
    <w:qFormat/>
    <w:pPr>
      <w:keepNext/>
      <w:spacing w:before="240" w:after="60"/>
      <w:outlineLvl w:val="1"/>
    </w:pPr>
    <w:rPr>
      <w:rFonts w:ascii="Calibri Light" w:hAnsi="Calibri Light" w:eastAsia="Times New Roman"/>
      <w:b/>
      <w:bCs/>
      <w:i/>
      <w:iCs/>
      <w:sz w:val="28"/>
      <w:szCs w:val="28"/>
    </w:rPr>
  </w:style>
  <w:style w:type="character" w:styleId="615" w:default="1">
    <w:name w:val="Default Paragraph Font"/>
    <w:uiPriority w:val="1"/>
    <w:unhideWhenUsed/>
  </w:style>
  <w:style w:type="table" w:styleId="61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17" w:default="1">
    <w:name w:val="No List"/>
    <w:uiPriority w:val="99"/>
    <w:semiHidden/>
    <w:unhideWhenUsed/>
  </w:style>
  <w:style w:type="table" w:styleId="618">
    <w:name w:val="Table Grid"/>
    <w:basedOn w:val="616"/>
    <w:uiPriority w:val="3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619" w:customStyle="1">
    <w:name w:val="Заголовок 1 Знак"/>
    <w:link w:val="613"/>
    <w:uiPriority w:val="9"/>
    <w:rPr>
      <w:rFonts w:eastAsia="Times New Roman" w:cs="Times New Roman"/>
      <w:b/>
      <w:bCs/>
      <w:sz w:val="48"/>
      <w:szCs w:val="48"/>
      <w:lang w:eastAsia="uk-UA"/>
    </w:rPr>
  </w:style>
  <w:style w:type="character" w:styleId="620" w:customStyle="1">
    <w:name w:val="qa_buget"/>
    <w:basedOn w:val="615"/>
  </w:style>
  <w:style w:type="character" w:styleId="621" w:customStyle="1">
    <w:name w:val="qa_code"/>
    <w:basedOn w:val="615"/>
  </w:style>
  <w:style w:type="paragraph" w:styleId="622">
    <w:name w:val="Balloon Text"/>
    <w:basedOn w:val="612"/>
    <w:link w:val="623"/>
    <w:uiPriority w:val="99"/>
    <w:unhideWhenUsed/>
    <w:pPr>
      <w:spacing w:after="0" w:line="240" w:lineRule="auto"/>
    </w:pPr>
    <w:rPr>
      <w:rFonts w:ascii="Segoe UI" w:hAnsi="Segoe UI"/>
      <w:sz w:val="18"/>
      <w:szCs w:val="18"/>
    </w:rPr>
  </w:style>
  <w:style w:type="character" w:styleId="623" w:customStyle="1">
    <w:name w:val="Текст у виносці Знак"/>
    <w:link w:val="622"/>
    <w:uiPriority w:val="99"/>
    <w:rPr>
      <w:rFonts w:ascii="Segoe UI" w:hAnsi="Segoe UI" w:cs="Segoe UI"/>
      <w:sz w:val="18"/>
      <w:szCs w:val="18"/>
    </w:rPr>
  </w:style>
  <w:style w:type="character" w:styleId="624" w:customStyle="1">
    <w:name w:val="h-hidden"/>
  </w:style>
  <w:style w:type="character" w:styleId="625">
    <w:name w:val="Hyperlink"/>
    <w:uiPriority w:val="99"/>
    <w:semiHidden/>
    <w:unhideWhenUsed/>
    <w:rPr>
      <w:color w:val="0000ff"/>
      <w:u w:val="single"/>
    </w:rPr>
  </w:style>
  <w:style w:type="character" w:styleId="626">
    <w:name w:val="annotation reference"/>
    <w:uiPriority w:val="99"/>
    <w:semiHidden/>
    <w:unhideWhenUsed/>
    <w:rPr>
      <w:sz w:val="16"/>
      <w:szCs w:val="16"/>
    </w:rPr>
  </w:style>
  <w:style w:type="paragraph" w:styleId="627">
    <w:name w:val="annotation text"/>
    <w:basedOn w:val="612"/>
    <w:link w:val="628"/>
    <w:uiPriority w:val="99"/>
    <w:semiHidden/>
    <w:unhideWhenUsed/>
    <w:rPr>
      <w:sz w:val="20"/>
      <w:szCs w:val="20"/>
    </w:rPr>
  </w:style>
  <w:style w:type="character" w:styleId="628" w:customStyle="1">
    <w:name w:val="Текст примітки Знак"/>
    <w:link w:val="627"/>
    <w:uiPriority w:val="99"/>
    <w:semiHidden/>
    <w:rPr>
      <w:rFonts w:ascii="Calibri" w:hAnsi="Calibri" w:cs="Times New Roman"/>
      <w:lang w:eastAsia="en-US"/>
    </w:rPr>
  </w:style>
  <w:style w:type="paragraph" w:styleId="629">
    <w:name w:val="annotation subject"/>
    <w:basedOn w:val="627"/>
    <w:next w:val="627"/>
    <w:link w:val="630"/>
    <w:uiPriority w:val="99"/>
    <w:semiHidden/>
    <w:unhideWhenUsed/>
    <w:rPr>
      <w:b/>
      <w:bCs/>
    </w:rPr>
  </w:style>
  <w:style w:type="character" w:styleId="630" w:customStyle="1">
    <w:name w:val="Тема примітки Знак"/>
    <w:link w:val="629"/>
    <w:uiPriority w:val="99"/>
    <w:semiHidden/>
    <w:rPr>
      <w:rFonts w:ascii="Calibri" w:hAnsi="Calibri" w:cs="Times New Roman"/>
      <w:b/>
      <w:bCs/>
      <w:lang w:eastAsia="en-US"/>
    </w:rPr>
  </w:style>
  <w:style w:type="paragraph" w:styleId="631">
    <w:name w:val="No Spacing"/>
    <w:link w:val="632"/>
    <w:qFormat/>
    <w:rPr>
      <w:rFonts w:ascii="Calibri" w:hAnsi="Calibri" w:cs="Times New Roman"/>
      <w:sz w:val="22"/>
      <w:szCs w:val="22"/>
      <w:lang w:eastAsia="en-US"/>
    </w:rPr>
  </w:style>
  <w:style w:type="character" w:styleId="632" w:customStyle="1">
    <w:name w:val="Без інтервалів Знак"/>
    <w:link w:val="631"/>
    <w:rPr>
      <w:rFonts w:ascii="Calibri" w:hAnsi="Calibri" w:cs="Times New Roman"/>
      <w:sz w:val="22"/>
      <w:szCs w:val="22"/>
      <w:lang w:eastAsia="en-US"/>
    </w:rPr>
  </w:style>
  <w:style w:type="paragraph" w:styleId="633">
    <w:name w:val="Body Text"/>
    <w:basedOn w:val="612"/>
    <w:link w:val="634"/>
    <w:pPr>
      <w:spacing w:after="120" w:line="240" w:lineRule="auto"/>
      <w:widowControl w:val="off"/>
    </w:pPr>
    <w:rPr>
      <w:rFonts w:ascii="Times New Roman CYR" w:hAnsi="Times New Roman CYR" w:eastAsia="Times New Roman"/>
      <w:sz w:val="24"/>
      <w:szCs w:val="24"/>
      <w:lang w:val="ru-RU" w:eastAsia="ru-RU"/>
    </w:rPr>
  </w:style>
  <w:style w:type="character" w:styleId="634" w:customStyle="1">
    <w:name w:val="Основний текст Знак"/>
    <w:link w:val="633"/>
    <w:rPr>
      <w:rFonts w:ascii="Times New Roman CYR" w:hAnsi="Times New Roman CYR" w:eastAsia="Times New Roman" w:cs="Times New Roman"/>
      <w:sz w:val="24"/>
      <w:szCs w:val="24"/>
      <w:lang w:val="ru-RU" w:eastAsia="ru-RU"/>
    </w:rPr>
  </w:style>
  <w:style w:type="character" w:styleId="635">
    <w:name w:val="Strong"/>
    <w:qFormat/>
    <w:rPr>
      <w:b/>
      <w:bCs/>
    </w:rPr>
  </w:style>
  <w:style w:type="character" w:styleId="636" w:customStyle="1">
    <w:name w:val="Заголовок 2 Знак"/>
    <w:link w:val="614"/>
    <w:uiPriority w:val="9"/>
    <w:rPr>
      <w:rFonts w:ascii="Calibri Light" w:hAnsi="Calibri Light" w:eastAsia="Times New Roman" w:cs="Times New Roman"/>
      <w:b/>
      <w:bCs/>
      <w:i/>
      <w:iCs/>
      <w:sz w:val="28"/>
      <w:szCs w:val="28"/>
      <w:lang w:eastAsia="en-US"/>
    </w:rPr>
  </w:style>
  <w:style w:type="paragraph" w:styleId="637">
    <w:name w:val="List Paragraph"/>
    <w:basedOn w:val="612"/>
    <w:link w:val="638"/>
    <w:uiPriority w:val="34"/>
    <w:qFormat/>
    <w:pPr>
      <w:contextualSpacing/>
      <w:ind w:left="720"/>
      <w:spacing w:after="0" w:line="240" w:lineRule="auto"/>
      <w:widowControl w:val="off"/>
    </w:pPr>
    <w:rPr>
      <w:rFonts w:ascii="Times New Roman" w:hAnsi="Times New Roman" w:eastAsia="Times New Roman"/>
      <w:sz w:val="20"/>
      <w:szCs w:val="20"/>
      <w:lang w:eastAsia="ru-RU"/>
    </w:rPr>
  </w:style>
  <w:style w:type="character" w:styleId="638" w:customStyle="1">
    <w:name w:val="Абзац списку Знак"/>
    <w:link w:val="637"/>
    <w:uiPriority w:val="99"/>
    <w:qFormat/>
    <w:rPr>
      <w:rFonts w:eastAsia="Times New Roman" w:cs="Times New Roman"/>
      <w:lang w:eastAsia="ru-RU"/>
    </w:rPr>
  </w:style>
  <w:style w:type="paragraph" w:styleId="639" w:customStyle="1">
    <w:name w:val="Абзац списку1"/>
    <w:basedOn w:val="612"/>
    <w:pPr>
      <w:ind w:left="720"/>
      <w:jc w:val="both"/>
      <w:spacing w:after="0"/>
    </w:pPr>
    <w:rPr>
      <w:rFonts w:ascii="Times New Roman" w:hAnsi="Times New Roman"/>
      <w:sz w:val="24"/>
      <w:szCs w:val="24"/>
    </w:rPr>
  </w:style>
  <w:style w:type="table" w:styleId="640" w:customStyle="1">
    <w:name w:val="Сітка таблиці1"/>
    <w:basedOn w:val="616"/>
    <w:uiPriority w:val="39"/>
    <w:rPr>
      <w:rFonts w:asciiTheme="minorHAnsi" w:hAnsiTheme="minorHAnsi" w:eastAsiaTheme="minorHAnsi" w:cstheme="minorBidi"/>
      <w:sz w:val="22"/>
      <w:szCs w:val="22"/>
      <w:lang w:eastAsia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CCAE1-4CED-4FA1-8A58-8F25ADB55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ONLYOFFICE/7.2.2.56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М. Дяченко</dc:creator>
  <cp:keywords/>
  <dc:description/>
  <cp:lastModifiedBy>Борсук Ольга Миколаївна</cp:lastModifiedBy>
  <cp:revision>5</cp:revision>
  <dcterms:created xsi:type="dcterms:W3CDTF">2023-08-16T13:38:00Z</dcterms:created>
  <dcterms:modified xsi:type="dcterms:W3CDTF">2023-08-21T07:52:08Z</dcterms:modified>
</cp:coreProperties>
</file>