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СПРАВА «ДРАЗМАН ТА ІНШІ 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(CASE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DRAZMAN AND OTHERS</w:t>
      </w:r>
      <w:r>
        <w:rPr>
          <w:rFonts w:ascii="Times New Roman" w:hAnsi="Times New Roman" w:cs="Times New Roman"/>
          <w:b/>
          <w:sz w:val="24"/>
          <w:szCs w:val="24"/>
        </w:rPr>
        <w:t xml:space="preserve"> v. UKRAINE)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(Заява № 22207/12 та 2 інші заяви)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 w:cs="Times New Roman"/>
          <w:sz w:val="10"/>
          <w:szCs w:val="10"/>
          <w:lang w:val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Стислий виклад рішення від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29</w:t>
      </w:r>
      <w:r>
        <w:rPr>
          <w:rFonts w:ascii="Times New Roman" w:hAnsi="Times New Roman"/>
          <w:b/>
          <w:bCs/>
          <w:sz w:val="24"/>
          <w:szCs w:val="24"/>
        </w:rPr>
        <w:t xml:space="preserve"> червня 2023 року</w:t>
      </w:r>
      <w:r/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pStyle w:val="822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У цій справі родичі заявників загинули у дорожн</w:t>
      </w:r>
      <w:r>
        <w:rPr>
          <w:rFonts w:ascii="Times New Roman" w:hAnsi="Times New Roman"/>
          <w:szCs w:val="24"/>
          <w:lang w:val="uk-UA"/>
        </w:rPr>
        <w:t xml:space="preserve">ьо-транспортних пригодах (далі – ДТП). </w:t>
      </w:r>
      <w:r>
        <w:rPr>
          <w:rFonts w:ascii="Times New Roman" w:hAnsi="Times New Roman" w:cs="Times New Roman"/>
          <w:szCs w:val="24"/>
          <w:lang w:val="uk-UA"/>
        </w:rPr>
        <w:t xml:space="preserve">Кримінальні справи, відкриті за фактом порушення правил безпеки дорожнього руху, неодноразово закривали та відновлювали, повертали на додаткове розслідування внаслідок невжиття слідчими необхідних заходів. До Європейс</w:t>
      </w:r>
      <w:r>
        <w:rPr>
          <w:rFonts w:ascii="Times New Roman" w:hAnsi="Times New Roman" w:cs="Times New Roman"/>
          <w:szCs w:val="24"/>
          <w:lang w:val="uk-UA"/>
        </w:rPr>
        <w:t xml:space="preserve">ького суду з прав людини (далі – Європейський суд) заявники скаржилися за статтею 2, пунктом 1 статті 6 та статтею 13 Конвенції про захист прав людини і основоположних свобод (далі – Конвенція) на неефективність та надмірну тривалість розслідування смерті </w:t>
      </w:r>
      <w:r>
        <w:rPr>
          <w:rFonts w:ascii="Times New Roman" w:hAnsi="Times New Roman" w:cs="Times New Roman"/>
          <w:szCs w:val="24"/>
          <w:lang w:val="uk-UA"/>
        </w:rPr>
        <w:t xml:space="preserve">їхніх родичів, які загинули у дорожньо-транспортних пригодах.</w:t>
      </w:r>
      <w:r>
        <w:rPr>
          <w:rFonts w:ascii="Times New Roman" w:hAnsi="Times New Roman"/>
          <w:szCs w:val="24"/>
          <w:lang w:val="uk-UA"/>
        </w:rPr>
        <w:t xml:space="preserve"> Європейський суд вирішив, що зазначені скарги мають розглядатися за статтею 2 Конвенції.</w:t>
      </w:r>
      <w:r/>
    </w:p>
    <w:p>
      <w:pPr>
        <w:pStyle w:val="822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Розглянувши скарги заявників, Європейський суд наголосив, що на попередніх стадіях розслідування у цих сп</w:t>
      </w:r>
      <w:r>
        <w:rPr>
          <w:rFonts w:ascii="Times New Roman" w:hAnsi="Times New Roman"/>
          <w:szCs w:val="24"/>
          <w:lang w:val="uk-UA"/>
        </w:rPr>
        <w:t xml:space="preserve">равах існували суттєві недоліки і з наявної інформації не вбачається, що після порушення кримінальних справ здійснювалися належним чином організовані розслідування, які характеризувалися неодноразовим закриттям та відновленням внаслідок невжиття слідчими д</w:t>
      </w:r>
      <w:r>
        <w:rPr>
          <w:rFonts w:ascii="Times New Roman" w:hAnsi="Times New Roman"/>
          <w:szCs w:val="24"/>
          <w:lang w:val="uk-UA"/>
        </w:rPr>
        <w:t xml:space="preserve">остатніх заходів, не були належним чином допитані очевидці, а також було проведено велику кількість повторних експертиз, деякі з яких були проведені через багато років після ДТП, що неминуче вплинуло на тривалість проваджень та призвело до пошкодження важл</w:t>
      </w:r>
      <w:r>
        <w:rPr>
          <w:rFonts w:ascii="Times New Roman" w:hAnsi="Times New Roman"/>
          <w:szCs w:val="24"/>
          <w:lang w:val="uk-UA"/>
        </w:rPr>
        <w:t xml:space="preserve">ивих доказів. Як наслідок, кримінальні провадження, які тривали від десяти до дванадцяти років, були закриті у зв’язку із закінченням строку давності, а особи, які вчинили злочини, були звільнені від будь-якої кримінальної відповідальності у зв’язку із зак</w:t>
      </w:r>
      <w:r>
        <w:rPr>
          <w:rFonts w:ascii="Times New Roman" w:hAnsi="Times New Roman"/>
          <w:szCs w:val="24"/>
          <w:lang w:val="uk-UA"/>
        </w:rPr>
        <w:t xml:space="preserve">інченням строку давності.</w:t>
      </w:r>
      <w:r/>
    </w:p>
    <w:p>
      <w:pPr>
        <w:pStyle w:val="822"/>
        <w:ind w:right="-142"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Європейський суд зазначив, що хоча в окремих подальших цивільних провадженнях проти осіб, які вчинили злочини, та які окремо не були тривалими, заявникам було присуджено відшкодування шкоди у зв’язку зі смертю їхніх родичів.   Вод</w:t>
      </w:r>
      <w:r>
        <w:rPr>
          <w:rFonts w:ascii="Times New Roman" w:hAnsi="Times New Roman"/>
          <w:szCs w:val="24"/>
          <w:lang w:val="uk-UA"/>
        </w:rPr>
        <w:t xml:space="preserve">ночас Європейський суд дійшов висновку, що результат таких сприятливих для заявників проваджень не міг виправити суттєві недоліки попередніх кримінальних проваджень.</w:t>
      </w:r>
      <w:r/>
    </w:p>
    <w:p>
      <w:pPr>
        <w:pStyle w:val="822"/>
        <w:ind w:right="-142" w:firstLine="426"/>
        <w:spacing w:after="12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Посилаючись на свою попередню практику у справах проти України, Європейський суд дійшов ви</w:t>
      </w:r>
      <w:r>
        <w:rPr>
          <w:rFonts w:ascii="Times New Roman" w:hAnsi="Times New Roman"/>
          <w:szCs w:val="24"/>
          <w:lang w:val="uk-UA"/>
        </w:rPr>
        <w:t xml:space="preserve">сновку, що у цій справі національні органи влади не виконали зобов’язання держави щодо проведення ефективного розслідування смертей родичів заявників та констатував порушення процесуального аспекту статті 2 Конвенції.</w:t>
      </w:r>
      <w:r/>
    </w:p>
    <w:p>
      <w:pPr>
        <w:pStyle w:val="821"/>
        <w:spacing w:before="0" w:after="12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ЗА ЦИХ ПІДСТАВ СУД ОДНОГОЛОСНО</w:t>
      </w:r>
      <w:r/>
    </w:p>
    <w:p>
      <w:pPr>
        <w:pStyle w:val="820"/>
        <w:numPr>
          <w:ilvl w:val="0"/>
          <w:numId w:val="2"/>
        </w:numPr>
        <w:spacing w:after="120"/>
        <w:rPr>
          <w:rFonts w:ascii="Times New Roman" w:hAnsi="Times New Roman" w:cs="Times New Roman"/>
          <w:lang w:val="uk-UA"/>
        </w:rPr>
      </w:pPr>
      <w:r>
        <w:rPr>
          <w:rStyle w:val="837"/>
          <w:rFonts w:ascii="Times New Roman" w:hAnsi="Times New Roman" w:cs="Times New Roman"/>
          <w:i/>
          <w:iCs/>
          <w:color w:val="000000"/>
          <w:shd w:val="clear" w:color="auto" w:fill="ffffff"/>
          <w:lang w:val="uk-UA"/>
        </w:rPr>
        <w:t xml:space="preserve">Вирішує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об’єднати заяви</w:t>
      </w:r>
      <w:r>
        <w:rPr>
          <w:rFonts w:ascii="Times New Roman" w:hAnsi="Times New Roman" w:cs="Times New Roman"/>
          <w:lang w:val="uk-UA"/>
        </w:rPr>
        <w:t xml:space="preserve">;</w:t>
      </w:r>
      <w:r/>
    </w:p>
    <w:p>
      <w:pPr>
        <w:pStyle w:val="820"/>
        <w:numPr>
          <w:ilvl w:val="0"/>
          <w:numId w:val="2"/>
        </w:numPr>
        <w:spacing w:after="120"/>
        <w:rPr>
          <w:rFonts w:ascii="Times New Roman" w:hAnsi="Times New Roman" w:cs="Times New Roman"/>
          <w:lang w:val="uk-UA"/>
        </w:rPr>
      </w:pPr>
      <w:r>
        <w:rPr>
          <w:rStyle w:val="837"/>
          <w:rFonts w:ascii="Times New Roman" w:hAnsi="Times New Roman" w:cs="Times New Roman"/>
          <w:i/>
          <w:iCs/>
          <w:color w:val="000000"/>
          <w:shd w:val="clear" w:color="auto" w:fill="ffffff"/>
          <w:lang w:val="uk-UA"/>
        </w:rPr>
        <w:t xml:space="preserve">Оголошує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заяви прийнятними</w:t>
      </w:r>
      <w:r>
        <w:rPr>
          <w:rFonts w:ascii="Times New Roman" w:hAnsi="Times New Roman" w:cs="Times New Roman"/>
          <w:lang w:val="uk-UA"/>
        </w:rPr>
        <w:t xml:space="preserve">;</w:t>
      </w:r>
      <w:r/>
    </w:p>
    <w:p>
      <w:pPr>
        <w:pStyle w:val="820"/>
        <w:numPr>
          <w:ilvl w:val="0"/>
          <w:numId w:val="2"/>
        </w:numPr>
        <w:ind w:left="714" w:hanging="357"/>
        <w:spacing w:after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Постановляє, </w:t>
      </w:r>
      <w:r>
        <w:rPr>
          <w:rFonts w:ascii="Times New Roman" w:hAnsi="Times New Roman" w:cs="Times New Roman"/>
          <w:lang w:val="uk-UA"/>
        </w:rPr>
        <w:t xml:space="preserve">що було порушено процесуальний аспект статті 2 Конвенції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у зв’язку зі скаргами на неефективне розслідування смертей родичів заявників</w:t>
      </w:r>
      <w:r>
        <w:rPr>
          <w:rFonts w:ascii="Times New Roman" w:hAnsi="Times New Roman" w:cs="Times New Roman"/>
          <w:lang w:val="uk-UA"/>
        </w:rPr>
        <w:t xml:space="preserve">.</w:t>
      </w:r>
      <w:r/>
    </w:p>
    <w:p>
      <w:pPr>
        <w:pStyle w:val="820"/>
        <w:numPr>
          <w:ilvl w:val="0"/>
          <w:numId w:val="2"/>
        </w:numPr>
        <w:ind w:left="714" w:hanging="357"/>
        <w:spacing w:after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Постановляє, </w:t>
      </w:r>
      <w:r>
        <w:rPr>
          <w:rFonts w:ascii="Times New Roman" w:hAnsi="Times New Roman" w:cs="Times New Roman"/>
          <w:lang w:val="uk-UA"/>
        </w:rPr>
        <w:t xml:space="preserve">що:</w:t>
      </w:r>
      <w:r/>
    </w:p>
    <w:p>
      <w:pPr>
        <w:pStyle w:val="824"/>
        <w:numPr>
          <w:ilvl w:val="1"/>
          <w:numId w:val="0"/>
        </w:numPr>
        <w:ind w:left="680" w:hanging="340"/>
        <w:rPr>
          <w:rStyle w:val="835"/>
          <w:rFonts w:ascii="Times New Roman" w:hAnsi="Times New Roman" w:cs="Times New Roman"/>
          <w:lang w:val="uk-UA"/>
        </w:rPr>
      </w:pPr>
      <w:r>
        <w:rPr>
          <w:rStyle w:val="838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(а)</w:t>
      </w:r>
      <w:r>
        <w:rPr>
          <w:rStyle w:val="838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 </w:t>
      </w:r>
      <w:r>
        <w:rPr>
          <w:rStyle w:val="838"/>
          <w:rFonts w:ascii="Times New Roman" w:hAnsi="Times New Roman" w:cs="Times New Roman"/>
          <w:color w:val="000000"/>
          <w:sz w:val="14"/>
          <w:szCs w:val="14"/>
          <w:shd w:val="clear" w:color="auto" w:fill="ffffff"/>
          <w:lang w:val="uk-UA"/>
        </w:rPr>
        <w:t xml:space="preserve"> </w:t>
      </w:r>
      <w:r>
        <w:rPr>
          <w:rStyle w:val="835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упродовж трьох місяців держава-ві</w:t>
      </w:r>
      <w:r>
        <w:rPr>
          <w:rStyle w:val="835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дповідач повинна сплатити заявникам такі суми, які мають бути конвертовані в національну валюту держави-відповідача за курсом на день здійснення платежу:</w:t>
      </w:r>
      <w:r/>
    </w:p>
    <w:p>
      <w:pPr>
        <w:pStyle w:val="825"/>
        <w:numPr>
          <w:ilvl w:val="2"/>
          <w:numId w:val="0"/>
        </w:numPr>
        <w:ind w:left="1021" w:hanging="34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(і) 6 000 (шість тисяч) євро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та додатково суму будь-якого податку, що може нараховуватися</w:t>
      </w:r>
      <w:r>
        <w:rPr>
          <w:rFonts w:ascii="Times New Roman" w:hAnsi="Times New Roman" w:cs="Times New Roman"/>
          <w:lang w:val="uk-UA"/>
        </w:rPr>
        <w:t xml:space="preserve">, спільно пер</w:t>
      </w:r>
      <w:r>
        <w:rPr>
          <w:rFonts w:ascii="Times New Roman" w:hAnsi="Times New Roman" w:cs="Times New Roman"/>
          <w:lang w:val="uk-UA"/>
        </w:rPr>
        <w:t xml:space="preserve">шій і третій заявницям, а також присуджує таку саму суму другому заявнику у заяві № 22207/12 в якості відшкодування моральної шкоди;</w:t>
      </w:r>
      <w:r/>
    </w:p>
    <w:p>
      <w:pPr>
        <w:pStyle w:val="825"/>
        <w:numPr>
          <w:ilvl w:val="2"/>
          <w:numId w:val="0"/>
        </w:numPr>
        <w:ind w:left="1021" w:hanging="34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(іі) 6 000 (шість тисяч) євро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та додатково суму будь-якого податку, що може нараховуватися</w:t>
      </w:r>
      <w:r>
        <w:rPr>
          <w:rFonts w:ascii="Times New Roman" w:hAnsi="Times New Roman" w:cs="Times New Roman"/>
          <w:lang w:val="uk-UA"/>
        </w:rPr>
        <w:t xml:space="preserve">, заявнику у заяві № 44005/12 в якості відшкодування моральної шкоди;</w:t>
      </w:r>
      <w:r/>
    </w:p>
    <w:p>
      <w:pPr>
        <w:pStyle w:val="824"/>
        <w:numPr>
          <w:ilvl w:val="1"/>
          <w:numId w:val="0"/>
        </w:numPr>
        <w:ind w:left="680" w:hanging="340"/>
        <w:rPr>
          <w:rFonts w:ascii="Times New Roman" w:hAnsi="Times New Roman" w:cs="Times New Roman"/>
          <w:lang w:val="uk-UA"/>
        </w:rPr>
      </w:pPr>
      <w:r>
        <w:rPr>
          <w:rStyle w:val="835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(</w:t>
      </w:r>
      <w:r>
        <w:rPr>
          <w:rStyle w:val="835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b</w:t>
      </w:r>
      <w:r>
        <w:rPr>
          <w:rStyle w:val="835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) 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Style w:val="836"/>
          <w:rFonts w:ascii="Times New Roman" w:hAnsi="Times New Roman" w:cs="Times New Roman"/>
          <w:i/>
          <w:iCs/>
          <w:color w:val="000000"/>
          <w:shd w:val="clear" w:color="auto" w:fill="ffffff"/>
          <w:lang w:val="uk-UA"/>
        </w:rPr>
        <w:t xml:space="preserve">(simple interest) </w:t>
      </w:r>
      <w:r>
        <w:rPr>
          <w:rStyle w:val="835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у розмірі граничної позичкової ставки</w:t>
      </w:r>
      <w:r>
        <w:rPr>
          <w:rStyle w:val="835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Європейського центрального банку, яка діятиме в період несплати, до якої має бути додано три відсоткові пункти</w:t>
      </w:r>
      <w:r>
        <w:rPr>
          <w:rFonts w:ascii="Times New Roman" w:hAnsi="Times New Roman" w:cs="Times New Roman"/>
          <w:lang w:val="uk-UA"/>
        </w:rPr>
        <w:t xml:space="preserve">;</w:t>
      </w:r>
      <w:r/>
    </w:p>
    <w:p>
      <w:pPr>
        <w:pStyle w:val="824"/>
        <w:numPr>
          <w:ilvl w:val="1"/>
          <w:numId w:val="0"/>
        </w:numPr>
        <w:ind w:left="680" w:hanging="3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5</w:t>
      </w:r>
      <w:r>
        <w:rPr>
          <w:rFonts w:ascii="Times New Roman" w:hAnsi="Times New Roman" w:cs="Times New Roman"/>
          <w:i/>
          <w:lang w:val="ru-RU"/>
        </w:rPr>
        <w:t xml:space="preserve">. </w:t>
      </w:r>
      <w:r>
        <w:rPr>
          <w:rFonts w:ascii="Times New Roman" w:hAnsi="Times New Roman" w:cs="Times New Roman"/>
          <w:i/>
          <w:lang w:val="uk-UA"/>
        </w:rPr>
        <w:t xml:space="preserve">Відхиляє </w:t>
      </w:r>
      <w:r>
        <w:rPr>
          <w:rFonts w:ascii="Times New Roman" w:hAnsi="Times New Roman" w:cs="Times New Roman"/>
          <w:lang w:val="uk-UA"/>
        </w:rPr>
        <w:t xml:space="preserve">решту вимог заявників щодо справедливої сатисфакції у заявах № 22207/12 і № 44005/12.</w:t>
      </w:r>
      <w:r/>
    </w:p>
    <w:p>
      <w:pPr>
        <w:pStyle w:val="822"/>
        <w:ind w:right="-142" w:firstLine="42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</w:r>
      <w:r/>
    </w:p>
    <w:p>
      <w:pPr>
        <w:rPr>
          <w:rFonts w:ascii="Times New Roman" w:hAnsi="Times New Roman" w:cs="Times New Roman"/>
          <w:lang w:val="ru-RU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S Mincho">
    <w:panose1 w:val="020206030504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26"/>
    <w:lvl w:ilvl="0">
      <w:start w:val="1"/>
      <w:numFmt w:val="decimal"/>
      <w:pStyle w:val="826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uk-UA" w:eastAsia="uk-UA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34">
    <w:name w:val="Title Char"/>
    <w:basedOn w:val="648"/>
    <w:link w:val="662"/>
    <w:uiPriority w:val="10"/>
    <w:rPr>
      <w:sz w:val="48"/>
      <w:szCs w:val="48"/>
    </w:rPr>
  </w:style>
  <w:style w:type="character" w:styleId="36">
    <w:name w:val="Subtitle Char"/>
    <w:basedOn w:val="648"/>
    <w:link w:val="664"/>
    <w:uiPriority w:val="11"/>
    <w:rPr>
      <w:sz w:val="24"/>
      <w:szCs w:val="24"/>
    </w:rPr>
  </w:style>
  <w:style w:type="character" w:styleId="38">
    <w:name w:val="Quote Char"/>
    <w:link w:val="666"/>
    <w:uiPriority w:val="29"/>
    <w:rPr>
      <w:i/>
    </w:rPr>
  </w:style>
  <w:style w:type="character" w:styleId="40">
    <w:name w:val="Intense Quote Char"/>
    <w:link w:val="668"/>
    <w:uiPriority w:val="30"/>
    <w:rPr>
      <w:i/>
    </w:rPr>
  </w:style>
  <w:style w:type="character" w:styleId="42">
    <w:name w:val="Header Char"/>
    <w:basedOn w:val="648"/>
    <w:link w:val="670"/>
    <w:uiPriority w:val="99"/>
  </w:style>
  <w:style w:type="character" w:styleId="46">
    <w:name w:val="Caption Char"/>
    <w:basedOn w:val="674"/>
    <w:link w:val="672"/>
    <w:uiPriority w:val="99"/>
  </w:style>
  <w:style w:type="character" w:styleId="175">
    <w:name w:val="Footnote Text Char"/>
    <w:link w:val="803"/>
    <w:uiPriority w:val="99"/>
    <w:rPr>
      <w:sz w:val="18"/>
    </w:rPr>
  </w:style>
  <w:style w:type="character" w:styleId="178">
    <w:name w:val="Endnote Text Char"/>
    <w:link w:val="806"/>
    <w:uiPriority w:val="99"/>
    <w:rPr>
      <w:sz w:val="20"/>
    </w:r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5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0">
    <w:name w:val="Heading 2"/>
    <w:basedOn w:val="638"/>
    <w:next w:val="638"/>
    <w:link w:val="839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41">
    <w:name w:val="Heading 3"/>
    <w:basedOn w:val="638"/>
    <w:next w:val="638"/>
    <w:link w:val="840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2">
    <w:name w:val="Heading 4"/>
    <w:basedOn w:val="638"/>
    <w:next w:val="638"/>
    <w:link w:val="841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3">
    <w:name w:val="Heading 5"/>
    <w:basedOn w:val="638"/>
    <w:next w:val="638"/>
    <w:link w:val="842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44">
    <w:name w:val="Heading 6"/>
    <w:basedOn w:val="638"/>
    <w:next w:val="638"/>
    <w:link w:val="843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45">
    <w:name w:val="Heading 7"/>
    <w:basedOn w:val="638"/>
    <w:next w:val="638"/>
    <w:link w:val="844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46">
    <w:name w:val="Heading 8"/>
    <w:basedOn w:val="638"/>
    <w:next w:val="638"/>
    <w:link w:val="845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647">
    <w:name w:val="Heading 9"/>
    <w:basedOn w:val="638"/>
    <w:next w:val="638"/>
    <w:link w:val="846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Заголовок 1 Знак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652" w:customStyle="1">
    <w:name w:val="Heading 2 Char"/>
    <w:basedOn w:val="648"/>
    <w:uiPriority w:val="9"/>
    <w:rPr>
      <w:rFonts w:ascii="Arial" w:hAnsi="Arial" w:eastAsia="Arial" w:cs="Arial"/>
      <w:sz w:val="34"/>
    </w:rPr>
  </w:style>
  <w:style w:type="character" w:styleId="653" w:customStyle="1">
    <w:name w:val="Heading 3 Char"/>
    <w:basedOn w:val="648"/>
    <w:uiPriority w:val="9"/>
    <w:rPr>
      <w:rFonts w:ascii="Arial" w:hAnsi="Arial" w:eastAsia="Arial" w:cs="Arial"/>
      <w:sz w:val="30"/>
      <w:szCs w:val="30"/>
    </w:rPr>
  </w:style>
  <w:style w:type="character" w:styleId="654" w:customStyle="1">
    <w:name w:val="Heading 4 Char"/>
    <w:basedOn w:val="648"/>
    <w:uiPriority w:val="9"/>
    <w:rPr>
      <w:rFonts w:ascii="Arial" w:hAnsi="Arial" w:eastAsia="Arial" w:cs="Arial"/>
      <w:b/>
      <w:bCs/>
      <w:sz w:val="26"/>
      <w:szCs w:val="26"/>
    </w:rPr>
  </w:style>
  <w:style w:type="character" w:styleId="655" w:customStyle="1">
    <w:name w:val="Heading 5 Char"/>
    <w:basedOn w:val="648"/>
    <w:uiPriority w:val="9"/>
    <w:rPr>
      <w:rFonts w:ascii="Arial" w:hAnsi="Arial" w:eastAsia="Arial" w:cs="Arial"/>
      <w:b/>
      <w:bCs/>
      <w:sz w:val="24"/>
      <w:szCs w:val="24"/>
    </w:rPr>
  </w:style>
  <w:style w:type="character" w:styleId="656" w:customStyle="1">
    <w:name w:val="Heading 6 Char"/>
    <w:basedOn w:val="648"/>
    <w:uiPriority w:val="9"/>
    <w:rPr>
      <w:rFonts w:ascii="Arial" w:hAnsi="Arial" w:eastAsia="Arial" w:cs="Arial"/>
      <w:b/>
      <w:bCs/>
      <w:sz w:val="22"/>
      <w:szCs w:val="22"/>
    </w:rPr>
  </w:style>
  <w:style w:type="character" w:styleId="657" w:customStyle="1">
    <w:name w:val="Heading 7 Char"/>
    <w:basedOn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8" w:customStyle="1">
    <w:name w:val="Heading 8 Char"/>
    <w:basedOn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659" w:customStyle="1">
    <w:name w:val="Heading 9 Char"/>
    <w:basedOn w:val="64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638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after="0" w:line="240" w:lineRule="auto"/>
    </w:pPr>
  </w:style>
  <w:style w:type="paragraph" w:styleId="662">
    <w:name w:val="Title"/>
    <w:basedOn w:val="638"/>
    <w:next w:val="638"/>
    <w:link w:val="663"/>
    <w:uiPriority w:val="10"/>
    <w:qFormat/>
    <w:pPr>
      <w:contextualSpacing/>
      <w:spacing w:before="300"/>
    </w:pPr>
    <w:rPr>
      <w:sz w:val="48"/>
      <w:szCs w:val="48"/>
    </w:rPr>
  </w:style>
  <w:style w:type="character" w:styleId="663" w:customStyle="1">
    <w:name w:val="Назва Знак"/>
    <w:basedOn w:val="648"/>
    <w:link w:val="662"/>
    <w:uiPriority w:val="10"/>
    <w:rPr>
      <w:sz w:val="48"/>
      <w:szCs w:val="48"/>
    </w:rPr>
  </w:style>
  <w:style w:type="paragraph" w:styleId="664">
    <w:name w:val="Subtitle"/>
    <w:basedOn w:val="638"/>
    <w:next w:val="638"/>
    <w:link w:val="665"/>
    <w:uiPriority w:val="11"/>
    <w:qFormat/>
    <w:pPr>
      <w:spacing w:before="200"/>
    </w:pPr>
    <w:rPr>
      <w:sz w:val="24"/>
      <w:szCs w:val="24"/>
    </w:rPr>
  </w:style>
  <w:style w:type="character" w:styleId="665" w:customStyle="1">
    <w:name w:val="Підзаголовок Знак"/>
    <w:basedOn w:val="648"/>
    <w:link w:val="664"/>
    <w:uiPriority w:val="11"/>
    <w:rPr>
      <w:sz w:val="24"/>
      <w:szCs w:val="24"/>
    </w:rPr>
  </w:style>
  <w:style w:type="paragraph" w:styleId="666">
    <w:name w:val="Quote"/>
    <w:basedOn w:val="638"/>
    <w:next w:val="638"/>
    <w:link w:val="667"/>
    <w:uiPriority w:val="29"/>
    <w:qFormat/>
    <w:pPr>
      <w:ind w:left="720" w:right="720"/>
    </w:pPr>
    <w:rPr>
      <w:i/>
    </w:rPr>
  </w:style>
  <w:style w:type="character" w:styleId="667" w:customStyle="1">
    <w:name w:val="Цитата Знак"/>
    <w:link w:val="666"/>
    <w:uiPriority w:val="29"/>
    <w:rPr>
      <w:i/>
    </w:rPr>
  </w:style>
  <w:style w:type="paragraph" w:styleId="668">
    <w:name w:val="Intense Quote"/>
    <w:basedOn w:val="638"/>
    <w:next w:val="638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 w:customStyle="1">
    <w:name w:val="Насичена цитата Знак"/>
    <w:link w:val="668"/>
    <w:uiPriority w:val="30"/>
    <w:rPr>
      <w:i/>
    </w:rPr>
  </w:style>
  <w:style w:type="paragraph" w:styleId="670">
    <w:name w:val="Header"/>
    <w:basedOn w:val="638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Верхній колонтитул Знак"/>
    <w:basedOn w:val="648"/>
    <w:link w:val="670"/>
    <w:uiPriority w:val="99"/>
  </w:style>
  <w:style w:type="paragraph" w:styleId="672">
    <w:name w:val="Footer"/>
    <w:basedOn w:val="638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 w:customStyle="1">
    <w:name w:val="Footer Char"/>
    <w:basedOn w:val="648"/>
    <w:uiPriority w:val="99"/>
  </w:style>
  <w:style w:type="paragraph" w:styleId="674">
    <w:name w:val="Caption"/>
    <w:basedOn w:val="638"/>
    <w:next w:val="63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5" w:customStyle="1">
    <w:name w:val="Нижній колонтитул Знак"/>
    <w:link w:val="672"/>
    <w:uiPriority w:val="99"/>
  </w:style>
  <w:style w:type="table" w:styleId="676">
    <w:name w:val="Table Grid"/>
    <w:basedOn w:val="64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7" w:customStyle="1">
    <w:name w:val="Table Grid Light"/>
    <w:basedOn w:val="6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8">
    <w:name w:val="Plain Table 1"/>
    <w:basedOn w:val="6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64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6" w:customStyle="1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7" w:customStyle="1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8" w:customStyle="1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9" w:customStyle="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0" w:customStyle="1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1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8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0" w:customStyle="1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1" w:customStyle="1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2" w:customStyle="1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3" w:customStyle="1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 w:customStyle="1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9" w:customStyle="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1" w:customStyle="1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3" w:customStyle="1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4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ned - Accent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3" w:customStyle="1">
    <w:name w:val="Lined - Accent 2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4" w:customStyle="1">
    <w:name w:val="Lined - Accent 3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5" w:customStyle="1">
    <w:name w:val="Lined - Accent 4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6" w:customStyle="1">
    <w:name w:val="Lined - Accent 5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7" w:customStyle="1">
    <w:name w:val="Lined - Accent 6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8" w:customStyle="1">
    <w:name w:val="Bordered &amp; Lined - Accent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Bordered &amp; Lined - Accent 2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Bordered &amp; Lined - Accent 3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Bordered &amp; Lined - Accent 4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Bordered &amp; Lined - Accent 5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Bordered &amp; Lined - Accent 6"/>
    <w:basedOn w:val="649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7" w:customStyle="1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8" w:customStyle="1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9" w:customStyle="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0" w:customStyle="1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1" w:customStyle="1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638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 w:customStyle="1">
    <w:name w:val="Текст виноски Знак"/>
    <w:link w:val="803"/>
    <w:uiPriority w:val="99"/>
    <w:rPr>
      <w:sz w:val="18"/>
    </w:rPr>
  </w:style>
  <w:style w:type="character" w:styleId="805">
    <w:name w:val="footnote reference"/>
    <w:basedOn w:val="648"/>
    <w:uiPriority w:val="99"/>
    <w:unhideWhenUsed/>
    <w:rPr>
      <w:vertAlign w:val="superscript"/>
    </w:rPr>
  </w:style>
  <w:style w:type="paragraph" w:styleId="806">
    <w:name w:val="endnote text"/>
    <w:basedOn w:val="638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 w:customStyle="1">
    <w:name w:val="Текст кінцевої виноски Знак"/>
    <w:link w:val="806"/>
    <w:uiPriority w:val="99"/>
    <w:rPr>
      <w:sz w:val="20"/>
    </w:rPr>
  </w:style>
  <w:style w:type="character" w:styleId="808">
    <w:name w:val="endnote reference"/>
    <w:basedOn w:val="648"/>
    <w:uiPriority w:val="99"/>
    <w:semiHidden/>
    <w:unhideWhenUsed/>
    <w:rPr>
      <w:vertAlign w:val="superscript"/>
    </w:rPr>
  </w:style>
  <w:style w:type="paragraph" w:styleId="809">
    <w:name w:val="toc 1"/>
    <w:basedOn w:val="638"/>
    <w:next w:val="638"/>
    <w:uiPriority w:val="39"/>
    <w:unhideWhenUsed/>
    <w:pPr>
      <w:spacing w:after="57"/>
    </w:pPr>
  </w:style>
  <w:style w:type="paragraph" w:styleId="810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11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12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3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4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5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6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7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638"/>
    <w:next w:val="638"/>
    <w:uiPriority w:val="99"/>
    <w:unhideWhenUsed/>
    <w:pPr>
      <w:spacing w:after="0"/>
    </w:pPr>
  </w:style>
  <w:style w:type="paragraph" w:styleId="820" w:customStyle="1">
    <w:name w:val="Ju_List"/>
    <w:basedOn w:val="638"/>
    <w:uiPriority w:val="23"/>
    <w:qFormat/>
    <w:pPr>
      <w:ind w:left="340" w:hanging="340"/>
      <w:jc w:val="both"/>
      <w:spacing w:after="0" w:line="240" w:lineRule="auto"/>
    </w:pPr>
    <w:rPr>
      <w:sz w:val="24"/>
      <w:lang w:val="en-US" w:eastAsia="en-US"/>
    </w:rPr>
  </w:style>
  <w:style w:type="paragraph" w:styleId="821" w:customStyle="1">
    <w:name w:val="ECHR_Title_1"/>
    <w:basedOn w:val="638"/>
    <w:next w:val="638"/>
    <w:uiPriority w:val="17"/>
    <w:qFormat/>
    <w:pPr>
      <w:jc w:val="both"/>
      <w:keepLines/>
      <w:keepNext/>
      <w:spacing w:before="720" w:after="240" w:line="240" w:lineRule="auto"/>
      <w:outlineLvl w:val="0"/>
    </w:pPr>
    <w:rPr>
      <w:rFonts w:ascii="Times New Roman" w:hAnsi="Times New Roman" w:eastAsia="MS Mincho" w:cs="Times New Roman"/>
      <w:sz w:val="28"/>
      <w:lang w:val="en-US" w:eastAsia="en-US"/>
    </w:rPr>
  </w:style>
  <w:style w:type="paragraph" w:styleId="822" w:customStyle="1">
    <w:name w:val="ECHR_Para"/>
    <w:basedOn w:val="638"/>
    <w:link w:val="823"/>
    <w:uiPriority w:val="12"/>
    <w:qFormat/>
    <w:pPr>
      <w:ind w:firstLine="284"/>
      <w:jc w:val="both"/>
      <w:spacing w:after="0" w:line="240" w:lineRule="auto"/>
    </w:pPr>
    <w:rPr>
      <w:sz w:val="24"/>
      <w:lang w:val="en-US" w:eastAsia="en-US"/>
    </w:rPr>
  </w:style>
  <w:style w:type="character" w:styleId="823" w:customStyle="1">
    <w:name w:val="ECHR_Para Char"/>
    <w:basedOn w:val="648"/>
    <w:link w:val="822"/>
    <w:uiPriority w:val="12"/>
    <w:rPr>
      <w:sz w:val="24"/>
      <w:lang w:val="en-US" w:eastAsia="en-US"/>
    </w:rPr>
  </w:style>
  <w:style w:type="paragraph" w:styleId="824" w:customStyle="1">
    <w:name w:val="Ju_List_a"/>
    <w:basedOn w:val="638"/>
    <w:uiPriority w:val="23"/>
    <w:pPr>
      <w:ind w:left="680" w:hanging="340"/>
      <w:jc w:val="both"/>
      <w:spacing w:after="0" w:line="240" w:lineRule="auto"/>
      <w:tabs>
        <w:tab w:val="num" w:pos="680" w:leader="none"/>
      </w:tabs>
    </w:pPr>
    <w:rPr>
      <w:rFonts w:eastAsiaTheme="minorHAnsi"/>
      <w:sz w:val="24"/>
      <w:szCs w:val="24"/>
      <w:lang w:val="en-GB" w:eastAsia="en-US"/>
    </w:rPr>
  </w:style>
  <w:style w:type="paragraph" w:styleId="825" w:customStyle="1">
    <w:name w:val="Ju_List_i"/>
    <w:basedOn w:val="638"/>
    <w:uiPriority w:val="23"/>
    <w:pPr>
      <w:ind w:left="1021" w:hanging="341"/>
      <w:jc w:val="both"/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numbering" w:styleId="826" w:customStyle="1">
    <w:name w:val="ECHR_A1_Style_List"/>
    <w:basedOn w:val="650"/>
    <w:uiPriority w:val="99"/>
    <w:pPr>
      <w:numPr>
        <w:numId w:val="1"/>
      </w:numPr>
    </w:pPr>
  </w:style>
  <w:style w:type="paragraph" w:styleId="827" w:customStyle="1">
    <w:name w:val="Ju_H_I_Roman"/>
    <w:basedOn w:val="640"/>
    <w:uiPriority w:val="17"/>
    <w:qFormat/>
    <w:pPr>
      <w:ind w:left="369" w:hanging="369"/>
      <w:jc w:val="both"/>
      <w:spacing w:before="100" w:beforeAutospacing="1" w:after="240" w:line="240" w:lineRule="auto"/>
      <w:tabs>
        <w:tab w:val="left" w:pos="454" w:leader="none"/>
        <w:tab w:val="left" w:pos="539" w:leader="none"/>
        <w:tab w:val="left" w:pos="624" w:leader="none"/>
        <w:tab w:val="left" w:pos="709" w:leader="none"/>
        <w:tab w:val="left" w:pos="794" w:leader="none"/>
      </w:tabs>
    </w:pPr>
    <w:rPr>
      <w:b w:val="0"/>
      <w:caps/>
      <w:color w:val="auto"/>
      <w:sz w:val="24"/>
      <w:lang w:val="en-GB" w:eastAsia="en-US"/>
    </w:rPr>
  </w:style>
  <w:style w:type="paragraph" w:styleId="828" w:customStyle="1">
    <w:name w:val="Ju_H_A"/>
    <w:basedOn w:val="641"/>
    <w:next w:val="638"/>
    <w:uiPriority w:val="17"/>
    <w:qFormat/>
    <w:pPr>
      <w:ind w:left="510" w:hanging="340"/>
      <w:jc w:val="both"/>
      <w:spacing w:before="100" w:beforeAutospacing="1" w:after="240" w:line="240" w:lineRule="auto"/>
    </w:pPr>
    <w:rPr>
      <w:color w:val="auto"/>
      <w:sz w:val="24"/>
      <w:lang w:val="en-GB" w:eastAsia="en-US"/>
    </w:rPr>
  </w:style>
  <w:style w:type="paragraph" w:styleId="829" w:customStyle="1">
    <w:name w:val="Ju_H_1."/>
    <w:basedOn w:val="642"/>
    <w:next w:val="638"/>
    <w:uiPriority w:val="17"/>
    <w:pPr>
      <w:ind w:left="680" w:hanging="340"/>
      <w:jc w:val="both"/>
      <w:spacing w:before="100" w:beforeAutospacing="1" w:after="120" w:line="240" w:lineRule="auto"/>
    </w:pPr>
    <w:rPr>
      <w:b w:val="0"/>
      <w:color w:val="auto"/>
      <w:sz w:val="24"/>
      <w:lang w:val="en-GB" w:eastAsia="en-US"/>
    </w:rPr>
  </w:style>
  <w:style w:type="paragraph" w:styleId="830" w:customStyle="1">
    <w:name w:val="Ju_H_a"/>
    <w:basedOn w:val="643"/>
    <w:next w:val="638"/>
    <w:uiPriority w:val="17"/>
    <w:pPr>
      <w:ind w:left="851" w:hanging="341"/>
      <w:jc w:val="both"/>
      <w:spacing w:before="100" w:beforeAutospacing="1" w:after="120" w:line="240" w:lineRule="auto"/>
    </w:pPr>
    <w:rPr>
      <w:b/>
      <w:bCs/>
      <w:color w:val="auto"/>
      <w:sz w:val="20"/>
      <w:lang w:val="en-GB" w:eastAsia="en-US"/>
    </w:rPr>
  </w:style>
  <w:style w:type="paragraph" w:styleId="831" w:customStyle="1">
    <w:name w:val="Ju_H_i"/>
    <w:basedOn w:val="644"/>
    <w:next w:val="638"/>
    <w:uiPriority w:val="17"/>
    <w:pPr>
      <w:ind w:left="1021" w:hanging="341"/>
      <w:jc w:val="both"/>
      <w:spacing w:before="100" w:beforeAutospacing="1" w:after="120" w:line="271" w:lineRule="auto"/>
      <w:tabs>
        <w:tab w:val="left" w:pos="1077" w:leader="none"/>
        <w:tab w:val="left" w:pos="1134" w:leader="none"/>
        <w:tab w:val="left" w:pos="1191" w:leader="none"/>
        <w:tab w:val="left" w:pos="1247" w:leader="none"/>
      </w:tabs>
    </w:pPr>
    <w:rPr>
      <w:bCs/>
      <w:color w:val="auto"/>
      <w:sz w:val="20"/>
      <w:lang w:val="en-GB" w:eastAsia="en-US" w:bidi="en-US"/>
    </w:rPr>
  </w:style>
  <w:style w:type="paragraph" w:styleId="832" w:customStyle="1">
    <w:name w:val="Ju_H_alpha"/>
    <w:basedOn w:val="645"/>
    <w:next w:val="638"/>
    <w:uiPriority w:val="17"/>
    <w:pPr>
      <w:ind w:left="1247" w:hanging="396"/>
      <w:jc w:val="both"/>
      <w:spacing w:before="100" w:beforeAutospacing="1" w:after="120" w:line="240" w:lineRule="auto"/>
      <w:tabs>
        <w:tab w:val="left" w:pos="1361" w:leader="none"/>
      </w:tabs>
    </w:pPr>
    <w:rPr>
      <w:i w:val="0"/>
      <w:color w:val="auto"/>
      <w:sz w:val="20"/>
      <w:lang w:val="en-GB" w:eastAsia="en-US" w:bidi="en-US"/>
    </w:rPr>
  </w:style>
  <w:style w:type="paragraph" w:styleId="833" w:customStyle="1">
    <w:name w:val="Ju_H_–"/>
    <w:basedOn w:val="646"/>
    <w:next w:val="638"/>
    <w:uiPriority w:val="17"/>
    <w:pPr>
      <w:ind w:left="1247" w:hanging="226"/>
      <w:jc w:val="both"/>
      <w:spacing w:before="100" w:beforeAutospacing="1" w:after="120" w:line="240" w:lineRule="auto"/>
    </w:pPr>
    <w:rPr>
      <w:i/>
      <w:color w:val="auto"/>
      <w:lang w:val="en-GB" w:eastAsia="en-US" w:bidi="en-US"/>
    </w:rPr>
  </w:style>
  <w:style w:type="paragraph" w:styleId="834" w:customStyle="1">
    <w:name w:val="ECHR_Heading_9"/>
    <w:basedOn w:val="647"/>
    <w:uiPriority w:val="17"/>
    <w:semiHidden/>
    <w:pPr>
      <w:contextualSpacing/>
      <w:ind w:left="1361" w:hanging="170"/>
      <w:jc w:val="both"/>
      <w:spacing w:before="100" w:beforeAutospacing="1" w:line="240" w:lineRule="auto"/>
    </w:pPr>
    <w:rPr>
      <w:i w:val="0"/>
      <w:color w:val="auto"/>
      <w:spacing w:val="5"/>
      <w:sz w:val="18"/>
      <w:lang w:val="en-GB" w:eastAsia="en-US" w:bidi="en-US"/>
    </w:rPr>
  </w:style>
  <w:style w:type="character" w:styleId="835" w:customStyle="1">
    <w:name w:val="sbb9ee52a"/>
    <w:basedOn w:val="648"/>
  </w:style>
  <w:style w:type="character" w:styleId="836" w:customStyle="1">
    <w:name w:val="sa36b60a1"/>
    <w:basedOn w:val="648"/>
  </w:style>
  <w:style w:type="character" w:styleId="837" w:customStyle="1">
    <w:name w:val="sfbc99493"/>
    <w:basedOn w:val="648"/>
  </w:style>
  <w:style w:type="character" w:styleId="838" w:customStyle="1">
    <w:name w:val="se5bf05b1"/>
    <w:basedOn w:val="648"/>
  </w:style>
  <w:style w:type="character" w:styleId="839" w:customStyle="1">
    <w:name w:val="Заголовок 2 Знак"/>
    <w:basedOn w:val="648"/>
    <w:link w:val="640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40" w:customStyle="1">
    <w:name w:val="Заголовок 3 Знак"/>
    <w:basedOn w:val="648"/>
    <w:link w:val="641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41" w:customStyle="1">
    <w:name w:val="Заголовок 4 Знак"/>
    <w:basedOn w:val="648"/>
    <w:link w:val="642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42" w:customStyle="1">
    <w:name w:val="Заголовок 5 Знак"/>
    <w:basedOn w:val="648"/>
    <w:link w:val="643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843" w:customStyle="1">
    <w:name w:val="Заголовок 6 Знак"/>
    <w:basedOn w:val="648"/>
    <w:link w:val="644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844" w:customStyle="1">
    <w:name w:val="Заголовок 7 Знак"/>
    <w:basedOn w:val="648"/>
    <w:link w:val="645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45" w:customStyle="1">
    <w:name w:val="Заголовок 8 Знак"/>
    <w:basedOn w:val="648"/>
    <w:link w:val="646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846" w:customStyle="1">
    <w:name w:val="Заголовок 9 Знак"/>
    <w:basedOn w:val="648"/>
    <w:link w:val="64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847">
    <w:name w:val="Balloon Text"/>
    <w:basedOn w:val="638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у виносці Знак"/>
    <w:basedOn w:val="648"/>
    <w:link w:val="84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d.zotenko</dc:creator>
  <cp:lastModifiedBy>Борсук Ольга Миколаївна</cp:lastModifiedBy>
  <cp:revision>4</cp:revision>
  <dcterms:created xsi:type="dcterms:W3CDTF">2023-08-02T06:40:00Z</dcterms:created>
  <dcterms:modified xsi:type="dcterms:W3CDTF">2023-08-03T12:08:42Z</dcterms:modified>
</cp:coreProperties>
</file>