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ЄВРОПЕЙСЬКИЙ СУД З ПРАВ ЛЮДИНИ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СПРАВА «ФІЯЛО ТА ІНШІ ПРОТИ УКРАЇНИ»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(CASE OF FIYALO AND OTHERS v. UKRAINE)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(заява № 62545/15 та 3 інші заяви)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Стислий виклад рішення від 06 липня 2023 року</w:t>
      </w:r>
      <w:r/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ind w:left="284" w:right="140"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 цій справі родичі заявників загинули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або отримали тілесні ушкодження, що становили загрозу життю внаслідок дорожньо-транспортних пригод. Заявникам відмовляли у порушенні кримінальних справ, неодноразово закривали та відновлювали кримінальні провадження,повертали на додаткове розслідування вна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слідок невжиття слідчими необхідних заходів.</w:t>
      </w:r>
      <w:r/>
    </w:p>
    <w:p>
      <w:pPr>
        <w:ind w:left="284" w:right="140"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До Європейського суду з прав людини (далі – Європейський суд) заявники скаржились за статтями 2, 3, 6 і 13 Конвенції про захист прав людини і основоположних свобод (далі – Конвенція), на неефективне розслідуванн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 смерті внаслідок дорожньо-транспортних пригод і дорожньо-транспортних пригод, які становили загрозу життю, в яких не брали участь представники держави. Європейський суд вирішив, що ці скарги мають розглядатися за статтею 2 Конвенції.</w:t>
      </w:r>
      <w:r/>
    </w:p>
    <w:p>
      <w:pPr>
        <w:ind w:left="284" w:right="140"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Розглянувши скарги 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аявників, Європейський суд наголосив, що не кожне розслідування обов’язково має бути успішним або дійти висновку, який співпадає з викладом подій скаржника, проте воно, у принципі, має бути здатним призвести до встановлення фактів справи, а якщо твердження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виявляться правдивими – до встановлення та покарання винних осіб.</w:t>
      </w:r>
      <w:r/>
    </w:p>
    <w:p>
      <w:pPr>
        <w:ind w:left="284" w:right="140"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Європейський суд зазначив, що у цій справі розслідування характеризувалися різними недоліками, які підірвали здатність органів досудового розслідування встановити обставини смерті родичів 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аявників і відповідальних осіб, якщо такі були.</w:t>
      </w:r>
      <w:r/>
    </w:p>
    <w:p>
      <w:pPr>
        <w:ind w:left="284" w:right="140"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Посилаючись на свою попередню практику у справах проти України, Європейський суд дійшов висновку, що проведені у цих справах розслідування не відповідали критерію ефективності та констатував порушення процесу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ального аспекту статті 2 Конвенції.</w:t>
      </w:r>
      <w:r/>
    </w:p>
    <w:p>
      <w:pPr>
        <w:ind w:left="284" w:right="140"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819"/>
        <w:ind w:left="284" w:right="140"/>
        <w:spacing w:before="0"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 ЦИХ ПІДСТАВ СУД ОДНОГОЛОСНО</w:t>
      </w:r>
      <w:r/>
    </w:p>
    <w:p>
      <w:pPr>
        <w:pStyle w:val="818"/>
        <w:ind w:left="284" w:right="140" w:firstLine="0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«1.</w:t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i/>
          <w:szCs w:val="24"/>
          <w:lang w:val="uk-UA"/>
        </w:rPr>
        <w:t xml:space="preserve">Вирішує </w:t>
      </w:r>
      <w:r>
        <w:rPr>
          <w:rFonts w:ascii="Times New Roman" w:hAnsi="Times New Roman" w:cs="Times New Roman"/>
          <w:szCs w:val="24"/>
          <w:lang w:val="uk-UA"/>
        </w:rPr>
        <w:t xml:space="preserve">об’єднати заяви;</w:t>
      </w:r>
      <w:r/>
    </w:p>
    <w:p>
      <w:pPr>
        <w:pStyle w:val="818"/>
        <w:ind w:left="284" w:right="140" w:firstLine="0"/>
        <w:rPr>
          <w:rFonts w:ascii="Times New Roman" w:hAnsi="Times New Roman" w:eastAsia="MS Mincho" w:cs="Times New Roman"/>
          <w:szCs w:val="24"/>
          <w:lang w:val="uk-UA"/>
        </w:rPr>
      </w:pPr>
      <w:r>
        <w:rPr>
          <w:rFonts w:ascii="Times New Roman" w:hAnsi="Times New Roman" w:eastAsia="MS Mincho" w:cs="Times New Roman"/>
          <w:szCs w:val="24"/>
          <w:lang w:val="uk-UA"/>
        </w:rPr>
        <w:t xml:space="preserve">2.</w:t>
      </w:r>
      <w:r>
        <w:rPr>
          <w:rFonts w:ascii="Times New Roman" w:hAnsi="Times New Roman" w:eastAsia="MS Mincho" w:cs="Times New Roman"/>
          <w:i/>
          <w:szCs w:val="24"/>
          <w:lang w:val="uk-UA"/>
        </w:rPr>
        <w:tab/>
        <w:t xml:space="preserve">Оголошує </w:t>
      </w:r>
      <w:r>
        <w:rPr>
          <w:rFonts w:ascii="Times New Roman" w:hAnsi="Times New Roman" w:eastAsia="MS Mincho" w:cs="Times New Roman"/>
          <w:szCs w:val="24"/>
          <w:lang w:val="uk-UA"/>
        </w:rPr>
        <w:t xml:space="preserve">заяви прийнятними;</w:t>
      </w:r>
      <w:r/>
    </w:p>
    <w:p>
      <w:pPr>
        <w:pStyle w:val="818"/>
        <w:ind w:left="284" w:right="140" w:firstLine="0"/>
        <w:rPr>
          <w:rFonts w:ascii="Times New Roman" w:hAnsi="Times New Roman" w:eastAsia="MS Mincho" w:cs="Times New Roman"/>
          <w:i/>
          <w:szCs w:val="24"/>
          <w:lang w:val="uk-UA"/>
        </w:rPr>
      </w:pPr>
      <w:r>
        <w:rPr>
          <w:rFonts w:ascii="Times New Roman" w:hAnsi="Times New Roman" w:eastAsia="MS Mincho" w:cs="Times New Roman"/>
          <w:szCs w:val="24"/>
          <w:lang w:val="uk-UA"/>
        </w:rPr>
        <w:t xml:space="preserve">3.</w:t>
      </w:r>
      <w:r>
        <w:rPr>
          <w:rFonts w:ascii="Times New Roman" w:hAnsi="Times New Roman" w:eastAsia="MS Mincho" w:cs="Times New Roman"/>
          <w:i/>
          <w:szCs w:val="24"/>
          <w:lang w:val="uk-UA"/>
        </w:rPr>
        <w:tab/>
        <w:t xml:space="preserve">Постановляє, </w:t>
      </w:r>
      <w:r>
        <w:rPr>
          <w:rFonts w:ascii="Times New Roman" w:hAnsi="Times New Roman" w:eastAsia="MS Mincho" w:cs="Times New Roman"/>
          <w:szCs w:val="24"/>
          <w:lang w:val="uk-UA"/>
        </w:rPr>
        <w:t xml:space="preserve">що </w:t>
      </w:r>
      <w:r>
        <w:rPr>
          <w:rFonts w:ascii="Times New Roman" w:hAnsi="Times New Roman" w:eastAsia="MS Mincho" w:cs="Times New Roman"/>
          <w:szCs w:val="24"/>
          <w:lang w:val="uk-UA"/>
        </w:rPr>
        <w:t xml:space="preserve">ці заяви свідчать про порушення пункту 1 статті 2 Конвенції щодо неефективного розслідування смерті внаслідок дорожньо-транспортних пригод і дорожньо-транспортних пригод, які становили загрозу життю, в яких не брали участі представники держави.</w:t>
      </w:r>
      <w:r/>
    </w:p>
    <w:p>
      <w:pPr>
        <w:pStyle w:val="818"/>
        <w:ind w:left="284" w:right="140" w:firstLine="0"/>
        <w:rPr>
          <w:rFonts w:ascii="Times New Roman" w:hAnsi="Times New Roman" w:eastAsia="MS Mincho" w:cs="Times New Roman"/>
          <w:i/>
          <w:szCs w:val="24"/>
          <w:lang w:val="uk-UA"/>
        </w:rPr>
      </w:pPr>
      <w:r>
        <w:rPr>
          <w:rFonts w:ascii="Times New Roman" w:hAnsi="Times New Roman" w:eastAsia="MS Mincho" w:cs="Times New Roman"/>
          <w:szCs w:val="24"/>
          <w:lang w:val="uk-UA"/>
        </w:rPr>
        <w:t xml:space="preserve">4.</w:t>
      </w:r>
      <w:r>
        <w:rPr>
          <w:rFonts w:ascii="Times New Roman" w:hAnsi="Times New Roman" w:eastAsia="MS Mincho" w:cs="Times New Roman"/>
          <w:i/>
          <w:szCs w:val="24"/>
          <w:lang w:val="uk-UA"/>
        </w:rPr>
        <w:tab/>
        <w:t xml:space="preserve">Постанов</w:t>
      </w:r>
      <w:r>
        <w:rPr>
          <w:rFonts w:ascii="Times New Roman" w:hAnsi="Times New Roman" w:eastAsia="MS Mincho" w:cs="Times New Roman"/>
          <w:i/>
          <w:szCs w:val="24"/>
          <w:lang w:val="uk-UA"/>
        </w:rPr>
        <w:t xml:space="preserve">ляє, </w:t>
      </w:r>
      <w:r>
        <w:rPr>
          <w:rFonts w:ascii="Times New Roman" w:hAnsi="Times New Roman" w:eastAsia="MS Mincho" w:cs="Times New Roman"/>
          <w:szCs w:val="24"/>
          <w:lang w:val="uk-UA"/>
        </w:rPr>
        <w:t xml:space="preserve">що:</w:t>
      </w:r>
      <w:r/>
    </w:p>
    <w:p>
      <w:pPr>
        <w:pStyle w:val="818"/>
        <w:ind w:left="284" w:right="140" w:firstLine="0"/>
        <w:rPr>
          <w:rFonts w:ascii="Times New Roman" w:hAnsi="Times New Roman" w:eastAsia="MS Mincho" w:cs="Times New Roman"/>
          <w:szCs w:val="24"/>
          <w:lang w:val="uk-UA"/>
        </w:rPr>
      </w:pPr>
      <w:r>
        <w:rPr>
          <w:rFonts w:ascii="Times New Roman" w:hAnsi="Times New Roman" w:eastAsia="MS Mincho" w:cs="Times New Roman"/>
          <w:szCs w:val="24"/>
          <w:lang w:val="uk-UA"/>
        </w:rPr>
        <w:t xml:space="preserve">(a)</w:t>
      </w:r>
      <w:r>
        <w:rPr>
          <w:rFonts w:ascii="Times New Roman" w:hAnsi="Times New Roman" w:eastAsia="MS Mincho" w:cs="Times New Roman"/>
          <w:szCs w:val="24"/>
          <w:lang w:val="uk-UA"/>
        </w:rPr>
        <w:tab/>
        <w:t xml:space="preserve">упродовж трьох місяців держава-відповідач повинна сплатити заявникам суми, зазначені в таблиці у додатку; ці суми мають бути конвертовані в національну валюту держави-відповідача за курсом на день здійснення платежу;</w:t>
      </w:r>
      <w:r/>
    </w:p>
    <w:p>
      <w:pPr>
        <w:pStyle w:val="818"/>
        <w:ind w:left="284" w:right="140" w:firstLine="0"/>
        <w:rPr>
          <w:rFonts w:ascii="Times New Roman" w:hAnsi="Times New Roman" w:eastAsia="MS Mincho" w:cs="Times New Roman"/>
          <w:szCs w:val="24"/>
          <w:lang w:val="uk-UA"/>
        </w:rPr>
      </w:pPr>
      <w:r>
        <w:rPr>
          <w:rFonts w:ascii="Times New Roman" w:hAnsi="Times New Roman" w:eastAsia="MS Mincho" w:cs="Times New Roman"/>
          <w:szCs w:val="24"/>
          <w:lang w:val="uk-UA"/>
        </w:rPr>
        <w:t xml:space="preserve">(b)</w:t>
      </w:r>
      <w:r>
        <w:rPr>
          <w:rFonts w:ascii="Times New Roman" w:hAnsi="Times New Roman" w:eastAsia="MS Mincho" w:cs="Times New Roman"/>
          <w:szCs w:val="24"/>
          <w:lang w:val="uk-UA"/>
        </w:rPr>
        <w:tab/>
        <w:t xml:space="preserve">із закінченням зазначе</w:t>
      </w:r>
      <w:r>
        <w:rPr>
          <w:rFonts w:ascii="Times New Roman" w:hAnsi="Times New Roman" w:eastAsia="MS Mincho" w:cs="Times New Roman"/>
          <w:szCs w:val="24"/>
          <w:lang w:val="uk-UA"/>
        </w:rPr>
        <w:t xml:space="preserve">ного тримісячного строку до остаточного розрахунку на зазначені суми нараховуватиметься простий відсоток </w:t>
      </w:r>
      <w:r>
        <w:rPr>
          <w:rFonts w:ascii="Times New Roman" w:hAnsi="Times New Roman" w:eastAsia="MS Mincho" w:cs="Times New Roman"/>
          <w:i/>
          <w:szCs w:val="24"/>
          <w:lang w:val="uk-UA"/>
        </w:rPr>
        <w:t xml:space="preserve">(simple interest)</w:t>
      </w:r>
      <w:r>
        <w:rPr>
          <w:rFonts w:ascii="Times New Roman" w:hAnsi="Times New Roman" w:eastAsia="MS Mincho" w:cs="Times New Roman"/>
          <w:szCs w:val="24"/>
          <w:lang w:val="uk-UA"/>
        </w:rPr>
        <w:t xml:space="preserve"> у розмірі граничної позичкової ставки Європейського центрального банку, яка діятиме в період несплати, до якої має бути додано три ві</w:t>
      </w:r>
      <w:r>
        <w:rPr>
          <w:rFonts w:ascii="Times New Roman" w:hAnsi="Times New Roman" w:eastAsia="MS Mincho" w:cs="Times New Roman"/>
          <w:szCs w:val="24"/>
          <w:lang w:val="uk-UA"/>
        </w:rPr>
        <w:t xml:space="preserve">дсоткові пункти;</w:t>
      </w:r>
      <w:r/>
    </w:p>
    <w:p>
      <w:pPr>
        <w:pStyle w:val="818"/>
        <w:ind w:left="284" w:right="140" w:firstLine="0"/>
        <w:rPr>
          <w:rFonts w:ascii="Times New Roman" w:hAnsi="Times New Roman" w:eastAsia="MS Mincho" w:cs="Times New Roman"/>
          <w:szCs w:val="24"/>
          <w:lang w:val="uk-UA"/>
        </w:rPr>
      </w:pPr>
      <w:r>
        <w:rPr>
          <w:rFonts w:ascii="Times New Roman" w:hAnsi="Times New Roman" w:eastAsia="MS Mincho" w:cs="Times New Roman"/>
          <w:szCs w:val="24"/>
          <w:lang w:val="uk-UA"/>
        </w:rPr>
        <w:t xml:space="preserve">5.</w:t>
      </w:r>
      <w:r>
        <w:rPr>
          <w:rFonts w:ascii="Times New Roman" w:hAnsi="Times New Roman" w:eastAsia="MS Mincho" w:cs="Times New Roman"/>
          <w:i/>
          <w:szCs w:val="24"/>
          <w:lang w:val="uk-UA"/>
        </w:rPr>
        <w:tab/>
        <w:t xml:space="preserve">Відхиляє </w:t>
      </w:r>
      <w:r>
        <w:rPr>
          <w:rFonts w:ascii="Times New Roman" w:hAnsi="Times New Roman" w:eastAsia="MS Mincho" w:cs="Times New Roman"/>
          <w:szCs w:val="24"/>
          <w:lang w:val="uk-UA"/>
        </w:rPr>
        <w:t xml:space="preserve">решту вимог заявника щодо справедливої сатисфакції у заяві №</w:t>
      </w:r>
      <w:r>
        <w:rPr>
          <w:lang w:val="uk-UA"/>
        </w:rPr>
        <w:t xml:space="preserve"> </w:t>
      </w:r>
      <w:r>
        <w:rPr>
          <w:rFonts w:ascii="Times New Roman" w:hAnsi="Times New Roman" w:eastAsia="MS Mincho" w:cs="Times New Roman"/>
          <w:szCs w:val="24"/>
          <w:lang w:val="uk-UA"/>
        </w:rPr>
        <w:t xml:space="preserve">62545/15</w:t>
      </w:r>
      <w:r>
        <w:rPr>
          <w:rFonts w:ascii="Times New Roman" w:hAnsi="Times New Roman" w:cs="Times New Roman"/>
          <w:szCs w:val="24"/>
          <w:lang w:val="uk-UA"/>
        </w:rPr>
        <w:t xml:space="preserve">».</w:t>
      </w:r>
      <w:r/>
    </w:p>
    <w:sectPr>
      <w:footnotePr/>
      <w:endnotePr/>
      <w:type w:val="nextPage"/>
      <w:pgSz w:w="11906" w:h="16838" w:orient="portrait"/>
      <w:pgMar w:top="425" w:right="567" w:bottom="567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MS Mincho">
    <w:panose1 w:val="0202060305040509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styleLink w:val="828"/>
    <w:lvl w:ilvl="0">
      <w:start w:val="1"/>
      <w:numFmt w:val="decimal"/>
      <w:pStyle w:val="828"/>
      <w:isLgl w:val="false"/>
      <w:suff w:val="tab"/>
      <w:lvlText w:val="%1."/>
      <w:lvlJc w:val="left"/>
      <w:pPr>
        <w:ind w:left="340" w:hanging="340"/>
        <w:tabs>
          <w:tab w:val="num" w:pos="3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(%2)"/>
      <w:lvlJc w:val="left"/>
      <w:pPr>
        <w:ind w:left="680" w:hanging="340"/>
        <w:tabs>
          <w:tab w:val="num" w:pos="680" w:leader="none"/>
        </w:tabs>
      </w:pPr>
      <w:rPr>
        <w:rFonts w:hint="default"/>
      </w:rPr>
    </w:lvl>
    <w:lvl w:ilvl="2">
      <w:start w:val="1"/>
      <w:numFmt w:val="lowerRoman"/>
      <w:isLgl w:val="false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uk-UA" w:eastAsia="uk-UA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6"/>
    <w:link w:val="637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46"/>
    <w:link w:val="638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6"/>
    <w:link w:val="639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6"/>
    <w:link w:val="640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6"/>
    <w:link w:val="641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6"/>
    <w:link w:val="642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6"/>
    <w:link w:val="6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6"/>
    <w:link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6"/>
    <w:link w:val="645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6"/>
    <w:link w:val="660"/>
    <w:uiPriority w:val="10"/>
    <w:rPr>
      <w:sz w:val="48"/>
      <w:szCs w:val="48"/>
    </w:rPr>
  </w:style>
  <w:style w:type="character" w:styleId="36">
    <w:name w:val="Subtitle Char"/>
    <w:basedOn w:val="646"/>
    <w:link w:val="662"/>
    <w:uiPriority w:val="11"/>
    <w:rPr>
      <w:sz w:val="24"/>
      <w:szCs w:val="24"/>
    </w:rPr>
  </w:style>
  <w:style w:type="character" w:styleId="38">
    <w:name w:val="Quote Char"/>
    <w:link w:val="664"/>
    <w:uiPriority w:val="29"/>
    <w:rPr>
      <w:i/>
    </w:rPr>
  </w:style>
  <w:style w:type="character" w:styleId="40">
    <w:name w:val="Intense Quote Char"/>
    <w:link w:val="666"/>
    <w:uiPriority w:val="30"/>
    <w:rPr>
      <w:i/>
    </w:rPr>
  </w:style>
  <w:style w:type="character" w:styleId="42">
    <w:name w:val="Header Char"/>
    <w:basedOn w:val="646"/>
    <w:link w:val="668"/>
    <w:uiPriority w:val="99"/>
  </w:style>
  <w:style w:type="character" w:styleId="46">
    <w:name w:val="Caption Char"/>
    <w:basedOn w:val="672"/>
    <w:link w:val="670"/>
    <w:uiPriority w:val="99"/>
  </w:style>
  <w:style w:type="character" w:styleId="175">
    <w:name w:val="Footnote Text Char"/>
    <w:link w:val="801"/>
    <w:uiPriority w:val="99"/>
    <w:rPr>
      <w:sz w:val="18"/>
    </w:rPr>
  </w:style>
  <w:style w:type="character" w:styleId="178">
    <w:name w:val="Endnote Text Char"/>
    <w:link w:val="804"/>
    <w:uiPriority w:val="99"/>
    <w:rPr>
      <w:sz w:val="20"/>
    </w:rPr>
  </w:style>
  <w:style w:type="paragraph" w:styleId="636" w:default="1">
    <w:name w:val="Normal"/>
    <w:qFormat/>
  </w:style>
  <w:style w:type="paragraph" w:styleId="637">
    <w:name w:val="Heading 1"/>
    <w:basedOn w:val="636"/>
    <w:next w:val="636"/>
    <w:link w:val="649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38">
    <w:name w:val="Heading 2"/>
    <w:basedOn w:val="636"/>
    <w:next w:val="636"/>
    <w:link w:val="650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39">
    <w:name w:val="Heading 3"/>
    <w:basedOn w:val="636"/>
    <w:next w:val="636"/>
    <w:link w:val="651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40">
    <w:name w:val="Heading 4"/>
    <w:basedOn w:val="636"/>
    <w:next w:val="636"/>
    <w:link w:val="652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1">
    <w:name w:val="Heading 5"/>
    <w:basedOn w:val="636"/>
    <w:next w:val="636"/>
    <w:link w:val="653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2">
    <w:name w:val="Heading 6"/>
    <w:basedOn w:val="636"/>
    <w:next w:val="636"/>
    <w:link w:val="654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3">
    <w:name w:val="Heading 7"/>
    <w:basedOn w:val="636"/>
    <w:next w:val="636"/>
    <w:link w:val="655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4">
    <w:name w:val="Heading 8"/>
    <w:basedOn w:val="636"/>
    <w:next w:val="636"/>
    <w:link w:val="656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45">
    <w:name w:val="Heading 9"/>
    <w:basedOn w:val="636"/>
    <w:next w:val="636"/>
    <w:link w:val="657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character" w:styleId="649" w:customStyle="1">
    <w:name w:val="Заголовок 1 Знак"/>
    <w:basedOn w:val="646"/>
    <w:link w:val="637"/>
    <w:uiPriority w:val="9"/>
    <w:rPr>
      <w:rFonts w:ascii="Arial" w:hAnsi="Arial" w:eastAsia="Arial" w:cs="Arial"/>
      <w:sz w:val="40"/>
      <w:szCs w:val="40"/>
    </w:rPr>
  </w:style>
  <w:style w:type="character" w:styleId="650" w:customStyle="1">
    <w:name w:val="Заголовок 2 Знак"/>
    <w:basedOn w:val="646"/>
    <w:link w:val="638"/>
    <w:uiPriority w:val="9"/>
    <w:rPr>
      <w:rFonts w:ascii="Arial" w:hAnsi="Arial" w:eastAsia="Arial" w:cs="Arial"/>
      <w:sz w:val="34"/>
    </w:rPr>
  </w:style>
  <w:style w:type="character" w:styleId="651" w:customStyle="1">
    <w:name w:val="Заголовок 3 Знак"/>
    <w:basedOn w:val="646"/>
    <w:link w:val="639"/>
    <w:uiPriority w:val="9"/>
    <w:rPr>
      <w:rFonts w:ascii="Arial" w:hAnsi="Arial" w:eastAsia="Arial" w:cs="Arial"/>
      <w:sz w:val="30"/>
      <w:szCs w:val="30"/>
    </w:rPr>
  </w:style>
  <w:style w:type="character" w:styleId="652" w:customStyle="1">
    <w:name w:val="Заголовок 4 Знак"/>
    <w:basedOn w:val="646"/>
    <w:link w:val="640"/>
    <w:uiPriority w:val="9"/>
    <w:rPr>
      <w:rFonts w:ascii="Arial" w:hAnsi="Arial" w:eastAsia="Arial" w:cs="Arial"/>
      <w:b/>
      <w:bCs/>
      <w:sz w:val="26"/>
      <w:szCs w:val="26"/>
    </w:rPr>
  </w:style>
  <w:style w:type="character" w:styleId="653" w:customStyle="1">
    <w:name w:val="Заголовок 5 Знак"/>
    <w:basedOn w:val="646"/>
    <w:link w:val="641"/>
    <w:uiPriority w:val="9"/>
    <w:rPr>
      <w:rFonts w:ascii="Arial" w:hAnsi="Arial" w:eastAsia="Arial" w:cs="Arial"/>
      <w:b/>
      <w:bCs/>
      <w:sz w:val="24"/>
      <w:szCs w:val="24"/>
    </w:rPr>
  </w:style>
  <w:style w:type="character" w:styleId="654" w:customStyle="1">
    <w:name w:val="Заголовок 6 Знак"/>
    <w:basedOn w:val="646"/>
    <w:link w:val="642"/>
    <w:uiPriority w:val="9"/>
    <w:rPr>
      <w:rFonts w:ascii="Arial" w:hAnsi="Arial" w:eastAsia="Arial" w:cs="Arial"/>
      <w:b/>
      <w:bCs/>
      <w:sz w:val="22"/>
      <w:szCs w:val="22"/>
    </w:rPr>
  </w:style>
  <w:style w:type="character" w:styleId="655" w:customStyle="1">
    <w:name w:val="Заголовок 7 Знак"/>
    <w:basedOn w:val="646"/>
    <w:link w:val="6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6" w:customStyle="1">
    <w:name w:val="Заголовок 8 Знак"/>
    <w:basedOn w:val="646"/>
    <w:link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657" w:customStyle="1">
    <w:name w:val="Заголовок 9 Знак"/>
    <w:basedOn w:val="646"/>
    <w:link w:val="645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List Paragraph"/>
    <w:basedOn w:val="636"/>
    <w:uiPriority w:val="34"/>
    <w:qFormat/>
    <w:pPr>
      <w:contextualSpacing/>
      <w:ind w:left="720"/>
    </w:pPr>
  </w:style>
  <w:style w:type="paragraph" w:styleId="659">
    <w:name w:val="No Spacing"/>
    <w:uiPriority w:val="1"/>
    <w:qFormat/>
    <w:pPr>
      <w:spacing w:after="0" w:line="240" w:lineRule="auto"/>
    </w:pPr>
  </w:style>
  <w:style w:type="paragraph" w:styleId="660">
    <w:name w:val="Title"/>
    <w:basedOn w:val="636"/>
    <w:next w:val="636"/>
    <w:link w:val="661"/>
    <w:uiPriority w:val="10"/>
    <w:qFormat/>
    <w:pPr>
      <w:contextualSpacing/>
      <w:spacing w:before="300"/>
    </w:pPr>
    <w:rPr>
      <w:sz w:val="48"/>
      <w:szCs w:val="48"/>
    </w:rPr>
  </w:style>
  <w:style w:type="character" w:styleId="661" w:customStyle="1">
    <w:name w:val="Назва Знак"/>
    <w:basedOn w:val="646"/>
    <w:link w:val="660"/>
    <w:uiPriority w:val="10"/>
    <w:rPr>
      <w:sz w:val="48"/>
      <w:szCs w:val="48"/>
    </w:rPr>
  </w:style>
  <w:style w:type="paragraph" w:styleId="662">
    <w:name w:val="Subtitle"/>
    <w:basedOn w:val="636"/>
    <w:next w:val="636"/>
    <w:link w:val="663"/>
    <w:uiPriority w:val="11"/>
    <w:qFormat/>
    <w:pPr>
      <w:spacing w:before="200"/>
    </w:pPr>
    <w:rPr>
      <w:sz w:val="24"/>
      <w:szCs w:val="24"/>
    </w:rPr>
  </w:style>
  <w:style w:type="character" w:styleId="663" w:customStyle="1">
    <w:name w:val="Підзаголовок Знак"/>
    <w:basedOn w:val="646"/>
    <w:link w:val="662"/>
    <w:uiPriority w:val="11"/>
    <w:rPr>
      <w:sz w:val="24"/>
      <w:szCs w:val="24"/>
    </w:rPr>
  </w:style>
  <w:style w:type="paragraph" w:styleId="664">
    <w:name w:val="Quote"/>
    <w:basedOn w:val="636"/>
    <w:next w:val="636"/>
    <w:link w:val="665"/>
    <w:uiPriority w:val="29"/>
    <w:qFormat/>
    <w:pPr>
      <w:ind w:left="720" w:right="720"/>
    </w:pPr>
    <w:rPr>
      <w:i/>
    </w:rPr>
  </w:style>
  <w:style w:type="character" w:styleId="665" w:customStyle="1">
    <w:name w:val="Цитата Знак"/>
    <w:link w:val="664"/>
    <w:uiPriority w:val="29"/>
    <w:rPr>
      <w:i/>
    </w:rPr>
  </w:style>
  <w:style w:type="paragraph" w:styleId="666">
    <w:name w:val="Intense Quote"/>
    <w:basedOn w:val="636"/>
    <w:next w:val="636"/>
    <w:link w:val="66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 w:customStyle="1">
    <w:name w:val="Насичена цитата Знак"/>
    <w:link w:val="666"/>
    <w:uiPriority w:val="30"/>
    <w:rPr>
      <w:i/>
    </w:rPr>
  </w:style>
  <w:style w:type="paragraph" w:styleId="668">
    <w:name w:val="Header"/>
    <w:basedOn w:val="636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 w:customStyle="1">
    <w:name w:val="Верхній колонтитул Знак"/>
    <w:basedOn w:val="646"/>
    <w:link w:val="668"/>
    <w:uiPriority w:val="99"/>
  </w:style>
  <w:style w:type="paragraph" w:styleId="670">
    <w:name w:val="Footer"/>
    <w:basedOn w:val="636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 w:customStyle="1">
    <w:name w:val="Footer Char"/>
    <w:basedOn w:val="646"/>
    <w:uiPriority w:val="99"/>
  </w:style>
  <w:style w:type="paragraph" w:styleId="672">
    <w:name w:val="Caption"/>
    <w:basedOn w:val="636"/>
    <w:next w:val="636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73" w:customStyle="1">
    <w:name w:val="Нижній колонтитул Знак"/>
    <w:link w:val="670"/>
    <w:uiPriority w:val="99"/>
  </w:style>
  <w:style w:type="table" w:styleId="674">
    <w:name w:val="Table Grid"/>
    <w:basedOn w:val="64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5" w:customStyle="1">
    <w:name w:val="Table Grid Light"/>
    <w:basedOn w:val="64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6">
    <w:name w:val="Plain Table 1"/>
    <w:basedOn w:val="64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64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2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2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3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3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 w:customStyle="1">
    <w:name w:val="Grid Table 4 - Accent 1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04" w:customStyle="1">
    <w:name w:val="Grid Table 4 - Accent 2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05" w:customStyle="1">
    <w:name w:val="Grid Table 4 - Accent 3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06" w:customStyle="1">
    <w:name w:val="Grid Table 4 - Accent 4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07" w:customStyle="1">
    <w:name w:val="Grid Table 4 - Accent 5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08" w:customStyle="1">
    <w:name w:val="Grid Table 4 - Accent 6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09">
    <w:name w:val="Grid Table 5 Dark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14" w:customStyle="1">
    <w:name w:val="Grid Table 5 Dark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15" w:customStyle="1">
    <w:name w:val="Grid Table 5 Dark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16">
    <w:name w:val="Grid Table 6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7" w:customStyle="1">
    <w:name w:val="Grid Table 6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8" w:customStyle="1">
    <w:name w:val="Grid Table 6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9" w:customStyle="1">
    <w:name w:val="Grid Table 6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0" w:customStyle="1">
    <w:name w:val="Grid Table 6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1" w:customStyle="1">
    <w:name w:val="Grid Table 6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2" w:customStyle="1">
    <w:name w:val="Grid Table 6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3">
    <w:name w:val="Grid Table 7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4" w:customStyle="1">
    <w:name w:val="Grid Table 7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5" w:customStyle="1">
    <w:name w:val="Grid Table 7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 w:customStyle="1">
    <w:name w:val="Grid Table 7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8" w:customStyle="1">
    <w:name w:val="Grid Table 7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9" w:customStyle="1">
    <w:name w:val="Grid Table 7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0">
    <w:name w:val="List Table 1 Light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1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2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3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4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List Table 1 Light - Accent 5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1 Light - Accent 6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42" w:customStyle="1">
    <w:name w:val="List Table 2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43" w:customStyle="1">
    <w:name w:val="List Table 2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>
    <w:name w:val="List Table 6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6" w:customStyle="1">
    <w:name w:val="List Table 6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67" w:customStyle="1">
    <w:name w:val="List Table 6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68" w:customStyle="1">
    <w:name w:val="List Table 6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69" w:customStyle="1">
    <w:name w:val="List Table 6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70" w:customStyle="1">
    <w:name w:val="List Table 6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71" w:customStyle="1">
    <w:name w:val="List Table 6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72">
    <w:name w:val="List Table 7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List Table 7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List Table 7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st Table 7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List Table 7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List Table 7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Lined - Accent"/>
    <w:basedOn w:val="647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0" w:customStyle="1">
    <w:name w:val="Lined - Accent 1"/>
    <w:basedOn w:val="647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1" w:customStyle="1">
    <w:name w:val="Lined - Accent 2"/>
    <w:basedOn w:val="647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2" w:customStyle="1">
    <w:name w:val="Lined - Accent 3"/>
    <w:basedOn w:val="647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3" w:customStyle="1">
    <w:name w:val="Lined - Accent 4"/>
    <w:basedOn w:val="647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4" w:customStyle="1">
    <w:name w:val="Lined - Accent 5"/>
    <w:basedOn w:val="647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5" w:customStyle="1">
    <w:name w:val="Lined - Accent 6"/>
    <w:basedOn w:val="647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86" w:customStyle="1">
    <w:name w:val="Bordered &amp; Lined - Accent"/>
    <w:basedOn w:val="647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7" w:customStyle="1">
    <w:name w:val="Bordered &amp; Lined - Accent 1"/>
    <w:basedOn w:val="647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8" w:customStyle="1">
    <w:name w:val="Bordered &amp; Lined - Accent 2"/>
    <w:basedOn w:val="647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9" w:customStyle="1">
    <w:name w:val="Bordered &amp; Lined - Accent 3"/>
    <w:basedOn w:val="647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0" w:customStyle="1">
    <w:name w:val="Bordered &amp; Lined - Accent 4"/>
    <w:basedOn w:val="647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1" w:customStyle="1">
    <w:name w:val="Bordered &amp; Lined - Accent 5"/>
    <w:basedOn w:val="647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2" w:customStyle="1">
    <w:name w:val="Bordered &amp; Lined - Accent 6"/>
    <w:basedOn w:val="647"/>
    <w:uiPriority w:val="99"/>
    <w:pPr>
      <w:spacing w:after="0" w:line="240" w:lineRule="auto"/>
    </w:pPr>
    <w:rPr>
      <w:color w:val="404040"/>
      <w:sz w:val="20"/>
      <w:szCs w:val="20"/>
      <w:lang w:val="en-US" w:eastAsia="en-US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3" w:customStyle="1">
    <w:name w:val="Bordered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4" w:customStyle="1">
    <w:name w:val="Bordered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95" w:customStyle="1">
    <w:name w:val="Bordered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796" w:customStyle="1">
    <w:name w:val="Bordered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797" w:customStyle="1">
    <w:name w:val="Bordered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798" w:customStyle="1">
    <w:name w:val="Bordered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799" w:customStyle="1">
    <w:name w:val="Bordered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636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 w:customStyle="1">
    <w:name w:val="Текст виноски Знак"/>
    <w:link w:val="801"/>
    <w:uiPriority w:val="99"/>
    <w:rPr>
      <w:sz w:val="18"/>
    </w:rPr>
  </w:style>
  <w:style w:type="character" w:styleId="803">
    <w:name w:val="footnote reference"/>
    <w:basedOn w:val="646"/>
    <w:uiPriority w:val="99"/>
    <w:unhideWhenUsed/>
    <w:rPr>
      <w:vertAlign w:val="superscript"/>
    </w:rPr>
  </w:style>
  <w:style w:type="paragraph" w:styleId="804">
    <w:name w:val="endnote text"/>
    <w:basedOn w:val="636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 w:customStyle="1">
    <w:name w:val="Текст кінцевої виноски Знак"/>
    <w:link w:val="804"/>
    <w:uiPriority w:val="99"/>
    <w:rPr>
      <w:sz w:val="20"/>
    </w:rPr>
  </w:style>
  <w:style w:type="character" w:styleId="806">
    <w:name w:val="endnote reference"/>
    <w:basedOn w:val="646"/>
    <w:uiPriority w:val="99"/>
    <w:semiHidden/>
    <w:unhideWhenUsed/>
    <w:rPr>
      <w:vertAlign w:val="superscript"/>
    </w:rPr>
  </w:style>
  <w:style w:type="paragraph" w:styleId="807">
    <w:name w:val="toc 1"/>
    <w:basedOn w:val="636"/>
    <w:next w:val="636"/>
    <w:uiPriority w:val="39"/>
    <w:unhideWhenUsed/>
    <w:pPr>
      <w:spacing w:after="57"/>
    </w:pPr>
  </w:style>
  <w:style w:type="paragraph" w:styleId="808">
    <w:name w:val="toc 2"/>
    <w:basedOn w:val="636"/>
    <w:next w:val="636"/>
    <w:uiPriority w:val="39"/>
    <w:unhideWhenUsed/>
    <w:pPr>
      <w:ind w:left="283"/>
      <w:spacing w:after="57"/>
    </w:pPr>
  </w:style>
  <w:style w:type="paragraph" w:styleId="809">
    <w:name w:val="toc 3"/>
    <w:basedOn w:val="636"/>
    <w:next w:val="636"/>
    <w:uiPriority w:val="39"/>
    <w:unhideWhenUsed/>
    <w:pPr>
      <w:ind w:left="567"/>
      <w:spacing w:after="57"/>
    </w:pPr>
  </w:style>
  <w:style w:type="paragraph" w:styleId="810">
    <w:name w:val="toc 4"/>
    <w:basedOn w:val="636"/>
    <w:next w:val="636"/>
    <w:uiPriority w:val="39"/>
    <w:unhideWhenUsed/>
    <w:pPr>
      <w:ind w:left="850"/>
      <w:spacing w:after="57"/>
    </w:pPr>
  </w:style>
  <w:style w:type="paragraph" w:styleId="811">
    <w:name w:val="toc 5"/>
    <w:basedOn w:val="636"/>
    <w:next w:val="636"/>
    <w:uiPriority w:val="39"/>
    <w:unhideWhenUsed/>
    <w:pPr>
      <w:ind w:left="1134"/>
      <w:spacing w:after="57"/>
    </w:pPr>
  </w:style>
  <w:style w:type="paragraph" w:styleId="812">
    <w:name w:val="toc 6"/>
    <w:basedOn w:val="636"/>
    <w:next w:val="636"/>
    <w:uiPriority w:val="39"/>
    <w:unhideWhenUsed/>
    <w:pPr>
      <w:ind w:left="1417"/>
      <w:spacing w:after="57"/>
    </w:pPr>
  </w:style>
  <w:style w:type="paragraph" w:styleId="813">
    <w:name w:val="toc 7"/>
    <w:basedOn w:val="636"/>
    <w:next w:val="636"/>
    <w:uiPriority w:val="39"/>
    <w:unhideWhenUsed/>
    <w:pPr>
      <w:ind w:left="1701"/>
      <w:spacing w:after="57"/>
    </w:pPr>
  </w:style>
  <w:style w:type="paragraph" w:styleId="814">
    <w:name w:val="toc 8"/>
    <w:basedOn w:val="636"/>
    <w:next w:val="636"/>
    <w:uiPriority w:val="39"/>
    <w:unhideWhenUsed/>
    <w:pPr>
      <w:ind w:left="1984"/>
      <w:spacing w:after="57"/>
    </w:pPr>
  </w:style>
  <w:style w:type="paragraph" w:styleId="815">
    <w:name w:val="toc 9"/>
    <w:basedOn w:val="636"/>
    <w:next w:val="636"/>
    <w:uiPriority w:val="39"/>
    <w:unhideWhenUsed/>
    <w:pPr>
      <w:ind w:left="2268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636"/>
    <w:next w:val="636"/>
    <w:uiPriority w:val="99"/>
    <w:unhideWhenUsed/>
    <w:pPr>
      <w:spacing w:after="0"/>
    </w:pPr>
  </w:style>
  <w:style w:type="paragraph" w:styleId="818" w:customStyle="1">
    <w:name w:val="Ju_List"/>
    <w:basedOn w:val="636"/>
    <w:uiPriority w:val="23"/>
    <w:qFormat/>
    <w:pPr>
      <w:ind w:left="340" w:hanging="340"/>
      <w:jc w:val="both"/>
      <w:spacing w:after="0" w:line="240" w:lineRule="auto"/>
    </w:pPr>
    <w:rPr>
      <w:sz w:val="24"/>
      <w:lang w:val="en-US" w:eastAsia="en-US"/>
    </w:rPr>
  </w:style>
  <w:style w:type="paragraph" w:styleId="819" w:customStyle="1">
    <w:name w:val="ECHR_Title_1"/>
    <w:basedOn w:val="636"/>
    <w:next w:val="636"/>
    <w:uiPriority w:val="18"/>
    <w:qFormat/>
    <w:pPr>
      <w:jc w:val="both"/>
      <w:keepLines/>
      <w:keepNext/>
      <w:spacing w:before="720" w:after="240" w:line="240" w:lineRule="auto"/>
      <w:outlineLvl w:val="0"/>
    </w:pPr>
    <w:rPr>
      <w:rFonts w:ascii="Times New Roman" w:hAnsi="Times New Roman" w:eastAsia="MS Mincho" w:cs="Times New Roman"/>
      <w:sz w:val="28"/>
      <w:lang w:val="en-US" w:eastAsia="en-US"/>
    </w:rPr>
  </w:style>
  <w:style w:type="paragraph" w:styleId="820" w:customStyle="1">
    <w:name w:val="Ju_List_a"/>
    <w:basedOn w:val="818"/>
    <w:uiPriority w:val="23"/>
    <w:qFormat/>
    <w:pPr>
      <w:ind w:left="346" w:firstLine="0"/>
    </w:pPr>
  </w:style>
  <w:style w:type="paragraph" w:styleId="821" w:customStyle="1">
    <w:name w:val="ECHR_Para"/>
    <w:basedOn w:val="636"/>
    <w:link w:val="822"/>
    <w:uiPriority w:val="12"/>
    <w:qFormat/>
    <w:pPr>
      <w:ind w:firstLine="284"/>
      <w:jc w:val="both"/>
      <w:spacing w:after="0" w:line="240" w:lineRule="auto"/>
    </w:pPr>
    <w:rPr>
      <w:sz w:val="24"/>
      <w:lang w:val="en-US" w:eastAsia="en-US"/>
    </w:rPr>
  </w:style>
  <w:style w:type="character" w:styleId="822" w:customStyle="1">
    <w:name w:val="ECHR_Para Char"/>
    <w:basedOn w:val="646"/>
    <w:link w:val="821"/>
    <w:uiPriority w:val="12"/>
    <w:rPr>
      <w:rFonts w:eastAsiaTheme="minorEastAsia"/>
      <w:sz w:val="24"/>
      <w:lang w:val="en-US"/>
    </w:rPr>
  </w:style>
  <w:style w:type="paragraph" w:styleId="823" w:customStyle="1">
    <w:name w:val="Ju_Signed"/>
    <w:basedOn w:val="636"/>
    <w:next w:val="824"/>
    <w:uiPriority w:val="32"/>
    <w:qFormat/>
    <w:pPr>
      <w:spacing w:before="720" w:after="0" w:line="240" w:lineRule="auto"/>
      <w:tabs>
        <w:tab w:val="center" w:pos="851" w:leader="none"/>
        <w:tab w:val="center" w:pos="6407" w:leader="none"/>
      </w:tabs>
    </w:pPr>
    <w:rPr>
      <w:sz w:val="24"/>
      <w:lang w:val="en-US" w:eastAsia="en-US"/>
    </w:rPr>
  </w:style>
  <w:style w:type="paragraph" w:styleId="824" w:customStyle="1">
    <w:name w:val="Ju_Para_Last"/>
    <w:basedOn w:val="636"/>
    <w:next w:val="821"/>
    <w:uiPriority w:val="30"/>
    <w:qFormat/>
    <w:pPr>
      <w:ind w:firstLine="284"/>
      <w:jc w:val="both"/>
      <w:keepLines/>
      <w:keepNext/>
      <w:spacing w:before="240" w:after="0" w:line="240" w:lineRule="auto"/>
    </w:pPr>
    <w:rPr>
      <w:sz w:val="24"/>
      <w:lang w:val="en-US" w:eastAsia="en-US"/>
    </w:rPr>
  </w:style>
  <w:style w:type="paragraph" w:styleId="825">
    <w:name w:val="Balloon Text"/>
    <w:basedOn w:val="636"/>
    <w:link w:val="826"/>
    <w:uiPriority w:val="99"/>
    <w:semiHidden/>
    <w:pPr>
      <w:jc w:val="both"/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styleId="826" w:customStyle="1">
    <w:name w:val="Текст у виносці Знак"/>
    <w:basedOn w:val="646"/>
    <w:link w:val="825"/>
    <w:uiPriority w:val="99"/>
    <w:semiHidden/>
    <w:rPr>
      <w:rFonts w:ascii="Tahoma" w:hAnsi="Tahoma" w:cs="Tahoma" w:eastAsiaTheme="minorEastAsia"/>
      <w:sz w:val="16"/>
      <w:szCs w:val="16"/>
      <w:lang w:val="en-US"/>
    </w:rPr>
  </w:style>
  <w:style w:type="paragraph" w:styleId="827" w:customStyle="1">
    <w:name w:val="Ju_List_i"/>
    <w:basedOn w:val="636"/>
    <w:uiPriority w:val="23"/>
    <w:pPr>
      <w:jc w:val="both"/>
      <w:spacing w:after="0" w:line="240" w:lineRule="auto"/>
      <w:tabs>
        <w:tab w:val="num" w:pos="360" w:leader="none"/>
      </w:tabs>
    </w:pPr>
    <w:rPr>
      <w:sz w:val="24"/>
      <w:lang w:val="en-GB" w:eastAsia="en-US"/>
    </w:rPr>
  </w:style>
  <w:style w:type="numbering" w:styleId="828" w:customStyle="1">
    <w:name w:val="ECHR_A1_Style_List"/>
    <w:basedOn w:val="648"/>
    <w:uiPriority w:val="99"/>
    <w:pPr>
      <w:numPr>
        <w:numId w:val="1"/>
      </w:numPr>
    </w:pPr>
  </w:style>
  <w:style w:type="character" w:styleId="829">
    <w:name w:val="annotation reference"/>
    <w:basedOn w:val="646"/>
    <w:uiPriority w:val="99"/>
    <w:semiHidden/>
    <w:unhideWhenUsed/>
    <w:rPr>
      <w:sz w:val="16"/>
      <w:szCs w:val="16"/>
    </w:rPr>
  </w:style>
  <w:style w:type="paragraph" w:styleId="830">
    <w:name w:val="annotation text"/>
    <w:basedOn w:val="636"/>
    <w:link w:val="831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31" w:customStyle="1">
    <w:name w:val="Текст примітки Знак"/>
    <w:basedOn w:val="646"/>
    <w:link w:val="830"/>
    <w:uiPriority w:val="99"/>
    <w:semiHidden/>
    <w:rPr>
      <w:rFonts w:eastAsiaTheme="minorEastAsia"/>
      <w:sz w:val="20"/>
      <w:szCs w:val="20"/>
      <w:lang w:val="ru-RU" w:eastAsia="ru-RU"/>
    </w:rPr>
  </w:style>
  <w:style w:type="paragraph" w:styleId="832">
    <w:name w:val="annotation subject"/>
    <w:basedOn w:val="830"/>
    <w:next w:val="830"/>
    <w:link w:val="833"/>
    <w:uiPriority w:val="99"/>
    <w:semiHidden/>
    <w:unhideWhenUsed/>
    <w:rPr>
      <w:b/>
      <w:bCs/>
    </w:rPr>
  </w:style>
  <w:style w:type="character" w:styleId="833" w:customStyle="1">
    <w:name w:val="Тема примітки Знак"/>
    <w:basedOn w:val="831"/>
    <w:link w:val="832"/>
    <w:uiPriority w:val="99"/>
    <w:semiHidden/>
    <w:rPr>
      <w:rFonts w:eastAsiaTheme="minorEastAsia"/>
      <w:b/>
      <w:bCs/>
      <w:sz w:val="20"/>
      <w:szCs w:val="20"/>
      <w:lang w:val="ru-RU" w:eastAsia="ru-RU"/>
    </w:rPr>
  </w:style>
  <w:style w:type="character" w:styleId="834" w:customStyle="1">
    <w:name w:val="sbb9ee52a"/>
    <w:basedOn w:val="64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5DD14-F639-413A-9A36-AEB521B1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>*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Ящукевич (RMJ-HP247V2 - t.yaschyukevych)</dc:creator>
  <cp:lastModifiedBy>Борсук Ольга Миколаївна</cp:lastModifiedBy>
  <cp:revision>3</cp:revision>
  <dcterms:created xsi:type="dcterms:W3CDTF">2023-08-02T07:25:00Z</dcterms:created>
  <dcterms:modified xsi:type="dcterms:W3CDTF">2023-08-03T11:52:23Z</dcterms:modified>
</cp:coreProperties>
</file>