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ЄВРОПЕЙСЬКИЙ СУД З ПРАВ ЛЮДИНИ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«КОМАР ТА ІНШІ</w:t>
      </w:r>
      <w:r>
        <w:rPr>
          <w:rFonts w:ascii="Times New Roman" w:hAnsi="Times New Roman" w:eastAsia="MS Mincho" w:cs="Times New Roman"/>
          <w:b/>
          <w:sz w:val="24"/>
          <w:lang w:val="uk-UA" w:eastAsia="en-US"/>
        </w:rPr>
        <w:t xml:space="preserve"> ПРОТИ УКРАЇНИ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</w:t>
      </w:r>
      <w:r/>
    </w:p>
    <w:p>
      <w:pPr>
        <w:jc w:val="center"/>
        <w:spacing w:after="0"/>
        <w:rPr>
          <w:rFonts w:ascii="Times New Roman" w:hAnsi="Times New Roman" w:eastAsia="PMingLiU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</w:t>
      </w:r>
      <w:r>
        <w:rPr>
          <w:rFonts w:ascii="Times New Roman" w:hAnsi="Times New Roman" w:eastAsia="MS Mincho" w:cs="Times New Roman"/>
          <w:b/>
          <w:sz w:val="24"/>
          <w:lang w:val="en-US" w:eastAsia="en-US"/>
        </w:rPr>
        <w:t xml:space="preserve">KOMAR</w:t>
      </w:r>
      <w:r>
        <w:rPr>
          <w:rFonts w:ascii="Times New Roman" w:hAnsi="Times New Roman" w:eastAsia="MS Mincho" w:cs="Times New Roman"/>
          <w:b/>
          <w:sz w:val="24"/>
          <w:lang w:val="uk-UA" w:eastAsia="en-US"/>
        </w:rPr>
        <w:t xml:space="preserve"> AND OTHERS v. UKRAINE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(Заява № </w:t>
      </w:r>
      <w:r>
        <w:rPr>
          <w:rFonts w:ascii="Times New Roman" w:hAnsi="Times New Roman" w:cs="Times New Roman"/>
          <w:sz w:val="24"/>
          <w:szCs w:val="24"/>
        </w:rPr>
        <w:t xml:space="preserve">68786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/1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інших заяв)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Стислий виклад рішення від 22 червня 2023 року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</w:r>
      <w:r/>
    </w:p>
    <w:p>
      <w:pPr>
        <w:pStyle w:val="843"/>
        <w:ind w:firstLine="567"/>
        <w:rPr>
          <w:szCs w:val="24"/>
          <w:lang w:val="ru-RU"/>
        </w:rPr>
      </w:pPr>
      <w:r>
        <w:rPr>
          <w:rFonts w:eastAsia="PMingLiU"/>
          <w:szCs w:val="24"/>
          <w:lang w:val="uk-UA"/>
        </w:rPr>
        <w:t xml:space="preserve">До Європейського суду з прав людини (далі – Європейський суд) </w:t>
      </w:r>
      <w:r>
        <w:rPr>
          <w:rFonts w:eastAsia="PMingLiU"/>
          <w:szCs w:val="24"/>
          <w:lang w:val="uk-UA"/>
        </w:rPr>
        <w:t xml:space="preserve">заявники скаржилися за пунктом 3 статті 5 Конвенції про захист прав людини і основоположних свобод                   (далі – Конвенція) </w:t>
      </w:r>
      <w:r>
        <w:rPr>
          <w:lang w:val="uk-UA"/>
        </w:rPr>
        <w:t xml:space="preserve">на надмірну тривалість тримання їх під вартою під час досудового розслідування</w:t>
      </w:r>
      <w:r>
        <w:rPr>
          <w:rFonts w:eastAsia="PMingLiU"/>
          <w:szCs w:val="24"/>
          <w:lang w:val="uk-UA"/>
        </w:rPr>
        <w:t xml:space="preserve">.</w:t>
      </w:r>
      <w:r>
        <w:rPr>
          <w:rFonts w:eastAsia="PMingLiU"/>
          <w:szCs w:val="24"/>
          <w:lang w:val="ru-RU"/>
        </w:rPr>
        <w:t xml:space="preserve"> </w:t>
      </w:r>
      <w:r>
        <w:rPr>
          <w:szCs w:val="24"/>
          <w:lang w:val="uk-UA"/>
        </w:rPr>
        <w:t xml:space="preserve">Також заявники подали інші скарги, які п</w:t>
      </w:r>
      <w:r>
        <w:rPr>
          <w:szCs w:val="24"/>
          <w:lang w:val="uk-UA"/>
        </w:rPr>
        <w:t xml:space="preserve">орушували питання за Конвенцією з огляду на відповідну усталену практику Європейського суду. У заявах № 68786/14 та                       № 33066/16 заявники висунули інші скарги за різними статтями Конвенції.</w:t>
      </w:r>
      <w:r/>
    </w:p>
    <w:p>
      <w:pPr>
        <w:pStyle w:val="843"/>
        <w:ind w:firstLine="567"/>
        <w:rPr>
          <w:lang w:val="uk-UA"/>
        </w:rPr>
      </w:pPr>
      <w:r>
        <w:rPr>
          <w:rFonts w:eastAsia="PMingLiU"/>
          <w:szCs w:val="24"/>
          <w:lang w:val="uk-UA"/>
        </w:rPr>
        <w:t xml:space="preserve">Розглянувши скарги заявників, Європейський суд</w:t>
      </w:r>
      <w:r>
        <w:rPr>
          <w:rFonts w:eastAsia="PMingLiU"/>
          <w:szCs w:val="24"/>
          <w:lang w:val="uk-UA"/>
        </w:rPr>
        <w:t xml:space="preserve">, посилаючись на рішення у справах «Харченко проти України» та «Ігнатов проти України», дійшов висновку, </w:t>
      </w:r>
      <w:r>
        <w:rPr>
          <w:lang w:val="uk-UA"/>
        </w:rPr>
        <w:t xml:space="preserve">що у цій справі тривалість тримання заявників під вартою під час досудового розслідування була надмірною</w:t>
      </w:r>
      <w:r>
        <w:rPr>
          <w:szCs w:val="24"/>
          <w:lang w:val="uk-UA"/>
        </w:rPr>
        <w:t xml:space="preserve"> та констатував порушення </w:t>
      </w:r>
      <w:r>
        <w:rPr>
          <w:rFonts w:eastAsia="PMingLiU"/>
          <w:szCs w:val="24"/>
          <w:lang w:val="uk-UA"/>
        </w:rPr>
        <w:t xml:space="preserve">пункту </w:t>
      </w:r>
      <w:r>
        <w:rPr>
          <w:rFonts w:eastAsia="PMingLiU"/>
          <w:szCs w:val="24"/>
          <w:lang w:val="ru-RU"/>
        </w:rPr>
        <w:t xml:space="preserve">3</w:t>
      </w:r>
      <w:r>
        <w:rPr>
          <w:rFonts w:eastAsia="PMingLiU"/>
          <w:szCs w:val="24"/>
          <w:lang w:val="uk-UA"/>
        </w:rPr>
        <w:t xml:space="preserve"> статті 5 </w:t>
      </w:r>
      <w:r>
        <w:rPr>
          <w:szCs w:val="24"/>
          <w:lang w:val="uk-UA"/>
        </w:rPr>
        <w:t xml:space="preserve">Конвенції</w:t>
      </w:r>
      <w:r>
        <w:rPr>
          <w:rFonts w:eastAsia="Times New Roman"/>
          <w:szCs w:val="24"/>
          <w:lang w:val="uk-UA"/>
        </w:rPr>
        <w:t xml:space="preserve">. </w:t>
      </w:r>
      <w:r/>
    </w:p>
    <w:p>
      <w:pPr>
        <w:pStyle w:val="843"/>
        <w:ind w:firstLine="567"/>
        <w:rPr>
          <w:lang w:val="uk-UA"/>
        </w:rPr>
      </w:pPr>
      <w:r>
        <w:rPr>
          <w:lang w:val="uk-UA"/>
        </w:rPr>
        <w:t xml:space="preserve">Щодо інших скарг заявників Європейський суд, враховуючи всі наявні у нього матеріали, дійшов висновку, що вони також свідчать про порушення Конвенції у світлі його висновків у рішеннях у справах проти України.</w:t>
      </w:r>
      <w:r/>
    </w:p>
    <w:p>
      <w:pPr>
        <w:pStyle w:val="843"/>
        <w:ind w:firstLine="567"/>
        <w:rPr>
          <w:lang w:val="uk-UA"/>
        </w:rPr>
      </w:pPr>
      <w:r>
        <w:rPr>
          <w:lang w:val="uk-UA"/>
        </w:rPr>
        <w:t xml:space="preserve">Щодо скарг за пунктом 4 статті 5 К</w:t>
      </w:r>
      <w:r>
        <w:rPr>
          <w:lang w:val="uk-UA"/>
        </w:rPr>
        <w:t xml:space="preserve">онвенції у заявах № 68786/14 та № 33066/16 стосовно участі народних засідателів у розгляді питань, пов’язаних з триманням під вартою,                 Європейський суд зазначив, що він уже розглянув основне юридичне питання, порушене у цій справі, і немає п</w:t>
      </w:r>
      <w:r>
        <w:rPr>
          <w:lang w:val="uk-UA"/>
        </w:rPr>
        <w:t xml:space="preserve">отреби у винесенні окремого рішення щодо прийнятності та суті цієї частини заяв.</w:t>
      </w:r>
      <w:r/>
    </w:p>
    <w:p>
      <w:pPr>
        <w:pStyle w:val="843"/>
        <w:ind w:firstLine="567"/>
        <w:rPr>
          <w:lang w:val="uk-UA"/>
        </w:rPr>
      </w:pPr>
      <w:r>
        <w:rPr>
          <w:lang w:val="uk-UA"/>
        </w:rPr>
        <w:t xml:space="preserve">Розглянувши скарги заявника у заяві № 33066/16, що певні заяви та публікації призвели до порушення його прав за пунктом 2 статті 6 та статтями 8 і 13 Конвенції, Європейський с</w:t>
      </w:r>
      <w:r>
        <w:rPr>
          <w:lang w:val="uk-UA"/>
        </w:rPr>
        <w:t xml:space="preserve">уд зауважив, що декілька позовів заявника про захист честі, гідності та ділової репутації були задоволені, в результаті чого було визнано порушення його прав і присуджено відшкодування шкоди. Оскільки заявник не надав переконливого пояснення, чому він усе </w:t>
      </w:r>
      <w:r>
        <w:rPr>
          <w:lang w:val="uk-UA"/>
        </w:rPr>
        <w:t xml:space="preserve">ще вважав, що його права порушувалися, попри позитивний результат цих проваджень та не пояснив, чому той же засіб юридичного захисту був би неефективним щодо тих епізодів, в яких він вирішив ним не користуватися, Європейський суд відхилив ці скарги відпові</w:t>
      </w:r>
      <w:r>
        <w:rPr>
          <w:lang w:val="uk-UA"/>
        </w:rPr>
        <w:t xml:space="preserve">дно до пункту 4 статті 35 Конвенції частково як явно необґрунтовані та частково у зв’язку з невичерпанням національних засобів юридичного захисту. </w:t>
      </w:r>
      <w:r/>
    </w:p>
    <w:p>
      <w:pPr>
        <w:pStyle w:val="843"/>
        <w:ind w:firstLine="567"/>
        <w:rPr>
          <w:lang w:val="uk-UA"/>
        </w:rPr>
      </w:pPr>
      <w:r>
        <w:rPr>
          <w:rFonts w:eastAsia="PMingLiU"/>
          <w:lang w:val="uk-UA" w:eastAsia="en-GB"/>
        </w:rPr>
        <w:t xml:space="preserve">Скаргу у заяві № 33066/16 за статтею 3 Конвенції на харчування в дні проведення засідань Європейський суд </w:t>
      </w:r>
      <w:r>
        <w:rPr>
          <w:lang w:val="uk-UA"/>
        </w:rPr>
        <w:t xml:space="preserve">ві</w:t>
      </w:r>
      <w:r>
        <w:rPr>
          <w:lang w:val="uk-UA"/>
        </w:rPr>
        <w:t xml:space="preserve">дхилив</w:t>
      </w:r>
      <w:r>
        <w:rPr>
          <w:rFonts w:eastAsia="PMingLiU"/>
          <w:lang w:val="uk-UA" w:eastAsia="en-GB"/>
        </w:rPr>
        <w:t xml:space="preserve"> на підставі підпункту «а» пункту 3 та пункту 4 статті 35 Конвенції</w:t>
      </w:r>
      <w:r>
        <w:rPr>
          <w:lang w:val="uk-UA"/>
        </w:rPr>
        <w:t xml:space="preserve">, як  </w:t>
      </w:r>
      <w:r>
        <w:rPr>
          <w:rFonts w:eastAsia="PMingLiU"/>
          <w:lang w:val="uk-UA" w:eastAsia="en-GB"/>
        </w:rPr>
        <w:t xml:space="preserve">явно необґрунтовану</w:t>
      </w:r>
      <w:r>
        <w:rPr>
          <w:lang w:val="uk-UA"/>
        </w:rPr>
        <w:t xml:space="preserve">.</w:t>
      </w:r>
      <w:r/>
    </w:p>
    <w:p>
      <w:pPr>
        <w:ind w:firstLine="284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</w:r>
      <w:r/>
    </w:p>
    <w:p>
      <w:pPr>
        <w:pStyle w:val="824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ЗА ЦИХ ПІДСТАВ ЄВРОПЕЙСЬКИЙ СУД ОДНОГОЛОСНО</w:t>
      </w:r>
      <w:r/>
    </w:p>
    <w:p>
      <w:pPr>
        <w:pStyle w:val="824"/>
        <w:ind w:left="0" w:firstLine="0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</w:r>
      <w:r/>
    </w:p>
    <w:p>
      <w:pPr>
        <w:pStyle w:val="824"/>
        <w:rPr>
          <w:rFonts w:ascii="Times New Roman" w:hAnsi="Times New Roman" w:cs="Times New Roman"/>
          <w:iCs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«1.</w:t>
      </w:r>
      <w:r>
        <w:rPr>
          <w:rFonts w:ascii="Times New Roman" w:hAnsi="Times New Roman" w:cs="Times New Roman"/>
          <w:i/>
          <w:szCs w:val="24"/>
          <w:lang w:val="uk-UA"/>
        </w:rPr>
        <w:tab/>
        <w:t xml:space="preserve">Вирішує </w:t>
      </w:r>
      <w:r>
        <w:rPr>
          <w:rFonts w:ascii="Times New Roman" w:hAnsi="Times New Roman" w:cs="Times New Roman"/>
          <w:iCs/>
          <w:szCs w:val="24"/>
          <w:lang w:val="uk-UA"/>
        </w:rPr>
        <w:t xml:space="preserve">об’єднати заяви;</w:t>
      </w:r>
      <w:r/>
    </w:p>
    <w:p>
      <w:pPr>
        <w:pStyle w:val="824"/>
        <w:spacing w:before="280" w:after="60"/>
        <w:tabs>
          <w:tab w:val="num" w:pos="340" w:leader="none"/>
        </w:tabs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2.</w:t>
      </w:r>
      <w:r>
        <w:rPr>
          <w:rFonts w:ascii="Times New Roman" w:hAnsi="Times New Roman" w:cs="Times New Roman"/>
          <w:i/>
          <w:szCs w:val="24"/>
          <w:lang w:val="uk-UA"/>
        </w:rPr>
        <w:tab/>
        <w:t xml:space="preserve">Оголошує</w:t>
      </w:r>
      <w:r>
        <w:rPr>
          <w:rFonts w:ascii="Times New Roman" w:hAnsi="Times New Roman" w:cs="Times New Roman"/>
          <w:iCs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4"/>
          <w:lang w:val="uk-UA"/>
        </w:rPr>
        <w:t xml:space="preserve">прийнятними скарги на надмірну тривалість тримання під вартою під час</w:t>
      </w:r>
      <w:r>
        <w:rPr>
          <w:rFonts w:ascii="Times New Roman" w:hAnsi="Times New Roman" w:cs="Times New Roman"/>
          <w:szCs w:val="24"/>
          <w:lang w:val="uk-UA"/>
        </w:rPr>
        <w:t xml:space="preserve"> досудового розслідування та інші скарги за усталеною практикою Суду, зазначені в таблиці у додатку, </w:t>
      </w:r>
      <w:r>
        <w:rPr>
          <w:rFonts w:ascii="Times New Roman" w:hAnsi="Times New Roman" w:cs="Times New Roman"/>
          <w:i/>
          <w:szCs w:val="24"/>
          <w:lang w:val="uk-UA"/>
        </w:rPr>
        <w:t xml:space="preserve">вважає</w:t>
      </w:r>
      <w:r>
        <w:rPr>
          <w:rFonts w:ascii="Times New Roman" w:hAnsi="Times New Roman" w:cs="Times New Roman"/>
          <w:szCs w:val="24"/>
          <w:lang w:val="uk-UA"/>
        </w:rPr>
        <w:t xml:space="preserve">, що немає необхідності окремо розглядати скарги за пунктом 4 статті 5 Конвенції у заявах № 68786/14 і № 33066/16 (у частині щодо участі народних зас</w:t>
      </w:r>
      <w:r>
        <w:rPr>
          <w:rFonts w:ascii="Times New Roman" w:hAnsi="Times New Roman" w:cs="Times New Roman"/>
          <w:szCs w:val="24"/>
          <w:lang w:val="uk-UA"/>
        </w:rPr>
        <w:t xml:space="preserve">ідателів у розгляді питань, пов’язаних з триманням під вартою), і </w:t>
      </w:r>
      <w:r>
        <w:rPr>
          <w:rFonts w:ascii="Times New Roman" w:hAnsi="Times New Roman" w:cs="Times New Roman"/>
          <w:i/>
          <w:szCs w:val="24"/>
          <w:lang w:val="uk-UA"/>
        </w:rPr>
        <w:t xml:space="preserve">відхиляє</w:t>
      </w:r>
      <w:r>
        <w:rPr>
          <w:rFonts w:ascii="Times New Roman" w:hAnsi="Times New Roman" w:cs="Times New Roman"/>
          <w:szCs w:val="24"/>
          <w:lang w:val="uk-UA"/>
        </w:rPr>
        <w:t xml:space="preserve"> решту скарг у заяві № 33066/16 як неприйнятні;</w:t>
      </w:r>
      <w:r/>
    </w:p>
    <w:p>
      <w:pPr>
        <w:pStyle w:val="824"/>
        <w:rPr>
          <w:rFonts w:ascii="Times New Roman" w:hAnsi="Times New Roman" w:cs="Times New Roman"/>
          <w:iCs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3.</w:t>
      </w:r>
      <w:r>
        <w:rPr>
          <w:rFonts w:ascii="Times New Roman" w:hAnsi="Times New Roman" w:cs="Times New Roman"/>
          <w:i/>
          <w:szCs w:val="24"/>
          <w:lang w:val="uk-UA"/>
        </w:rPr>
        <w:tab/>
        <w:t xml:space="preserve">Постановляє</w:t>
      </w:r>
      <w:r>
        <w:rPr>
          <w:rFonts w:ascii="Times New Roman" w:hAnsi="Times New Roman" w:cs="Times New Roman"/>
          <w:iCs/>
          <w:szCs w:val="24"/>
          <w:lang w:val="uk-UA"/>
        </w:rPr>
        <w:t xml:space="preserve">, </w:t>
      </w:r>
      <w:r>
        <w:rPr>
          <w:rFonts w:ascii="Times New Roman" w:hAnsi="Times New Roman" w:eastAsia="PMingLiU" w:cs="Times New Roman"/>
          <w:szCs w:val="24"/>
          <w:lang w:val="uk-UA"/>
        </w:rPr>
        <w:t xml:space="preserve">що ці скарги свідчать про порушення пункту 3 статті 5 Конвенції у зв’язку з надмірною тривалістю тримання під вартою під час досудового розслідування;</w:t>
      </w:r>
      <w:r/>
    </w:p>
    <w:p>
      <w:pPr>
        <w:pStyle w:val="824"/>
        <w:rPr>
          <w:rFonts w:ascii="Times New Roman" w:hAnsi="Times New Roman" w:cs="Times New Roman"/>
          <w:iCs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4.</w:t>
      </w:r>
      <w:r>
        <w:rPr>
          <w:rFonts w:ascii="Times New Roman" w:hAnsi="Times New Roman" w:cs="Times New Roman"/>
          <w:i/>
          <w:szCs w:val="24"/>
          <w:lang w:val="uk-UA"/>
        </w:rPr>
        <w:tab/>
        <w:t xml:space="preserve">Постановляє</w:t>
      </w:r>
      <w:r>
        <w:rPr>
          <w:rFonts w:ascii="Times New Roman" w:hAnsi="Times New Roman" w:cs="Times New Roman"/>
          <w:iCs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Cs w:val="24"/>
          <w:lang w:val="uk-UA"/>
        </w:rPr>
        <w:t xml:space="preserve">що було порушено Конвенцію у зв’язку з іншими скаргами, висунутими за усталеною практикою</w:t>
      </w:r>
      <w:r>
        <w:rPr>
          <w:rFonts w:ascii="Times New Roman" w:hAnsi="Times New Roman" w:cs="Times New Roman"/>
          <w:szCs w:val="24"/>
          <w:lang w:val="uk-UA"/>
        </w:rPr>
        <w:t xml:space="preserve"> Суду (див. таблицю в додатку);</w:t>
      </w:r>
      <w:r/>
    </w:p>
    <w:p>
      <w:pPr>
        <w:pStyle w:val="824"/>
        <w:rPr>
          <w:rFonts w:ascii="Times New Roman" w:hAnsi="Times New Roman" w:cs="Times New Roman"/>
          <w:iCs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5.</w:t>
      </w:r>
      <w:r>
        <w:rPr>
          <w:rFonts w:ascii="Times New Roman" w:hAnsi="Times New Roman" w:cs="Times New Roman"/>
          <w:i/>
          <w:szCs w:val="24"/>
          <w:lang w:val="uk-UA"/>
        </w:rPr>
        <w:tab/>
        <w:t xml:space="preserve">Постановляє</w:t>
      </w:r>
      <w:r>
        <w:rPr>
          <w:rFonts w:ascii="Times New Roman" w:hAnsi="Times New Roman" w:cs="Times New Roman"/>
          <w:iCs/>
          <w:szCs w:val="24"/>
          <w:lang w:val="uk-UA"/>
        </w:rPr>
        <w:t xml:space="preserve">, що:</w:t>
      </w:r>
      <w:r/>
    </w:p>
    <w:p>
      <w:pPr>
        <w:pStyle w:val="834"/>
        <w:numPr>
          <w:ilvl w:val="1"/>
          <w:numId w:val="0"/>
        </w:numPr>
        <w:ind w:left="851" w:hanging="425"/>
        <w:keepLines/>
        <w:keepNext/>
        <w:tabs>
          <w:tab w:val="clear" w:pos="680" w:leader="none"/>
        </w:tabs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(a)</w:t>
      </w:r>
      <w:r>
        <w:rPr>
          <w:rFonts w:ascii="Times New Roman" w:hAnsi="Times New Roman" w:cs="Times New Roman"/>
          <w:iCs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 xml:space="preserve">упродовж трьох місяців держава-відповідач повинна сплатити заявникам суми, зазначені в таблиці у додатку; ці суми мають бути конвертовані в національну валюту держави-відповідача за курсом на день здійснення платежу. У заяві </w:t>
      </w:r>
      <w:r>
        <w:rPr>
          <w:rFonts w:ascii="Times New Roman" w:hAnsi="Times New Roman" w:cs="Times New Roman"/>
          <w:szCs w:val="24"/>
          <w:lang w:val="uk-UA"/>
        </w:rPr>
        <w:br/>
        <w:t xml:space="preserve">№ 33066/16 сума компенсації су</w:t>
      </w:r>
      <w:r>
        <w:rPr>
          <w:rFonts w:ascii="Times New Roman" w:hAnsi="Times New Roman" w:cs="Times New Roman"/>
          <w:szCs w:val="24"/>
          <w:lang w:val="uk-UA"/>
        </w:rPr>
        <w:t xml:space="preserve">дових та інших витрат має бути сплачена безпосередньо на банківський рахунок представника заявника, пана А. Крістенка;</w:t>
      </w:r>
      <w:r/>
    </w:p>
    <w:p>
      <w:pPr>
        <w:pStyle w:val="824"/>
        <w:ind w:left="851" w:hanging="425"/>
        <w:rPr>
          <w:rFonts w:ascii="Times New Roman" w:hAnsi="Times New Roman" w:cs="Times New Roman"/>
          <w:iCs/>
          <w:szCs w:val="24"/>
          <w:lang w:val="uk-UA"/>
        </w:rPr>
      </w:pPr>
      <w:r>
        <w:rPr>
          <w:rFonts w:ascii="Times New Roman" w:hAnsi="Times New Roman" w:cs="Times New Roman"/>
          <w:iCs/>
          <w:szCs w:val="24"/>
          <w:lang w:val="uk-UA"/>
        </w:rPr>
        <w:t xml:space="preserve">(b)</w:t>
      </w:r>
      <w:r>
        <w:rPr>
          <w:rFonts w:ascii="Times New Roman" w:hAnsi="Times New Roman" w:cs="Times New Roman"/>
          <w:iCs/>
          <w:szCs w:val="24"/>
          <w:lang w:val="uk-UA"/>
        </w:rPr>
        <w:tab/>
        <w:t xml:space="preserve">із закінченням зазначеного тримісячного строку до остаточного розрахунку на зазначені суми нараховуватиметься простий відсоток (simpl</w:t>
      </w:r>
      <w:r>
        <w:rPr>
          <w:rFonts w:ascii="Times New Roman" w:hAnsi="Times New Roman" w:cs="Times New Roman"/>
          <w:iCs/>
          <w:szCs w:val="24"/>
          <w:lang w:val="uk-UA"/>
        </w:rPr>
        <w:t xml:space="preserve">e interest) у розмірі граничної позичкової ставки Європейського центрального банку, яка діятиме в період несплати, до якої має бути додано три відсоткові пункти;</w:t>
      </w:r>
      <w:r/>
    </w:p>
    <w:p>
      <w:pPr>
        <w:pStyle w:val="824"/>
        <w:rPr>
          <w:rFonts w:ascii="Times New Roman" w:hAnsi="Times New Roman" w:cs="Times New Roman"/>
          <w:iCs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6. Відхиляє </w:t>
      </w:r>
      <w:r>
        <w:rPr>
          <w:rFonts w:ascii="Times New Roman" w:hAnsi="Times New Roman" w:cs="Times New Roman"/>
          <w:iCs/>
          <w:szCs w:val="24"/>
          <w:lang w:val="uk-UA"/>
        </w:rPr>
        <w:t xml:space="preserve">решту вимог заявника щодо справедливої сатисфакції у заяві № 33066/16».</w:t>
      </w:r>
      <w:r/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603020101020101"/>
  </w:font>
  <w:font w:name="Calibri">
    <w:panose1 w:val="020F0502020204030204"/>
  </w:font>
  <w:font w:name="Symbol">
    <w:panose1 w:val="05010000000000000000"/>
  </w:font>
  <w:font w:name="Times New Roman">
    <w:panose1 w:val="02020603050405020304"/>
  </w:font>
  <w:font w:name="MS Mincho">
    <w:panose1 w:val="020206030504050903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846"/>
    <w:lvl w:ilvl="0">
      <w:start w:val="1"/>
      <w:numFmt w:val="decimal"/>
      <w:pStyle w:val="846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none"/>
      <w:pStyle w:val="826"/>
      <w:isLgl w:val="fals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827"/>
      <w:isLgl w:val="false"/>
      <w:suff w:val="tab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828"/>
      <w:isLgl w:val="false"/>
      <w:suff w:val="tab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829"/>
      <w:isLgl w:val="false"/>
      <w:suff w:val="tab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830"/>
      <w:isLgl w:val="false"/>
      <w:suff w:val="tab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831"/>
      <w:isLgl w:val="false"/>
      <w:suff w:val="tab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832"/>
      <w:isLgl w:val="false"/>
      <w:suff w:val="tab"/>
      <w:lvlText w:val="(%7)"/>
      <w:lvlJc w:val="left"/>
      <w:pPr>
        <w:ind w:left="1372" w:hanging="334"/>
      </w:pPr>
      <w:rPr>
        <w:rFonts w:hint="default" w:ascii="Symbol" w:hAnsi="Symbol"/>
        <w:sz w:val="20"/>
      </w:rPr>
    </w:lvl>
    <w:lvl w:ilvl="7">
      <w:start w:val="1"/>
      <w:numFmt w:val="bullet"/>
      <w:pStyle w:val="833"/>
      <w:isLgl w:val="false"/>
      <w:suff w:val="tab"/>
      <w:lvlText w:val="‒"/>
      <w:lvlJc w:val="left"/>
      <w:pPr>
        <w:ind w:left="1304" w:hanging="68"/>
      </w:pPr>
      <w:rPr>
        <w:rFonts w:hint="default" w:ascii="Calibri" w:hAnsi="Calibri"/>
        <w:color w:val="auto"/>
      </w:rPr>
    </w:lvl>
    <w:lvl w:ilvl="8">
      <w:start w:val="1"/>
      <w:numFmt w:val="none"/>
      <w:isLgl w:val="false"/>
      <w:suff w:val="tab"/>
      <w:lvlText w:val="%9"/>
      <w:lvlJc w:val="right"/>
      <w:pPr>
        <w:ind w:left="7313" w:hanging="180"/>
      </w:pPr>
      <w:rPr>
        <w:rFonts w:hint="default"/>
      </w:rPr>
    </w:lvl>
  </w:abstractNum>
  <w:abstractNum w:abstractNumId="2">
    <w:multiLevelType w:val="hybridMultilevel"/>
    <w:styleLink w:val="845"/>
    <w:lvl w:ilvl="0">
      <w:start w:val="1"/>
      <w:numFmt w:val="decimal"/>
      <w:pStyle w:val="845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(%2)"/>
      <w:lvlJc w:val="left"/>
      <w:pPr>
        <w:ind w:left="6861" w:hanging="340"/>
        <w:tabs>
          <w:tab w:val="num" w:pos="6861" w:leader="none"/>
        </w:tabs>
      </w:pPr>
      <w:rPr>
        <w:rFonts w:hint="default"/>
      </w:rPr>
    </w:lvl>
    <w:lvl w:ilvl="2">
      <w:start w:val="1"/>
      <w:numFmt w:val="lowerRoman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0"/>
    <w:link w:val="64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0"/>
    <w:link w:val="64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0"/>
    <w:link w:val="64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0"/>
    <w:link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0"/>
    <w:link w:val="64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0"/>
    <w:link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0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0"/>
    <w:link w:val="648"/>
    <w:uiPriority w:val="9"/>
    <w:rPr>
      <w:rFonts w:ascii="Arial" w:hAnsi="Arial" w:eastAsia="Arial" w:cs="Arial"/>
      <w:i/>
      <w:iCs/>
      <w:sz w:val="22"/>
      <w:szCs w:val="22"/>
    </w:rPr>
  </w:style>
  <w:style w:type="character" w:styleId="34">
    <w:name w:val="Title Char"/>
    <w:basedOn w:val="650"/>
    <w:link w:val="662"/>
    <w:uiPriority w:val="10"/>
    <w:rPr>
      <w:sz w:val="48"/>
      <w:szCs w:val="48"/>
    </w:rPr>
  </w:style>
  <w:style w:type="character" w:styleId="36">
    <w:name w:val="Subtitle Char"/>
    <w:basedOn w:val="650"/>
    <w:link w:val="664"/>
    <w:uiPriority w:val="11"/>
    <w:rPr>
      <w:sz w:val="24"/>
      <w:szCs w:val="24"/>
    </w:rPr>
  </w:style>
  <w:style w:type="character" w:styleId="38">
    <w:name w:val="Quote Char"/>
    <w:link w:val="666"/>
    <w:uiPriority w:val="29"/>
    <w:rPr>
      <w:i/>
    </w:rPr>
  </w:style>
  <w:style w:type="character" w:styleId="40">
    <w:name w:val="Intense Quote Char"/>
    <w:link w:val="668"/>
    <w:uiPriority w:val="30"/>
    <w:rPr>
      <w:i/>
    </w:rPr>
  </w:style>
  <w:style w:type="character" w:styleId="42">
    <w:name w:val="Header Char"/>
    <w:basedOn w:val="650"/>
    <w:link w:val="670"/>
    <w:uiPriority w:val="99"/>
  </w:style>
  <w:style w:type="character" w:styleId="46">
    <w:name w:val="Caption Char"/>
    <w:basedOn w:val="674"/>
    <w:link w:val="672"/>
    <w:uiPriority w:val="99"/>
  </w:style>
  <w:style w:type="character" w:styleId="175">
    <w:name w:val="Footnote Text Char"/>
    <w:link w:val="803"/>
    <w:uiPriority w:val="99"/>
    <w:rPr>
      <w:sz w:val="18"/>
    </w:rPr>
  </w:style>
  <w:style w:type="character" w:styleId="178">
    <w:name w:val="Endnote Text Char"/>
    <w:link w:val="806"/>
    <w:uiPriority w:val="99"/>
    <w:rPr>
      <w:sz w:val="20"/>
    </w:rPr>
  </w:style>
  <w:style w:type="paragraph" w:styleId="640" w:default="1">
    <w:name w:val="Normal"/>
    <w:qFormat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paragraph" w:styleId="641">
    <w:name w:val="Heading 1"/>
    <w:basedOn w:val="640"/>
    <w:next w:val="640"/>
    <w:link w:val="65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42">
    <w:name w:val="Heading 2"/>
    <w:basedOn w:val="640"/>
    <w:next w:val="640"/>
    <w:link w:val="65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43">
    <w:name w:val="Heading 3"/>
    <w:basedOn w:val="640"/>
    <w:next w:val="640"/>
    <w:link w:val="65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4">
    <w:name w:val="Heading 4"/>
    <w:basedOn w:val="640"/>
    <w:next w:val="640"/>
    <w:link w:val="65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5">
    <w:name w:val="Heading 5"/>
    <w:basedOn w:val="640"/>
    <w:next w:val="640"/>
    <w:link w:val="65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640"/>
    <w:next w:val="640"/>
    <w:link w:val="65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7">
    <w:name w:val="Heading 7"/>
    <w:basedOn w:val="640"/>
    <w:next w:val="640"/>
    <w:link w:val="65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8">
    <w:name w:val="Heading 8"/>
    <w:basedOn w:val="640"/>
    <w:next w:val="640"/>
    <w:link w:val="66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9">
    <w:name w:val="Heading 9"/>
    <w:basedOn w:val="640"/>
    <w:next w:val="640"/>
    <w:link w:val="837"/>
    <w:uiPriority w:val="9"/>
    <w:semiHidden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Заголовок 1 Знак"/>
    <w:basedOn w:val="650"/>
    <w:link w:val="641"/>
    <w:uiPriority w:val="9"/>
    <w:rPr>
      <w:rFonts w:ascii="Arial" w:hAnsi="Arial" w:eastAsia="Arial" w:cs="Arial"/>
      <w:sz w:val="40"/>
      <w:szCs w:val="40"/>
    </w:rPr>
  </w:style>
  <w:style w:type="character" w:styleId="654" w:customStyle="1">
    <w:name w:val="Заголовок 2 Знак"/>
    <w:basedOn w:val="650"/>
    <w:link w:val="642"/>
    <w:uiPriority w:val="9"/>
    <w:rPr>
      <w:rFonts w:ascii="Arial" w:hAnsi="Arial" w:eastAsia="Arial" w:cs="Arial"/>
      <w:sz w:val="34"/>
    </w:rPr>
  </w:style>
  <w:style w:type="character" w:styleId="655" w:customStyle="1">
    <w:name w:val="Заголовок 3 Знак"/>
    <w:basedOn w:val="650"/>
    <w:link w:val="643"/>
    <w:uiPriority w:val="9"/>
    <w:rPr>
      <w:rFonts w:ascii="Arial" w:hAnsi="Arial" w:eastAsia="Arial" w:cs="Arial"/>
      <w:sz w:val="30"/>
      <w:szCs w:val="30"/>
    </w:rPr>
  </w:style>
  <w:style w:type="character" w:styleId="656" w:customStyle="1">
    <w:name w:val="Заголовок 4 Знак"/>
    <w:basedOn w:val="650"/>
    <w:link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7" w:customStyle="1">
    <w:name w:val="Заголовок 5 Знак"/>
    <w:basedOn w:val="650"/>
    <w:link w:val="645"/>
    <w:uiPriority w:val="9"/>
    <w:rPr>
      <w:rFonts w:ascii="Arial" w:hAnsi="Arial" w:eastAsia="Arial" w:cs="Arial"/>
      <w:b/>
      <w:bCs/>
      <w:sz w:val="24"/>
      <w:szCs w:val="24"/>
    </w:rPr>
  </w:style>
  <w:style w:type="character" w:styleId="658" w:customStyle="1">
    <w:name w:val="Заголовок 6 Знак"/>
    <w:basedOn w:val="650"/>
    <w:link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659" w:customStyle="1">
    <w:name w:val="Заголовок 7 Знак"/>
    <w:basedOn w:val="650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0" w:customStyle="1">
    <w:name w:val="Заголовок 8 Знак"/>
    <w:basedOn w:val="650"/>
    <w:link w:val="648"/>
    <w:uiPriority w:val="9"/>
    <w:rPr>
      <w:rFonts w:ascii="Arial" w:hAnsi="Arial" w:eastAsia="Arial" w:cs="Arial"/>
      <w:i/>
      <w:iCs/>
      <w:sz w:val="22"/>
      <w:szCs w:val="22"/>
    </w:rPr>
  </w:style>
  <w:style w:type="character" w:styleId="661" w:customStyle="1">
    <w:name w:val="Heading 9 Char"/>
    <w:basedOn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Title"/>
    <w:basedOn w:val="640"/>
    <w:next w:val="640"/>
    <w:link w:val="663"/>
    <w:uiPriority w:val="10"/>
    <w:qFormat/>
    <w:pPr>
      <w:contextualSpacing/>
      <w:spacing w:before="300"/>
    </w:pPr>
    <w:rPr>
      <w:sz w:val="48"/>
      <w:szCs w:val="48"/>
    </w:rPr>
  </w:style>
  <w:style w:type="character" w:styleId="663" w:customStyle="1">
    <w:name w:val="Назва Знак"/>
    <w:basedOn w:val="650"/>
    <w:link w:val="662"/>
    <w:uiPriority w:val="10"/>
    <w:rPr>
      <w:sz w:val="48"/>
      <w:szCs w:val="48"/>
    </w:rPr>
  </w:style>
  <w:style w:type="paragraph" w:styleId="664">
    <w:name w:val="Subtitle"/>
    <w:basedOn w:val="640"/>
    <w:next w:val="640"/>
    <w:link w:val="665"/>
    <w:uiPriority w:val="11"/>
    <w:qFormat/>
    <w:pPr>
      <w:spacing w:before="200"/>
    </w:pPr>
    <w:rPr>
      <w:sz w:val="24"/>
      <w:szCs w:val="24"/>
    </w:rPr>
  </w:style>
  <w:style w:type="character" w:styleId="665" w:customStyle="1">
    <w:name w:val="Підзаголовок Знак"/>
    <w:basedOn w:val="650"/>
    <w:link w:val="664"/>
    <w:uiPriority w:val="11"/>
    <w:rPr>
      <w:sz w:val="24"/>
      <w:szCs w:val="24"/>
    </w:rPr>
  </w:style>
  <w:style w:type="paragraph" w:styleId="666">
    <w:name w:val="Quote"/>
    <w:basedOn w:val="640"/>
    <w:next w:val="640"/>
    <w:link w:val="667"/>
    <w:uiPriority w:val="29"/>
    <w:qFormat/>
    <w:pPr>
      <w:ind w:left="720" w:right="720"/>
    </w:pPr>
    <w:rPr>
      <w:i/>
    </w:rPr>
  </w:style>
  <w:style w:type="character" w:styleId="667" w:customStyle="1">
    <w:name w:val="Цитата Знак"/>
    <w:link w:val="666"/>
    <w:uiPriority w:val="29"/>
    <w:rPr>
      <w:i/>
    </w:rPr>
  </w:style>
  <w:style w:type="paragraph" w:styleId="668">
    <w:name w:val="Intense Quote"/>
    <w:basedOn w:val="640"/>
    <w:next w:val="640"/>
    <w:link w:val="6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 w:customStyle="1">
    <w:name w:val="Насичена цитата Знак"/>
    <w:link w:val="668"/>
    <w:uiPriority w:val="30"/>
    <w:rPr>
      <w:i/>
    </w:rPr>
  </w:style>
  <w:style w:type="paragraph" w:styleId="670">
    <w:name w:val="Header"/>
    <w:basedOn w:val="64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 w:customStyle="1">
    <w:name w:val="Верхній колонтитул Знак"/>
    <w:basedOn w:val="650"/>
    <w:link w:val="670"/>
    <w:uiPriority w:val="99"/>
  </w:style>
  <w:style w:type="paragraph" w:styleId="672">
    <w:name w:val="Footer"/>
    <w:basedOn w:val="64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 w:customStyle="1">
    <w:name w:val="Footer Char"/>
    <w:basedOn w:val="650"/>
    <w:uiPriority w:val="99"/>
  </w:style>
  <w:style w:type="paragraph" w:styleId="674">
    <w:name w:val="Caption"/>
    <w:basedOn w:val="640"/>
    <w:next w:val="64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5" w:customStyle="1">
    <w:name w:val="Нижній колонтитул Знак"/>
    <w:link w:val="672"/>
    <w:uiPriority w:val="99"/>
  </w:style>
  <w:style w:type="table" w:styleId="676">
    <w:name w:val="Table Grid"/>
    <w:basedOn w:val="65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7" w:customStyle="1">
    <w:name w:val="Table Grid Light"/>
    <w:basedOn w:val="65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8">
    <w:name w:val="Plain Table 1"/>
    <w:basedOn w:val="65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65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6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6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6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65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1"/>
    <w:basedOn w:val="65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2"/>
    <w:basedOn w:val="65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3"/>
    <w:basedOn w:val="65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4"/>
    <w:basedOn w:val="65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5"/>
    <w:basedOn w:val="65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6"/>
    <w:basedOn w:val="65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65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1"/>
    <w:basedOn w:val="65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2"/>
    <w:basedOn w:val="65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3"/>
    <w:basedOn w:val="65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4"/>
    <w:basedOn w:val="65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5"/>
    <w:basedOn w:val="65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6"/>
    <w:basedOn w:val="65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65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1"/>
    <w:basedOn w:val="65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2"/>
    <w:basedOn w:val="65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3"/>
    <w:basedOn w:val="65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4"/>
    <w:basedOn w:val="65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5"/>
    <w:basedOn w:val="65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6"/>
    <w:basedOn w:val="65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65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 w:customStyle="1">
    <w:name w:val="Grid Table 4 - Accent 1"/>
    <w:basedOn w:val="65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6" w:customStyle="1">
    <w:name w:val="Grid Table 4 - Accent 2"/>
    <w:basedOn w:val="65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7" w:customStyle="1">
    <w:name w:val="Grid Table 4 - Accent 3"/>
    <w:basedOn w:val="65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8" w:customStyle="1">
    <w:name w:val="Grid Table 4 - Accent 4"/>
    <w:basedOn w:val="65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9" w:customStyle="1">
    <w:name w:val="Grid Table 4 - Accent 5"/>
    <w:basedOn w:val="65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0" w:customStyle="1">
    <w:name w:val="Grid Table 4 - Accent 6"/>
    <w:basedOn w:val="65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1">
    <w:name w:val="Grid Table 5 Dark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- Accent 1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2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3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- Accent 4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5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6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8">
    <w:name w:val="Grid Table 6 Colorful"/>
    <w:basedOn w:val="65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6 Colorful - Accent 1"/>
    <w:basedOn w:val="65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0" w:customStyle="1">
    <w:name w:val="Grid Table 6 Colorful - Accent 2"/>
    <w:basedOn w:val="65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1" w:customStyle="1">
    <w:name w:val="Grid Table 6 Colorful - Accent 3"/>
    <w:basedOn w:val="65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2" w:customStyle="1">
    <w:name w:val="Grid Table 6 Colorful - Accent 4"/>
    <w:basedOn w:val="65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3" w:customStyle="1">
    <w:name w:val="Grid Table 6 Colorful - Accent 5"/>
    <w:basedOn w:val="65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4" w:customStyle="1">
    <w:name w:val="Grid Table 6 Colorful - Accent 6"/>
    <w:basedOn w:val="65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5">
    <w:name w:val="Grid Table 7 Colorful"/>
    <w:basedOn w:val="65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1"/>
    <w:basedOn w:val="65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2"/>
    <w:basedOn w:val="65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3"/>
    <w:basedOn w:val="65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4"/>
    <w:basedOn w:val="65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5"/>
    <w:basedOn w:val="65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6"/>
    <w:basedOn w:val="65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>
    <w:name w:val="List Table 1 Light"/>
    <w:basedOn w:val="65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1"/>
    <w:basedOn w:val="651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2"/>
    <w:basedOn w:val="651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3"/>
    <w:basedOn w:val="651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4"/>
    <w:basedOn w:val="651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5"/>
    <w:basedOn w:val="651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6"/>
    <w:basedOn w:val="651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65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1"/>
    <w:basedOn w:val="65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2"/>
    <w:basedOn w:val="65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3"/>
    <w:basedOn w:val="65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4"/>
    <w:basedOn w:val="65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5"/>
    <w:basedOn w:val="65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6"/>
    <w:basedOn w:val="65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65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1"/>
    <w:basedOn w:val="65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2"/>
    <w:basedOn w:val="65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3"/>
    <w:basedOn w:val="65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4"/>
    <w:basedOn w:val="65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5"/>
    <w:basedOn w:val="65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6"/>
    <w:basedOn w:val="65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65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1"/>
    <w:basedOn w:val="65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2"/>
    <w:basedOn w:val="65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3"/>
    <w:basedOn w:val="65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4"/>
    <w:basedOn w:val="65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5"/>
    <w:basedOn w:val="65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6"/>
    <w:basedOn w:val="65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65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1"/>
    <w:basedOn w:val="65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2"/>
    <w:basedOn w:val="65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3"/>
    <w:basedOn w:val="65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4"/>
    <w:basedOn w:val="65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5"/>
    <w:basedOn w:val="65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6"/>
    <w:basedOn w:val="65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>
    <w:name w:val="List Table 6 Colorful"/>
    <w:basedOn w:val="65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8" w:customStyle="1">
    <w:name w:val="List Table 6 Colorful - Accent 1"/>
    <w:basedOn w:val="65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9" w:customStyle="1">
    <w:name w:val="List Table 6 Colorful - Accent 2"/>
    <w:basedOn w:val="65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0" w:customStyle="1">
    <w:name w:val="List Table 6 Colorful - Accent 3"/>
    <w:basedOn w:val="65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1" w:customStyle="1">
    <w:name w:val="List Table 6 Colorful - Accent 4"/>
    <w:basedOn w:val="65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2" w:customStyle="1">
    <w:name w:val="List Table 6 Colorful - Accent 5"/>
    <w:basedOn w:val="65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3" w:customStyle="1">
    <w:name w:val="List Table 6 Colorful - Accent 6"/>
    <w:basedOn w:val="65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4">
    <w:name w:val="List Table 7 Colorful"/>
    <w:basedOn w:val="65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1"/>
    <w:basedOn w:val="65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2"/>
    <w:basedOn w:val="65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3"/>
    <w:basedOn w:val="65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4"/>
    <w:basedOn w:val="65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5"/>
    <w:basedOn w:val="65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6"/>
    <w:basedOn w:val="65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ned - Accent"/>
    <w:basedOn w:val="651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2" w:customStyle="1">
    <w:name w:val="Lined - Accent 1"/>
    <w:basedOn w:val="651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3" w:customStyle="1">
    <w:name w:val="Lined - Accent 2"/>
    <w:basedOn w:val="651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4" w:customStyle="1">
    <w:name w:val="Lined - Accent 3"/>
    <w:basedOn w:val="651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5" w:customStyle="1">
    <w:name w:val="Lined - Accent 4"/>
    <w:basedOn w:val="651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6" w:customStyle="1">
    <w:name w:val="Lined - Accent 5"/>
    <w:basedOn w:val="651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7" w:customStyle="1">
    <w:name w:val="Lined - Accent 6"/>
    <w:basedOn w:val="651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8" w:customStyle="1">
    <w:name w:val="Bordered &amp; Lined - Accent"/>
    <w:basedOn w:val="65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9" w:customStyle="1">
    <w:name w:val="Bordered &amp; Lined - Accent 1"/>
    <w:basedOn w:val="65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0" w:customStyle="1">
    <w:name w:val="Bordered &amp; Lined - Accent 2"/>
    <w:basedOn w:val="65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1" w:customStyle="1">
    <w:name w:val="Bordered &amp; Lined - Accent 3"/>
    <w:basedOn w:val="65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2" w:customStyle="1">
    <w:name w:val="Bordered &amp; Lined - Accent 4"/>
    <w:basedOn w:val="65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3" w:customStyle="1">
    <w:name w:val="Bordered &amp; Lined - Accent 5"/>
    <w:basedOn w:val="65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4" w:customStyle="1">
    <w:name w:val="Bordered &amp; Lined - Accent 6"/>
    <w:basedOn w:val="65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5" w:customStyle="1">
    <w:name w:val="Bordered"/>
    <w:basedOn w:val="65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6" w:customStyle="1">
    <w:name w:val="Bordered - Accent 1"/>
    <w:basedOn w:val="65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7" w:customStyle="1">
    <w:name w:val="Bordered - Accent 2"/>
    <w:basedOn w:val="65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8" w:customStyle="1">
    <w:name w:val="Bordered - Accent 3"/>
    <w:basedOn w:val="65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9" w:customStyle="1">
    <w:name w:val="Bordered - Accent 4"/>
    <w:basedOn w:val="65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0" w:customStyle="1">
    <w:name w:val="Bordered - Accent 5"/>
    <w:basedOn w:val="65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1" w:customStyle="1">
    <w:name w:val="Bordered - Accent 6"/>
    <w:basedOn w:val="65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64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 w:customStyle="1">
    <w:name w:val="Текст виноски Знак"/>
    <w:link w:val="803"/>
    <w:uiPriority w:val="99"/>
    <w:rPr>
      <w:sz w:val="18"/>
    </w:rPr>
  </w:style>
  <w:style w:type="character" w:styleId="805">
    <w:name w:val="footnote reference"/>
    <w:basedOn w:val="650"/>
    <w:uiPriority w:val="99"/>
    <w:unhideWhenUsed/>
    <w:rPr>
      <w:vertAlign w:val="superscript"/>
    </w:rPr>
  </w:style>
  <w:style w:type="paragraph" w:styleId="806">
    <w:name w:val="endnote text"/>
    <w:basedOn w:val="64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 w:customStyle="1">
    <w:name w:val="Текст кінцевої виноски Знак"/>
    <w:link w:val="806"/>
    <w:uiPriority w:val="99"/>
    <w:rPr>
      <w:sz w:val="20"/>
    </w:rPr>
  </w:style>
  <w:style w:type="character" w:styleId="808">
    <w:name w:val="endnote reference"/>
    <w:basedOn w:val="650"/>
    <w:uiPriority w:val="99"/>
    <w:semiHidden/>
    <w:unhideWhenUsed/>
    <w:rPr>
      <w:vertAlign w:val="superscript"/>
    </w:rPr>
  </w:style>
  <w:style w:type="paragraph" w:styleId="809">
    <w:name w:val="toc 1"/>
    <w:basedOn w:val="640"/>
    <w:next w:val="640"/>
    <w:uiPriority w:val="39"/>
    <w:unhideWhenUsed/>
    <w:pPr>
      <w:spacing w:after="57"/>
    </w:pPr>
  </w:style>
  <w:style w:type="paragraph" w:styleId="810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11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12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3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4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5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6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7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640"/>
    <w:next w:val="640"/>
    <w:uiPriority w:val="99"/>
    <w:unhideWhenUsed/>
    <w:pPr>
      <w:spacing w:after="0"/>
    </w:pPr>
  </w:style>
  <w:style w:type="character" w:styleId="820">
    <w:name w:val="annotation reference"/>
    <w:basedOn w:val="650"/>
    <w:uiPriority w:val="99"/>
    <w:semiHidden/>
    <w:unhideWhenUsed/>
    <w:rPr>
      <w:sz w:val="16"/>
      <w:szCs w:val="16"/>
    </w:rPr>
  </w:style>
  <w:style w:type="paragraph" w:styleId="821">
    <w:name w:val="Balloon Text"/>
    <w:basedOn w:val="640"/>
    <w:link w:val="838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22">
    <w:name w:val="annotation text"/>
    <w:basedOn w:val="640"/>
    <w:link w:val="840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823">
    <w:name w:val="annotation subject"/>
    <w:basedOn w:val="822"/>
    <w:next w:val="822"/>
    <w:link w:val="841"/>
    <w:uiPriority w:val="99"/>
    <w:semiHidden/>
    <w:unhideWhenUsed/>
    <w:rPr>
      <w:b/>
      <w:bCs/>
    </w:rPr>
  </w:style>
  <w:style w:type="paragraph" w:styleId="824" w:customStyle="1">
    <w:name w:val="Ju_List"/>
    <w:basedOn w:val="640"/>
    <w:uiPriority w:val="23"/>
    <w:qFormat/>
    <w:pPr>
      <w:ind w:left="340" w:hanging="340"/>
      <w:jc w:val="both"/>
      <w:spacing w:after="0" w:line="240" w:lineRule="auto"/>
    </w:pPr>
    <w:rPr>
      <w:sz w:val="24"/>
      <w:lang w:val="en-US" w:eastAsia="en-US"/>
    </w:rPr>
  </w:style>
  <w:style w:type="paragraph" w:styleId="825" w:customStyle="1">
    <w:name w:val="Ju_List_i"/>
    <w:basedOn w:val="640"/>
    <w:uiPriority w:val="23"/>
    <w:pPr>
      <w:ind w:left="1134" w:hanging="454"/>
      <w:jc w:val="both"/>
      <w:spacing w:after="0" w:line="240" w:lineRule="auto"/>
      <w:tabs>
        <w:tab w:val="left" w:pos="1134" w:leader="none"/>
      </w:tabs>
    </w:pPr>
    <w:rPr>
      <w:sz w:val="24"/>
      <w:lang w:val="en-GB" w:eastAsia="en-US"/>
    </w:rPr>
  </w:style>
  <w:style w:type="paragraph" w:styleId="826" w:customStyle="1">
    <w:name w:val="Ju_H_Head"/>
    <w:basedOn w:val="640"/>
    <w:next w:val="640"/>
    <w:uiPriority w:val="17"/>
    <w:qFormat/>
    <w:pPr>
      <w:numPr>
        <w:numId w:val="1"/>
      </w:numPr>
      <w:keepLines/>
      <w:keepNext/>
      <w:spacing w:before="100" w:beforeAutospacing="1" w:after="240" w:line="240" w:lineRule="auto"/>
      <w:outlineLvl w:val="0"/>
    </w:pPr>
    <w:rPr>
      <w:caps/>
      <w:sz w:val="28"/>
      <w:lang w:val="en-GB" w:eastAsia="en-US"/>
    </w:rPr>
  </w:style>
  <w:style w:type="paragraph" w:styleId="827" w:customStyle="1">
    <w:name w:val="Ju_H_I_Roman"/>
    <w:basedOn w:val="640"/>
    <w:next w:val="640"/>
    <w:uiPriority w:val="19"/>
    <w:qFormat/>
    <w:pPr>
      <w:numPr>
        <w:ilvl w:val="1"/>
        <w:numId w:val="1"/>
      </w:numPr>
      <w:keepLines/>
      <w:keepNext/>
      <w:spacing w:before="100" w:beforeAutospacing="1" w:after="240" w:line="240" w:lineRule="auto"/>
      <w:outlineLvl w:val="1"/>
    </w:pPr>
    <w:rPr>
      <w:caps/>
      <w:sz w:val="24"/>
      <w:lang w:val="en-GB" w:eastAsia="en-US"/>
    </w:rPr>
  </w:style>
  <w:style w:type="paragraph" w:styleId="828" w:customStyle="1">
    <w:name w:val="Ju_H_A"/>
    <w:basedOn w:val="640"/>
    <w:next w:val="640"/>
    <w:uiPriority w:val="17"/>
    <w:qFormat/>
    <w:pPr>
      <w:numPr>
        <w:ilvl w:val="2"/>
        <w:numId w:val="1"/>
      </w:numPr>
      <w:keepLines/>
      <w:keepNext/>
      <w:spacing w:before="100" w:beforeAutospacing="1" w:after="240" w:line="240" w:lineRule="auto"/>
      <w:outlineLvl w:val="2"/>
    </w:pPr>
    <w:rPr>
      <w:b/>
      <w:sz w:val="24"/>
      <w:lang w:val="en-GB" w:eastAsia="en-US"/>
    </w:rPr>
  </w:style>
  <w:style w:type="paragraph" w:styleId="829" w:customStyle="1">
    <w:name w:val="Ju_H_1."/>
    <w:basedOn w:val="640"/>
    <w:next w:val="640"/>
    <w:uiPriority w:val="17"/>
    <w:pPr>
      <w:numPr>
        <w:ilvl w:val="3"/>
        <w:numId w:val="1"/>
      </w:numPr>
      <w:keepLines/>
      <w:keepNext/>
      <w:spacing w:before="100" w:beforeAutospacing="1" w:after="120" w:line="240" w:lineRule="auto"/>
      <w:outlineLvl w:val="3"/>
    </w:pPr>
    <w:rPr>
      <w:i/>
      <w:sz w:val="24"/>
      <w:lang w:val="en-GB" w:eastAsia="en-US"/>
    </w:rPr>
  </w:style>
  <w:style w:type="paragraph" w:styleId="830" w:customStyle="1">
    <w:name w:val="Ju_H_a"/>
    <w:basedOn w:val="640"/>
    <w:next w:val="640"/>
    <w:uiPriority w:val="17"/>
    <w:pPr>
      <w:numPr>
        <w:ilvl w:val="4"/>
        <w:numId w:val="1"/>
      </w:numPr>
      <w:keepLines/>
      <w:keepNext/>
      <w:spacing w:before="100" w:beforeAutospacing="1" w:after="120" w:line="240" w:lineRule="auto"/>
      <w:outlineLvl w:val="4"/>
    </w:pPr>
    <w:rPr>
      <w:b/>
      <w:sz w:val="20"/>
      <w:lang w:val="en-GB" w:eastAsia="en-US"/>
    </w:rPr>
  </w:style>
  <w:style w:type="paragraph" w:styleId="831" w:customStyle="1">
    <w:name w:val="Ju_H_i"/>
    <w:basedOn w:val="640"/>
    <w:next w:val="640"/>
    <w:uiPriority w:val="17"/>
    <w:pPr>
      <w:numPr>
        <w:ilvl w:val="5"/>
        <w:numId w:val="1"/>
      </w:numPr>
      <w:keepLines/>
      <w:keepNext/>
      <w:spacing w:before="100" w:beforeAutospacing="1" w:after="120" w:line="240" w:lineRule="auto"/>
      <w:outlineLvl w:val="5"/>
    </w:pPr>
    <w:rPr>
      <w:i/>
      <w:sz w:val="20"/>
      <w:lang w:val="en-GB" w:eastAsia="en-US"/>
    </w:rPr>
  </w:style>
  <w:style w:type="paragraph" w:styleId="832" w:customStyle="1">
    <w:name w:val="Ju_H_alpha"/>
    <w:basedOn w:val="640"/>
    <w:next w:val="640"/>
    <w:uiPriority w:val="17"/>
    <w:pPr>
      <w:numPr>
        <w:ilvl w:val="6"/>
        <w:numId w:val="1"/>
      </w:numPr>
      <w:keepLines/>
      <w:keepNext/>
      <w:spacing w:before="100" w:beforeAutospacing="1" w:after="120" w:line="240" w:lineRule="auto"/>
      <w:outlineLvl w:val="6"/>
    </w:pPr>
    <w:rPr>
      <w:sz w:val="20"/>
      <w:lang w:val="en-GB" w:eastAsia="en-US"/>
    </w:rPr>
  </w:style>
  <w:style w:type="paragraph" w:styleId="833" w:customStyle="1">
    <w:name w:val="Ju_H_–"/>
    <w:basedOn w:val="640"/>
    <w:next w:val="640"/>
    <w:uiPriority w:val="17"/>
    <w:pPr>
      <w:numPr>
        <w:ilvl w:val="7"/>
        <w:numId w:val="1"/>
      </w:numPr>
      <w:keepLines/>
      <w:keepNext/>
      <w:spacing w:before="100" w:beforeAutospacing="1" w:after="120" w:line="240" w:lineRule="auto"/>
      <w:outlineLvl w:val="7"/>
    </w:pPr>
    <w:rPr>
      <w:i/>
      <w:sz w:val="20"/>
      <w:lang w:val="en-GB" w:eastAsia="en-US"/>
    </w:rPr>
  </w:style>
  <w:style w:type="paragraph" w:styleId="834" w:customStyle="1">
    <w:name w:val="Ju_List_a"/>
    <w:basedOn w:val="640"/>
    <w:uiPriority w:val="23"/>
    <w:pPr>
      <w:ind w:left="680" w:hanging="340"/>
      <w:jc w:val="both"/>
      <w:spacing w:after="0" w:line="240" w:lineRule="auto"/>
      <w:tabs>
        <w:tab w:val="left" w:pos="680" w:leader="none"/>
      </w:tabs>
    </w:pPr>
    <w:rPr>
      <w:sz w:val="24"/>
      <w:lang w:val="en-GB" w:eastAsia="en-US"/>
    </w:rPr>
  </w:style>
  <w:style w:type="paragraph" w:styleId="835">
    <w:name w:val="No Spacing"/>
    <w:uiPriority w:val="1"/>
    <w:qFormat/>
    <w:rPr>
      <w:rFonts w:eastAsiaTheme="minorEastAsia"/>
      <w:sz w:val="22"/>
      <w:szCs w:val="22"/>
      <w:lang w:val="ru-RU" w:eastAsia="ru-RU"/>
    </w:rPr>
  </w:style>
  <w:style w:type="paragraph" w:styleId="836" w:customStyle="1">
    <w:name w:val="ECHR_Heading_9"/>
    <w:basedOn w:val="649"/>
    <w:uiPriority w:val="17"/>
    <w:semiHidden/>
    <w:pPr>
      <w:contextualSpacing/>
      <w:ind w:left="1644" w:hanging="226"/>
      <w:spacing w:before="100" w:beforeAutospacing="1" w:line="240" w:lineRule="auto"/>
    </w:pPr>
    <w:rPr>
      <w:i w:val="0"/>
      <w:color w:val="auto"/>
      <w:spacing w:val="5"/>
      <w:sz w:val="18"/>
      <w:lang w:val="en-GB" w:eastAsia="en-US" w:bidi="en-US"/>
    </w:rPr>
  </w:style>
  <w:style w:type="character" w:styleId="837" w:customStyle="1">
    <w:name w:val="Заголовок 9 Знак"/>
    <w:basedOn w:val="650"/>
    <w:link w:val="64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styleId="838" w:customStyle="1">
    <w:name w:val="Текст у виносці Знак"/>
    <w:basedOn w:val="650"/>
    <w:link w:val="821"/>
    <w:uiPriority w:val="99"/>
    <w:semiHidden/>
    <w:rPr>
      <w:rFonts w:ascii="Tahoma" w:hAnsi="Tahoma" w:cs="Tahoma" w:eastAsiaTheme="minorEastAsia"/>
      <w:sz w:val="16"/>
      <w:szCs w:val="16"/>
      <w:lang w:val="ru-RU" w:eastAsia="ru-RU"/>
    </w:rPr>
  </w:style>
  <w:style w:type="paragraph" w:styleId="839">
    <w:name w:val="List Paragraph"/>
    <w:basedOn w:val="640"/>
    <w:uiPriority w:val="34"/>
    <w:qFormat/>
    <w:pPr>
      <w:contextualSpacing/>
      <w:ind w:left="720"/>
    </w:pPr>
  </w:style>
  <w:style w:type="character" w:styleId="840" w:customStyle="1">
    <w:name w:val="Текст примітки Знак"/>
    <w:basedOn w:val="650"/>
    <w:link w:val="822"/>
    <w:uiPriority w:val="99"/>
    <w:semiHidden/>
    <w:rPr>
      <w:rFonts w:eastAsiaTheme="minorEastAsia"/>
      <w:sz w:val="20"/>
      <w:szCs w:val="20"/>
      <w:lang w:val="ru-RU" w:eastAsia="ru-RU"/>
    </w:rPr>
  </w:style>
  <w:style w:type="character" w:styleId="841" w:customStyle="1">
    <w:name w:val="Тема примітки Знак"/>
    <w:basedOn w:val="840"/>
    <w:link w:val="823"/>
    <w:uiPriority w:val="99"/>
    <w:semiHidden/>
    <w:rPr>
      <w:rFonts w:eastAsiaTheme="minorEastAsia"/>
      <w:b/>
      <w:bCs/>
      <w:sz w:val="20"/>
      <w:szCs w:val="20"/>
      <w:lang w:val="ru-RU" w:eastAsia="ru-RU"/>
    </w:rPr>
  </w:style>
  <w:style w:type="character" w:styleId="842" w:customStyle="1">
    <w:name w:val="Ju_Para Car"/>
    <w:link w:val="843"/>
    <w:rPr>
      <w:rFonts w:ascii="Times New Roman" w:hAnsi="Times New Roman" w:cs="Times New Roman" w:eastAsiaTheme="minorEastAsia"/>
      <w:sz w:val="24"/>
      <w:lang w:val="en-US"/>
    </w:rPr>
  </w:style>
  <w:style w:type="paragraph" w:styleId="843" w:customStyle="1">
    <w:name w:val="ECHR_Para"/>
    <w:basedOn w:val="640"/>
    <w:link w:val="842"/>
    <w:uiPriority w:val="4"/>
    <w:qFormat/>
    <w:pPr>
      <w:ind w:firstLine="284"/>
      <w:jc w:val="both"/>
      <w:spacing w:after="0" w:line="240" w:lineRule="auto"/>
    </w:pPr>
    <w:rPr>
      <w:rFonts w:ascii="Times New Roman" w:hAnsi="Times New Roman" w:cs="Times New Roman"/>
      <w:sz w:val="24"/>
      <w:lang w:val="en-US" w:eastAsia="en-US"/>
    </w:rPr>
  </w:style>
  <w:style w:type="character" w:styleId="844" w:customStyle="1">
    <w:name w:val="Ju_Para Char"/>
    <w:basedOn w:val="650"/>
    <w:uiPriority w:val="4"/>
    <w:qFormat/>
    <w:rPr>
      <w:sz w:val="24"/>
      <w:szCs w:val="24"/>
      <w:lang w:val="en-GB"/>
    </w:rPr>
  </w:style>
  <w:style w:type="numbering" w:styleId="845" w:customStyle="1">
    <w:name w:val="ECHR_A1_Style_List"/>
    <w:basedOn w:val="652"/>
    <w:uiPriority w:val="99"/>
    <w:pPr>
      <w:numPr>
        <w:numId w:val="3"/>
      </w:numPr>
    </w:pPr>
  </w:style>
  <w:style w:type="numbering" w:styleId="846">
    <w:name w:val="Outline List 2"/>
    <w:basedOn w:val="652"/>
    <w:uiPriority w:val="99"/>
    <w:semiHidden/>
    <w:unhideWhenUsed/>
    <w:pPr>
      <w:numPr>
        <w:numId w:val="2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67CF9-A986-4BCB-8EC3-FD70E32D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Борсук Ольга Миколаївна</cp:lastModifiedBy>
  <cp:revision>3</cp:revision>
  <dcterms:created xsi:type="dcterms:W3CDTF">2023-07-05T08:09:00Z</dcterms:created>
  <dcterms:modified xsi:type="dcterms:W3CDTF">2023-07-06T07:15:28Z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09A59CAD07DC4EE4ACE3F20B959ADACD</vt:lpwstr>
  </property>
</Properties>
</file>