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EA8" w:rsidRDefault="0080416E">
      <w:pPr>
        <w:pStyle w:val="83"/>
        <w:shd w:val="clear" w:color="auto" w:fill="auto"/>
        <w:tabs>
          <w:tab w:val="left" w:pos="9498"/>
        </w:tabs>
        <w:spacing w:line="240" w:lineRule="auto"/>
        <w:ind w:right="2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ПОЯСНЮВАЛЬНА ЗАПИСКА</w:t>
      </w:r>
    </w:p>
    <w:p w:rsidR="00EE0EA8" w:rsidRDefault="0080416E">
      <w:pPr>
        <w:pStyle w:val="83"/>
        <w:tabs>
          <w:tab w:val="left" w:pos="9498"/>
        </w:tabs>
        <w:ind w:right="2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 наказу Міністерства внутрішніх справ України</w:t>
      </w:r>
    </w:p>
    <w:p w:rsidR="00EE0EA8" w:rsidRDefault="0080416E">
      <w:pPr>
        <w:pStyle w:val="83"/>
        <w:tabs>
          <w:tab w:val="left" w:pos="9498"/>
        </w:tabs>
        <w:ind w:right="2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від ___</w:t>
      </w:r>
      <w:r w:rsidR="00E36DC9" w:rsidRPr="00E36DC9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</w:rPr>
        <w:t>________ 202</w:t>
      </w:r>
      <w:r w:rsidR="00A172A1" w:rsidRPr="00A172A1">
        <w:rPr>
          <w:spacing w:val="0"/>
          <w:sz w:val="28"/>
          <w:szCs w:val="28"/>
          <w:lang w:val="ru-RU"/>
        </w:rPr>
        <w:t>3</w:t>
      </w:r>
      <w:r>
        <w:rPr>
          <w:spacing w:val="0"/>
          <w:sz w:val="28"/>
          <w:szCs w:val="28"/>
        </w:rPr>
        <w:t xml:space="preserve"> року № ____  «Про затвердження Змін до Порядку видачі та оформлення свідоцтв про допущення транспортних засобів до перевезення визначених небезпечних вантажів»</w:t>
      </w:r>
    </w:p>
    <w:p w:rsidR="00EE0EA8" w:rsidRDefault="00EE0EA8">
      <w:pPr>
        <w:pStyle w:val="83"/>
        <w:shd w:val="clear" w:color="auto" w:fill="auto"/>
        <w:tabs>
          <w:tab w:val="left" w:pos="9498"/>
        </w:tabs>
        <w:spacing w:line="240" w:lineRule="auto"/>
        <w:ind w:right="2"/>
        <w:rPr>
          <w:spacing w:val="0"/>
          <w:sz w:val="28"/>
          <w:szCs w:val="28"/>
        </w:rPr>
      </w:pPr>
    </w:p>
    <w:p w:rsidR="00EE0EA8" w:rsidRDefault="0080416E">
      <w:pPr>
        <w:pStyle w:val="af7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</w:p>
    <w:p w:rsidR="00EE0EA8" w:rsidRDefault="0080416E">
      <w:pPr>
        <w:pStyle w:val="83"/>
        <w:tabs>
          <w:tab w:val="left" w:pos="9498"/>
        </w:tabs>
        <w:ind w:right="2" w:firstLine="567"/>
        <w:jc w:val="both"/>
        <w:rPr>
          <w:b w:val="0"/>
          <w:spacing w:val="0"/>
          <w:sz w:val="28"/>
          <w:szCs w:val="28"/>
        </w:rPr>
      </w:pPr>
      <w:bookmarkStart w:id="0" w:name="_Hlk99910434"/>
      <w:r>
        <w:rPr>
          <w:b w:val="0"/>
          <w:spacing w:val="0"/>
          <w:sz w:val="28"/>
          <w:szCs w:val="28"/>
        </w:rPr>
        <w:t>Наказ Міністерства внутрішніх справ України від</w:t>
      </w:r>
      <w:r w:rsidR="00E36DC9">
        <w:rPr>
          <w:b w:val="0"/>
          <w:spacing w:val="0"/>
          <w:sz w:val="28"/>
          <w:szCs w:val="28"/>
          <w:lang w:val="en-US"/>
        </w:rPr>
        <w:t> </w:t>
      </w:r>
      <w:r>
        <w:rPr>
          <w:b w:val="0"/>
          <w:spacing w:val="0"/>
          <w:sz w:val="28"/>
          <w:szCs w:val="28"/>
        </w:rPr>
        <w:t>___</w:t>
      </w:r>
      <w:r w:rsidR="00E36DC9">
        <w:rPr>
          <w:b w:val="0"/>
          <w:spacing w:val="0"/>
          <w:sz w:val="28"/>
          <w:szCs w:val="28"/>
          <w:lang w:val="en-US"/>
        </w:rPr>
        <w:t> </w:t>
      </w:r>
      <w:r>
        <w:rPr>
          <w:b w:val="0"/>
          <w:spacing w:val="0"/>
          <w:sz w:val="28"/>
          <w:szCs w:val="28"/>
        </w:rPr>
        <w:t>______</w:t>
      </w:r>
      <w:r w:rsidR="00E36DC9">
        <w:rPr>
          <w:b w:val="0"/>
          <w:spacing w:val="0"/>
          <w:sz w:val="28"/>
          <w:szCs w:val="28"/>
          <w:lang w:val="en-US"/>
        </w:rPr>
        <w:t> </w:t>
      </w:r>
      <w:r>
        <w:rPr>
          <w:b w:val="0"/>
          <w:spacing w:val="0"/>
          <w:sz w:val="28"/>
          <w:szCs w:val="28"/>
        </w:rPr>
        <w:t>202</w:t>
      </w:r>
      <w:r w:rsidR="00A172A1" w:rsidRPr="00A172A1">
        <w:rPr>
          <w:b w:val="0"/>
          <w:spacing w:val="0"/>
          <w:sz w:val="28"/>
          <w:szCs w:val="28"/>
        </w:rPr>
        <w:t>3</w:t>
      </w:r>
      <w:r w:rsidR="00E36DC9">
        <w:rPr>
          <w:b w:val="0"/>
          <w:spacing w:val="0"/>
          <w:sz w:val="28"/>
          <w:szCs w:val="28"/>
          <w:lang w:val="en-US"/>
        </w:rPr>
        <w:t> </w:t>
      </w:r>
      <w:r>
        <w:rPr>
          <w:b w:val="0"/>
          <w:spacing w:val="0"/>
          <w:sz w:val="28"/>
          <w:szCs w:val="28"/>
        </w:rPr>
        <w:t>року №</w:t>
      </w:r>
      <w:r w:rsidR="00E36DC9">
        <w:rPr>
          <w:b w:val="0"/>
          <w:spacing w:val="0"/>
          <w:sz w:val="28"/>
          <w:szCs w:val="28"/>
          <w:lang w:val="en-US"/>
        </w:rPr>
        <w:t> </w:t>
      </w:r>
      <w:r>
        <w:rPr>
          <w:b w:val="0"/>
          <w:spacing w:val="0"/>
          <w:sz w:val="28"/>
          <w:szCs w:val="28"/>
        </w:rPr>
        <w:t xml:space="preserve">____ «Про затвердження Змін до Порядку видачі та оформлення свідоцтв про допущення транспортних засобів до перевезення визначених небезпечних вантажів» </w:t>
      </w:r>
      <w:bookmarkEnd w:id="0"/>
      <w:r>
        <w:rPr>
          <w:b w:val="0"/>
          <w:spacing w:val="0"/>
          <w:sz w:val="28"/>
          <w:szCs w:val="28"/>
        </w:rPr>
        <w:t xml:space="preserve">(далі – наказ МВС) розроблено </w:t>
      </w:r>
      <w:bookmarkStart w:id="1" w:name="_Hlk99910363"/>
      <w:bookmarkStart w:id="2" w:name="_Hlk99909841"/>
      <w:r w:rsidR="00DD7E9C" w:rsidRPr="00DD7E9C">
        <w:rPr>
          <w:b w:val="0"/>
          <w:spacing w:val="0"/>
          <w:sz w:val="28"/>
          <w:szCs w:val="28"/>
        </w:rPr>
        <w:t xml:space="preserve">з метою врегулювання </w:t>
      </w:r>
      <w:r w:rsidR="00F07D79">
        <w:rPr>
          <w:b w:val="0"/>
          <w:spacing w:val="0"/>
          <w:sz w:val="28"/>
          <w:szCs w:val="28"/>
        </w:rPr>
        <w:t>процедури</w:t>
      </w:r>
      <w:r w:rsidR="00DD7E9C" w:rsidRPr="00DD7E9C">
        <w:rPr>
          <w:b w:val="0"/>
          <w:spacing w:val="0"/>
          <w:sz w:val="28"/>
          <w:szCs w:val="28"/>
        </w:rPr>
        <w:t xml:space="preserve"> надання адміністративних послуг у сфері дорожнього перевезення небезпечних вантажів</w:t>
      </w:r>
      <w:r>
        <w:rPr>
          <w:b w:val="0"/>
          <w:spacing w:val="0"/>
          <w:sz w:val="28"/>
          <w:szCs w:val="28"/>
        </w:rPr>
        <w:t>.</w:t>
      </w:r>
      <w:bookmarkEnd w:id="1"/>
      <w:bookmarkEnd w:id="2"/>
    </w:p>
    <w:p w:rsidR="00EE0EA8" w:rsidRDefault="00EE0EA8">
      <w:pPr>
        <w:pStyle w:val="af7"/>
        <w:ind w:firstLine="567"/>
        <w:jc w:val="both"/>
        <w:rPr>
          <w:sz w:val="28"/>
          <w:szCs w:val="28"/>
          <w:lang w:val="uk-UA"/>
        </w:rPr>
      </w:pPr>
    </w:p>
    <w:p w:rsidR="00EE0EA8" w:rsidRDefault="0080416E">
      <w:pPr>
        <w:pStyle w:val="af7"/>
        <w:numPr>
          <w:ilvl w:val="0"/>
          <w:numId w:val="1"/>
        </w:numPr>
        <w:jc w:val="both"/>
        <w:rPr>
          <w:rFonts w:eastAsia="timesnewromanps-boldmt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>
        <w:rPr>
          <w:b/>
          <w:bCs/>
          <w:sz w:val="28"/>
          <w:szCs w:val="28"/>
          <w:shd w:val="clear" w:color="auto" w:fill="FFFFFF"/>
          <w:lang w:val="uk-UA"/>
        </w:rPr>
        <w:t>ґрунтування необхідності прийняття акта</w:t>
      </w:r>
    </w:p>
    <w:p w:rsidR="00A11B84" w:rsidRPr="00A11B84" w:rsidRDefault="00385253" w:rsidP="00A11B8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852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Європейськ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3852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Угода про міжнародне дорожнє перевезення небезпечних вантажів</w:t>
      </w:r>
      <w:r w:rsidR="00A172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A172A1" w:rsidRPr="00A172A1">
        <w:t xml:space="preserve"> </w:t>
      </w:r>
      <w:r w:rsidR="00A172A1" w:rsidRPr="00A172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укладен</w:t>
      </w:r>
      <w:r w:rsidR="00A172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A172A1" w:rsidRPr="00A172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Женеві 30 вересня 1957 року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до якої Україна приєдналас</w:t>
      </w:r>
      <w:r w:rsidR="00B477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відповідно до Закону України «Про приєднання України до </w:t>
      </w:r>
      <w:bookmarkStart w:id="3" w:name="_Hlk134714507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Європейської </w:t>
      </w:r>
      <w:bookmarkEnd w:id="3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Угоди про </w:t>
      </w:r>
      <w:bookmarkStart w:id="4" w:name="_Hlk134714259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міжнародне дорожнє перевезення небезпечних вантажів </w:t>
      </w:r>
      <w:bookmarkEnd w:id="4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bookmarkStart w:id="5" w:name="_Hlk134714461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</w:t>
      </w:r>
      <w:bookmarkEnd w:id="5"/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)»</w:t>
      </w:r>
      <w:r w:rsidR="00F07D79" w:rsidRPr="00F07D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07D79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(далі</w:t>
      </w:r>
      <w:r w:rsidR="00F07D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 w:rsidR="00F07D79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="00F07D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 w:rsidR="00F07D79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ДОПНВ)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визначає умови</w:t>
      </w:r>
      <w:r w:rsidR="00E36D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 яких допускається перевезення небезпечних вантажів. Зокрема, </w:t>
      </w:r>
      <w:r w:rsidR="00C55C9E" w:rsidRPr="00C55C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транспортн</w:t>
      </w:r>
      <w:r w:rsidR="001D04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</w:t>
      </w:r>
      <w:r w:rsidR="00C55C9E" w:rsidRPr="00C55C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засоб</w:t>
      </w:r>
      <w:r w:rsidR="001D04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="00C55C9E" w:rsidRPr="00C55C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допускаються до перевезення небезпечн</w:t>
      </w:r>
      <w:r w:rsidR="001D04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их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вантажі</w:t>
      </w:r>
      <w:r w:rsidR="001D04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 разі </w:t>
      </w:r>
      <w:r w:rsidR="001D19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їх 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відповідності додаткам А та В до </w:t>
      </w:r>
      <w:r w:rsidR="0085767B" w:rsidRPr="008576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</w:t>
      </w:r>
      <w:r w:rsidR="00A11B84" w:rsidRPr="00A11B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EE0EA8" w:rsidRDefault="0080416E" w:rsidP="00A11B8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Додатки А та В до ДОПНВ переглядаються і перевидаються один раз на два роки. Нова редакція додатків </w:t>
      </w:r>
      <w:bookmarkStart w:id="6" w:name="_Hlk13393200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до ДОПНВ </w:t>
      </w:r>
      <w:bookmarkEnd w:id="6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набрала чинності з 01 січня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br/>
        <w:t>2023 року.</w:t>
      </w:r>
    </w:p>
    <w:p w:rsidR="00EE0EA8" w:rsidRDefault="0080416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Існуюча редакція Порядку видачі та оформлення свідоцтв про допущення транспортних засобів до перевезення визначених небезпечних вантажів, затвердженого наказом Міністерства внутрішніх справ України від 04 серпня 2018 року № 656, зареєстрованого в Міністерстві юстиції України 11 вересня 2018 року за № 1042/</w:t>
      </w:r>
      <w:r w:rsidRPr="003475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32494 </w:t>
      </w:r>
      <w:r w:rsidR="003475F9" w:rsidRPr="003475F9">
        <w:rPr>
          <w:rFonts w:ascii="Times New Roman" w:hAnsi="Times New Roman" w:cs="Times New Roman"/>
          <w:sz w:val="28"/>
          <w:szCs w:val="28"/>
        </w:rPr>
        <w:t>(далі – Порядок)</w:t>
      </w:r>
      <w:r w:rsidR="003475F9">
        <w:rPr>
          <w:rFonts w:ascii="Times New Roman" w:hAnsi="Times New Roman" w:cs="Times New Roman"/>
          <w:sz w:val="28"/>
          <w:szCs w:val="28"/>
        </w:rPr>
        <w:t>,</w:t>
      </w:r>
      <w:r w:rsidR="00A9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не враховує зміни до </w:t>
      </w:r>
      <w:bookmarkStart w:id="7" w:name="_Hlk134006187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додатків</w:t>
      </w:r>
      <w:r w:rsidR="00A915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="00A915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та В </w:t>
      </w:r>
      <w:r w:rsidR="00A91538" w:rsidRPr="00A915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 ДОПНВ</w:t>
      </w:r>
      <w:r w:rsidR="001D19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A91538" w:rsidRPr="00A915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які наб</w:t>
      </w:r>
      <w:r w:rsidR="00A915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ли чинності 01 січня 2023 року</w:t>
      </w:r>
      <w:bookmarkEnd w:id="7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</w:p>
    <w:p w:rsidR="00EE0EA8" w:rsidRDefault="0080416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8" w:name="_Hlk130284442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Ураховуючи зазначене, існує необхідність у приведенні Порядку у відповідність до вимог </w:t>
      </w:r>
      <w:bookmarkStart w:id="9" w:name="_Hlk12993930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</w:t>
      </w:r>
      <w:bookmarkEnd w:id="9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bookmarkEnd w:id="8"/>
    </w:p>
    <w:p w:rsidR="00EE0EA8" w:rsidRDefault="00EE0EA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E0EA8" w:rsidRDefault="0080416E">
      <w:pPr>
        <w:pStyle w:val="af9"/>
        <w:widowControl w:val="0"/>
        <w:numPr>
          <w:ilvl w:val="0"/>
          <w:numId w:val="1"/>
        </w:numPr>
        <w:spacing w:after="0"/>
        <w:ind w:right="2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наказу </w:t>
      </w:r>
    </w:p>
    <w:p w:rsidR="00EE0EA8" w:rsidRDefault="0080416E">
      <w:pPr>
        <w:ind w:right="2"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10" w:name="_Hlk9991051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Наказом МВС пропонується</w:t>
      </w:r>
      <w:r w:rsidR="00BE09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внести зміни до Порядку, а саме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:</w:t>
      </w:r>
    </w:p>
    <w:p w:rsidR="00EE0EA8" w:rsidRDefault="0080416E">
      <w:pPr>
        <w:ind w:right="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Hlk130284729"/>
      <w:bookmarkStart w:id="12" w:name="_Hlk9991077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скоротити термін видачі/продовження свідоцтва про допущення транспортних засобів до перевезення визначених небезпечних вантажів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(далі – Свідоцтво) з десяти до п’яти робочих днів;</w:t>
      </w:r>
    </w:p>
    <w:p w:rsidR="00EE0EA8" w:rsidRDefault="0080416E">
      <w:pPr>
        <w:ind w:right="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збільшити строк дії Свідоцтва з шести місяців до одного року;</w:t>
      </w:r>
    </w:p>
    <w:p w:rsidR="00EE0EA8" w:rsidRDefault="0080416E">
      <w:pPr>
        <w:ind w:right="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доповнити перелік підстав</w:t>
      </w:r>
      <w:r w:rsidR="00B4774E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разі яких Свідоцтво підлягає поверненню до сервісного центру, а саме </w:t>
      </w:r>
      <w:r w:rsidR="00B4774E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разі зміни номерного знака транспортного засобу;</w:t>
      </w:r>
    </w:p>
    <w:p w:rsidR="00EE0EA8" w:rsidRDefault="008041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привести деякі положення Порядку у відповідність до вимог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ДОПНВ.</w:t>
      </w:r>
      <w:bookmarkEnd w:id="11"/>
    </w:p>
    <w:bookmarkEnd w:id="12"/>
    <w:p w:rsidR="00EE0EA8" w:rsidRDefault="00EE0EA8">
      <w:pPr>
        <w:ind w:firstLine="31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0EA8" w:rsidRDefault="0080416E">
      <w:pPr>
        <w:pStyle w:val="af8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Правові аспекти</w:t>
      </w:r>
    </w:p>
    <w:p w:rsidR="00EE0EA8" w:rsidRDefault="0080416E">
      <w:pPr>
        <w:pStyle w:val="af8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відповідній сфері суспільних відносин діють </w:t>
      </w:r>
      <w:r w:rsidR="00F22517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A20C4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2517">
        <w:rPr>
          <w:rFonts w:ascii="Times New Roman" w:hAnsi="Times New Roman" w:cs="Times New Roman"/>
          <w:color w:val="auto"/>
          <w:sz w:val="28"/>
          <w:szCs w:val="28"/>
        </w:rPr>
        <w:t xml:space="preserve"> України «Про приєднання України до Європейської Угоди про міжнародне дорожнє перевезення небезпечних вантажів (ДОПНВ)»,</w:t>
      </w:r>
      <w:r w:rsidR="00F22517" w:rsidRPr="00F225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517">
        <w:rPr>
          <w:rFonts w:ascii="Times New Roman" w:hAnsi="Times New Roman" w:cs="Times New Roman"/>
          <w:color w:val="auto"/>
          <w:sz w:val="28"/>
          <w:szCs w:val="28"/>
        </w:rPr>
        <w:t>«Про перевезення небезпечних вантажів»,</w:t>
      </w:r>
      <w:r w:rsidR="00F22517" w:rsidRPr="00F225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517">
        <w:rPr>
          <w:rFonts w:ascii="Times New Roman" w:hAnsi="Times New Roman" w:cs="Times New Roman"/>
          <w:color w:val="auto"/>
          <w:sz w:val="28"/>
          <w:szCs w:val="28"/>
        </w:rPr>
        <w:t xml:space="preserve">«Про дорожній рух» та </w:t>
      </w:r>
      <w:r>
        <w:rPr>
          <w:rFonts w:ascii="Times New Roman" w:hAnsi="Times New Roman" w:cs="Times New Roman"/>
          <w:color w:val="auto"/>
          <w:sz w:val="28"/>
          <w:szCs w:val="28"/>
        </w:rPr>
        <w:t>ДОПНВ</w:t>
      </w:r>
      <w:r w:rsidR="001D19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0EA8" w:rsidRDefault="00EE0EA8">
      <w:pPr>
        <w:pStyle w:val="af8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E0EA8" w:rsidRDefault="0080416E">
      <w:pPr>
        <w:pStyle w:val="af8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Фінансово-економічне обґрунтування</w:t>
      </w:r>
    </w:p>
    <w:p w:rsidR="00EE0EA8" w:rsidRDefault="0080416E">
      <w:pPr>
        <w:shd w:val="clear" w:color="auto" w:fill="FFFFFF"/>
        <w:ind w:right="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Реалізація наказу не потребує фінансування з державного чи місцевих бюджетів</w:t>
      </w:r>
      <w:r w:rsidR="00983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E0EA8" w:rsidRDefault="00EE0EA8">
      <w:pPr>
        <w:shd w:val="clear" w:color="auto" w:fill="FFFFFF"/>
        <w:ind w:right="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E0EA8" w:rsidRDefault="0080416E">
      <w:pPr>
        <w:pStyle w:val="af8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Позиція заінтересованих сторін</w:t>
      </w:r>
    </w:p>
    <w:p w:rsidR="00EE0EA8" w:rsidRPr="009C5767" w:rsidRDefault="0080416E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МВС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</w:t>
      </w:r>
      <w:r w:rsidR="00E911E5" w:rsidRPr="009C5767">
        <w:t xml:space="preserve"> </w:t>
      </w:r>
      <w:r w:rsidR="00E911E5"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функціонування і застосування української мови як державної,</w:t>
      </w:r>
      <w:r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у зв’язку із чим не зазначається позиція </w:t>
      </w:r>
      <w:r w:rsidR="009C5767"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EE0EA8" w:rsidRDefault="0080416E" w:rsidP="0042283E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C576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не стосується сфери наукової та науково-технічної діяльності та на розгляд Наукового комітету Національної ради з питань розвитку науки і технології не надсилався.</w:t>
      </w:r>
    </w:p>
    <w:p w:rsidR="00EE0EA8" w:rsidRDefault="00C20F0F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МВС потребує проведення консультацій з громадськістю</w:t>
      </w:r>
      <w:r w:rsidR="00F76FA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F76FA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Відповідно </w:t>
      </w:r>
      <w:r w:rsidR="0080416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до</w:t>
      </w:r>
      <w:r w:rsidR="003B6AD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0416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Порядку проведення консультацій з громадськістю з питань формування та реалізації держаної політики, затвердженого постановою Кабінету Міністрів України від 03 листопада 2010 року № 996, з метою забезпечення вивчення і врахування думки громадськості наказ розміщено на офіційному вебсайті Міністерства внутрішніх справ України за адресою:</w:t>
      </w:r>
      <w:r w:rsidR="00AF21F5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="0080416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www.mvs.gov.ua.</w:t>
      </w:r>
    </w:p>
    <w:p w:rsidR="00CA065C" w:rsidRDefault="00CA065C" w:rsidP="00CD72FA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CA065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стосується питань інформатизації, розвитку інформаційного суспільства,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експертизи.</w:t>
      </w:r>
    </w:p>
    <w:p w:rsidR="00983017" w:rsidRDefault="00983017" w:rsidP="00CD72FA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МВС потребує погодження з Міністерством інфраструктури України, Міністерством оборони України, Державною прикордонною службою України, Національною поліцією України, Державною регуляторною службою України.</w:t>
      </w:r>
    </w:p>
    <w:p w:rsidR="009B6259" w:rsidRDefault="009B6259" w:rsidP="00CD72FA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EE0EA8" w:rsidRDefault="0080416E">
      <w:pPr>
        <w:pStyle w:val="af8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Оцінка відповідності</w:t>
      </w:r>
    </w:p>
    <w:p w:rsidR="005C25E1" w:rsidRDefault="0080416E" w:rsidP="005C25E1">
      <w:pPr>
        <w:tabs>
          <w:tab w:val="left" w:pos="56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 наказі МВС відсутні положення, що стосуються прав та свобод,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зобов’язань України у сфері європейської інтеграції, стосуються інших ризиків та обмежень, які можуть виникнути під час реалізації наказу.</w:t>
      </w:r>
    </w:p>
    <w:p w:rsidR="00EE0EA8" w:rsidRDefault="0080416E" w:rsidP="005C25E1">
      <w:pPr>
        <w:tabs>
          <w:tab w:val="left" w:pos="56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року № 1040, пунктом 14 Порядку проведення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гендерно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-правової експертизи, затвердженого постановою Кабінету Міністрів України від 28 листопада 2018 року № 997, пунктом 3 Порядку проведення органами виконавчої влади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антидискримінаційної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експертизи проєктів нормативно-правових актів, затвердженого постановою Кабінету Міністрів України від 30 січня 2013 року № 61, Департамент юридичного забезпечення МВС провів експертизу наказу та підготував відповідні юридичний,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гендерно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-правовий 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антидискримінаційний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висновки про те, що проєкт нормативно-правового акта:</w:t>
      </w:r>
    </w:p>
    <w:p w:rsidR="00EE0EA8" w:rsidRDefault="0080416E">
      <w:pPr>
        <w:tabs>
          <w:tab w:val="left" w:pos="367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розроблений за потреби правового регулювання управлінської діяльності та в межах повноважень суб’єкта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нормотворення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відповідає положенням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:rsidR="00EE0EA8" w:rsidRDefault="0080416E">
      <w:pPr>
        <w:tabs>
          <w:tab w:val="left" w:pos="367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містить положень, які не відповідають принципу забезпечення рівних прав та можливостей жінок і чоловіків; </w:t>
      </w:r>
    </w:p>
    <w:p w:rsidR="00EE0EA8" w:rsidRDefault="0080416E">
      <w:pPr>
        <w:tabs>
          <w:tab w:val="left" w:pos="367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 містить положень, які містять ознаки дискримінації.</w:t>
      </w:r>
    </w:p>
    <w:p w:rsidR="00EE0EA8" w:rsidRDefault="0080416E">
      <w:pPr>
        <w:tabs>
          <w:tab w:val="left" w:pos="3677"/>
        </w:tabs>
        <w:ind w:right="2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Наказ МВС не потребує проведення громадської антикорупційної та громадської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антидискримінаційної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експертиз.</w:t>
      </w:r>
    </w:p>
    <w:p w:rsidR="00EE0EA8" w:rsidRDefault="00EE0EA8">
      <w:pPr>
        <w:ind w:right="2"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0EA8" w:rsidRDefault="0080416E">
      <w:pPr>
        <w:pStyle w:val="af8"/>
        <w:numPr>
          <w:ilvl w:val="0"/>
          <w:numId w:val="1"/>
        </w:numPr>
        <w:ind w:right="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Прогноз результатів</w:t>
      </w:r>
    </w:p>
    <w:p w:rsidR="00EE0EA8" w:rsidRDefault="0080416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Реалізація наказу МВС забезпечить приведення нормативно-правового акт</w:t>
      </w:r>
      <w:r w:rsidR="00AE0B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Міністерства внутрішніх справ України у відповідність до </w:t>
      </w:r>
      <w:r w:rsidR="008E2AEA" w:rsidRPr="008E2AE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додатків А та</w:t>
      </w:r>
      <w:r w:rsidR="00B477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8E2AEA" w:rsidRPr="008E2AE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ДОПНВ, які набрали чинності 01 січня 2023 року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5C0AD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та </w:t>
      </w:r>
      <w:r w:rsidR="000057E9" w:rsidRPr="000057E9">
        <w:rPr>
          <w:rFonts w:ascii="Times New Roman" w:hAnsi="Times New Roman" w:cs="Times New Roman"/>
          <w:color w:val="auto"/>
          <w:sz w:val="28"/>
          <w:szCs w:val="28"/>
        </w:rPr>
        <w:t xml:space="preserve">зменшення </w:t>
      </w:r>
      <w:r w:rsidR="000057E9">
        <w:rPr>
          <w:rFonts w:ascii="Times New Roman" w:hAnsi="Times New Roman" w:cs="Times New Roman"/>
          <w:color w:val="auto"/>
          <w:sz w:val="28"/>
          <w:szCs w:val="28"/>
        </w:rPr>
        <w:t xml:space="preserve">фінансового та </w:t>
      </w:r>
      <w:r w:rsidR="000057E9" w:rsidRPr="000057E9">
        <w:rPr>
          <w:rFonts w:ascii="Times New Roman" w:hAnsi="Times New Roman" w:cs="Times New Roman"/>
          <w:color w:val="auto"/>
          <w:sz w:val="28"/>
          <w:szCs w:val="28"/>
        </w:rPr>
        <w:t>адміністративного навантаження на бізнес у сфері надання адміністративних послуг з питань дорожнього перевезення небезпечних вантажів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0EA8" w:rsidRDefault="0080416E">
      <w:pPr>
        <w:pStyle w:val="aff1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Наказ за предметом правового регулювання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на забруднення утвореними відходами. </w:t>
      </w:r>
    </w:p>
    <w:p w:rsidR="00EE0EA8" w:rsidRDefault="0080416E">
      <w:pPr>
        <w:pStyle w:val="aff1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Наказ матиме позитивний вплив на інтереси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191"/>
        <w:gridCol w:w="3167"/>
      </w:tblGrid>
      <w:tr w:rsidR="00EE0EA8" w:rsidTr="00055414">
        <w:trPr>
          <w:trHeight w:val="979"/>
        </w:trPr>
        <w:tc>
          <w:tcPr>
            <w:tcW w:w="1599" w:type="pct"/>
            <w:shd w:val="clear" w:color="auto" w:fill="auto"/>
          </w:tcPr>
          <w:p w:rsidR="00EE0EA8" w:rsidRDefault="0080416E" w:rsidP="00055414">
            <w:pPr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Заінтересована сторона</w:t>
            </w:r>
          </w:p>
        </w:tc>
        <w:tc>
          <w:tcPr>
            <w:tcW w:w="1707" w:type="pct"/>
            <w:shd w:val="clear" w:color="auto" w:fill="auto"/>
          </w:tcPr>
          <w:p w:rsidR="00EE0EA8" w:rsidRDefault="0080416E" w:rsidP="00055414">
            <w:pPr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Вплив реалізації наказу на заінтересовану сторону</w:t>
            </w:r>
          </w:p>
        </w:tc>
        <w:tc>
          <w:tcPr>
            <w:tcW w:w="1694" w:type="pct"/>
            <w:shd w:val="clear" w:color="auto" w:fill="auto"/>
          </w:tcPr>
          <w:p w:rsidR="00EE0EA8" w:rsidRDefault="0080416E" w:rsidP="00055414">
            <w:pPr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Пояснення очікуваного впливу</w:t>
            </w:r>
          </w:p>
        </w:tc>
      </w:tr>
      <w:tr w:rsidR="00EE0EA8" w:rsidTr="00055414">
        <w:trPr>
          <w:trHeight w:val="30"/>
        </w:trPr>
        <w:tc>
          <w:tcPr>
            <w:tcW w:w="1599" w:type="pct"/>
            <w:shd w:val="clear" w:color="auto" w:fill="auto"/>
          </w:tcPr>
          <w:p w:rsidR="00EE0EA8" w:rsidRDefault="0080416E" w:rsidP="00055414">
            <w:pPr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>Суб’єкти господарювання, які здійснюють перевезення небезпечних вантажів автомобільними дорогами</w:t>
            </w:r>
          </w:p>
        </w:tc>
        <w:tc>
          <w:tcPr>
            <w:tcW w:w="1707" w:type="pct"/>
            <w:shd w:val="clear" w:color="auto" w:fill="auto"/>
          </w:tcPr>
          <w:p w:rsidR="00EE0EA8" w:rsidRPr="00381541" w:rsidRDefault="0080416E" w:rsidP="00055414">
            <w:pPr>
              <w:ind w:firstLine="11"/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>Скорочення строків надання адміністративних послуг у сфері дорожнього перевезення небезпечних вантажів</w:t>
            </w:r>
          </w:p>
        </w:tc>
        <w:tc>
          <w:tcPr>
            <w:tcW w:w="1694" w:type="pct"/>
            <w:shd w:val="clear" w:color="auto" w:fill="auto"/>
          </w:tcPr>
          <w:p w:rsidR="00EE0EA8" w:rsidRDefault="0080416E" w:rsidP="00055414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 xml:space="preserve">Спрощення процедури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отримання/продовження свідоцтва про допущення транспортних засобів до перевезення визначених небезпечних вантажів</w:t>
            </w:r>
            <w:r>
              <w:rPr>
                <w:rFonts w:ascii="Times New Roman" w:eastAsia="Times New Roman" w:hAnsi="Times New Roman"/>
                <w:color w:val="auto"/>
                <w:sz w:val="28"/>
              </w:rPr>
              <w:t xml:space="preserve">, та забезпечить прозорість процедури його видачі/продовження </w:t>
            </w:r>
          </w:p>
        </w:tc>
      </w:tr>
      <w:tr w:rsidR="00EE0EA8" w:rsidTr="00055414">
        <w:trPr>
          <w:trHeight w:val="30"/>
        </w:trPr>
        <w:tc>
          <w:tcPr>
            <w:tcW w:w="1599" w:type="pct"/>
            <w:shd w:val="clear" w:color="auto" w:fill="auto"/>
          </w:tcPr>
          <w:p w:rsidR="00EE0EA8" w:rsidRDefault="0080416E" w:rsidP="00EF5127">
            <w:pP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>Держава</w:t>
            </w:r>
          </w:p>
        </w:tc>
        <w:tc>
          <w:tcPr>
            <w:tcW w:w="1707" w:type="pct"/>
            <w:shd w:val="clear" w:color="auto" w:fill="auto"/>
          </w:tcPr>
          <w:p w:rsidR="00EE0EA8" w:rsidRDefault="0080416E" w:rsidP="00055414">
            <w:pPr>
              <w:ind w:firstLine="11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>Забезпечення безпеки перевезення небезпечних вантажів автомобільним транспортом</w:t>
            </w:r>
            <w:r w:rsidR="00AE0B0E">
              <w:rPr>
                <w:rFonts w:ascii="Times New Roman" w:eastAsia="Times New Roman" w:hAnsi="Times New Roman"/>
                <w:color w:val="auto"/>
                <w:sz w:val="28"/>
              </w:rPr>
              <w:t xml:space="preserve"> та</w:t>
            </w:r>
            <w:r>
              <w:rPr>
                <w:rFonts w:ascii="Times New Roman" w:eastAsia="Times New Roman" w:hAnsi="Times New Roman"/>
                <w:color w:val="auto"/>
                <w:sz w:val="28"/>
              </w:rPr>
              <w:t xml:space="preserve"> зменшення витрат державного бюджету</w:t>
            </w:r>
          </w:p>
        </w:tc>
        <w:tc>
          <w:tcPr>
            <w:tcW w:w="1694" w:type="pct"/>
            <w:shd w:val="clear" w:color="auto" w:fill="auto"/>
          </w:tcPr>
          <w:p w:rsidR="00EE0EA8" w:rsidRDefault="0080416E" w:rsidP="000554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</w:rPr>
              <w:t>Видання наказу  забезпечить підвищення безпеки автомобільних перевезень небезпечних вантажів шляхом недопущення до перевезень транспортних засобів, які не відповідають вимогам ДОПНВ та можуть створити небезпеку для інших учасників дорожнього руху</w:t>
            </w:r>
          </w:p>
        </w:tc>
      </w:tr>
    </w:tbl>
    <w:p w:rsidR="00EE0EA8" w:rsidRDefault="00EE0EA8">
      <w:pPr>
        <w:pStyle w:val="54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:rsidR="00EE0EA8" w:rsidRDefault="00EE0EA8">
      <w:pPr>
        <w:pStyle w:val="54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:rsidR="00EE0EA8" w:rsidRDefault="0080416E">
      <w:pPr>
        <w:ind w:right="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Міністр внутрішніх справ України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Ігор КЛИМЕНКО</w:t>
      </w:r>
    </w:p>
    <w:p w:rsidR="00EE0EA8" w:rsidRDefault="00EE0EA8">
      <w:pPr>
        <w:ind w:right="2" w:firstLine="56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E0EA8" w:rsidRDefault="0080416E">
      <w:pPr>
        <w:ind w:right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____ _____________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2023 року</w:t>
      </w:r>
    </w:p>
    <w:sectPr w:rsidR="00EE0EA8">
      <w:headerReference w:type="default" r:id="rId8"/>
      <w:pgSz w:w="11909" w:h="16838"/>
      <w:pgMar w:top="1134" w:right="851" w:bottom="1418" w:left="1701" w:header="284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EA8" w:rsidRDefault="0080416E">
      <w:r>
        <w:separator/>
      </w:r>
    </w:p>
  </w:endnote>
  <w:endnote w:type="continuationSeparator" w:id="0">
    <w:p w:rsidR="00EE0EA8" w:rsidRDefault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EA8" w:rsidRDefault="0080416E">
      <w:r>
        <w:separator/>
      </w:r>
    </w:p>
  </w:footnote>
  <w:footnote w:type="continuationSeparator" w:id="0">
    <w:p w:rsidR="00EE0EA8" w:rsidRDefault="0080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161830"/>
      <w:docPartObj>
        <w:docPartGallery w:val="Page Numbers (Top of Page)"/>
        <w:docPartUnique/>
      </w:docPartObj>
    </w:sdtPr>
    <w:sdtEndPr/>
    <w:sdtContent>
      <w:p w:rsidR="00EE0EA8" w:rsidRDefault="00EE0EA8">
        <w:pPr>
          <w:pStyle w:val="af5"/>
        </w:pPr>
      </w:p>
      <w:p w:rsidR="00EE0EA8" w:rsidRDefault="0080416E">
        <w:pPr>
          <w:pStyle w:val="af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07D79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8D1"/>
    <w:multiLevelType w:val="hybridMultilevel"/>
    <w:tmpl w:val="CB1A3502"/>
    <w:lvl w:ilvl="0" w:tplc="EA681FF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66ECCC30">
      <w:start w:val="1"/>
      <w:numFmt w:val="lowerLetter"/>
      <w:lvlText w:val="%2."/>
      <w:lvlJc w:val="left"/>
      <w:pPr>
        <w:ind w:left="1648" w:hanging="360"/>
      </w:pPr>
    </w:lvl>
    <w:lvl w:ilvl="2" w:tplc="C0DC7356">
      <w:start w:val="1"/>
      <w:numFmt w:val="lowerRoman"/>
      <w:lvlText w:val="%3."/>
      <w:lvlJc w:val="right"/>
      <w:pPr>
        <w:ind w:left="2368" w:hanging="180"/>
      </w:pPr>
    </w:lvl>
    <w:lvl w:ilvl="3" w:tplc="08C0F2CA">
      <w:start w:val="1"/>
      <w:numFmt w:val="decimal"/>
      <w:lvlText w:val="%4."/>
      <w:lvlJc w:val="left"/>
      <w:pPr>
        <w:ind w:left="3088" w:hanging="360"/>
      </w:pPr>
    </w:lvl>
    <w:lvl w:ilvl="4" w:tplc="D31A4292">
      <w:start w:val="1"/>
      <w:numFmt w:val="lowerLetter"/>
      <w:lvlText w:val="%5."/>
      <w:lvlJc w:val="left"/>
      <w:pPr>
        <w:ind w:left="3808" w:hanging="360"/>
      </w:pPr>
    </w:lvl>
    <w:lvl w:ilvl="5" w:tplc="6124328C">
      <w:start w:val="1"/>
      <w:numFmt w:val="lowerRoman"/>
      <w:lvlText w:val="%6."/>
      <w:lvlJc w:val="right"/>
      <w:pPr>
        <w:ind w:left="4528" w:hanging="180"/>
      </w:pPr>
    </w:lvl>
    <w:lvl w:ilvl="6" w:tplc="6F22CD44">
      <w:start w:val="1"/>
      <w:numFmt w:val="decimal"/>
      <w:lvlText w:val="%7."/>
      <w:lvlJc w:val="left"/>
      <w:pPr>
        <w:ind w:left="5248" w:hanging="360"/>
      </w:pPr>
    </w:lvl>
    <w:lvl w:ilvl="7" w:tplc="64B282D6">
      <w:start w:val="1"/>
      <w:numFmt w:val="lowerLetter"/>
      <w:lvlText w:val="%8."/>
      <w:lvlJc w:val="left"/>
      <w:pPr>
        <w:ind w:left="5968" w:hanging="360"/>
      </w:pPr>
    </w:lvl>
    <w:lvl w:ilvl="8" w:tplc="D5F0EAB4">
      <w:start w:val="1"/>
      <w:numFmt w:val="lowerRoman"/>
      <w:lvlText w:val="%9."/>
      <w:lvlJc w:val="right"/>
      <w:pPr>
        <w:ind w:left="6688" w:hanging="180"/>
      </w:pPr>
    </w:lvl>
  </w:abstractNum>
  <w:num w:numId="1" w16cid:durableId="106109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A8"/>
    <w:rsid w:val="000057E9"/>
    <w:rsid w:val="00055414"/>
    <w:rsid w:val="000F65E2"/>
    <w:rsid w:val="00116AC0"/>
    <w:rsid w:val="001D044C"/>
    <w:rsid w:val="001D1933"/>
    <w:rsid w:val="001D65E3"/>
    <w:rsid w:val="002422FA"/>
    <w:rsid w:val="002540E1"/>
    <w:rsid w:val="002666F4"/>
    <w:rsid w:val="002D5146"/>
    <w:rsid w:val="003475F9"/>
    <w:rsid w:val="00381541"/>
    <w:rsid w:val="00385253"/>
    <w:rsid w:val="00393C8C"/>
    <w:rsid w:val="003B6ADC"/>
    <w:rsid w:val="0040728D"/>
    <w:rsid w:val="0042283E"/>
    <w:rsid w:val="00423946"/>
    <w:rsid w:val="005C0AD1"/>
    <w:rsid w:val="005C25E1"/>
    <w:rsid w:val="005F767E"/>
    <w:rsid w:val="00645E04"/>
    <w:rsid w:val="00647668"/>
    <w:rsid w:val="007E7133"/>
    <w:rsid w:val="0080416E"/>
    <w:rsid w:val="0085767B"/>
    <w:rsid w:val="008A6017"/>
    <w:rsid w:val="008E2AEA"/>
    <w:rsid w:val="009748C0"/>
    <w:rsid w:val="00983017"/>
    <w:rsid w:val="009A2A4C"/>
    <w:rsid w:val="009B6259"/>
    <w:rsid w:val="009C5767"/>
    <w:rsid w:val="009F1F24"/>
    <w:rsid w:val="00A11B84"/>
    <w:rsid w:val="00A172A1"/>
    <w:rsid w:val="00A20C45"/>
    <w:rsid w:val="00A227DB"/>
    <w:rsid w:val="00A4720D"/>
    <w:rsid w:val="00A81B7C"/>
    <w:rsid w:val="00A91538"/>
    <w:rsid w:val="00AD3D0D"/>
    <w:rsid w:val="00AE0B0E"/>
    <w:rsid w:val="00AF21F5"/>
    <w:rsid w:val="00B30C6A"/>
    <w:rsid w:val="00B4774E"/>
    <w:rsid w:val="00BE0973"/>
    <w:rsid w:val="00C20F0F"/>
    <w:rsid w:val="00C55C9E"/>
    <w:rsid w:val="00C90060"/>
    <w:rsid w:val="00CA065C"/>
    <w:rsid w:val="00CD72FA"/>
    <w:rsid w:val="00CF4AA4"/>
    <w:rsid w:val="00DA6D30"/>
    <w:rsid w:val="00DD7E9C"/>
    <w:rsid w:val="00E36DC9"/>
    <w:rsid w:val="00E617E0"/>
    <w:rsid w:val="00E911E5"/>
    <w:rsid w:val="00EE0EA8"/>
    <w:rsid w:val="00EF5127"/>
    <w:rsid w:val="00F04F41"/>
    <w:rsid w:val="00F07D79"/>
    <w:rsid w:val="00F22517"/>
    <w:rsid w:val="00F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4D87"/>
  <w15:docId w15:val="{DE82A971-3F3A-4945-A26D-60C3B19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інцевої ви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color w:val="auto"/>
      <w:spacing w:val="-8"/>
      <w:sz w:val="22"/>
      <w:szCs w:val="22"/>
      <w:lang w:eastAsia="en-US" w:bidi="ar-SA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-5"/>
      <w:sz w:val="26"/>
      <w:szCs w:val="26"/>
      <w:lang w:eastAsia="en-US" w:bidi="ar-SA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f7">
    <w:name w:val="Normal (Web)"/>
    <w:basedOn w:val="a"/>
    <w:uiPriority w:val="99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ody Text"/>
    <w:basedOn w:val="a"/>
    <w:link w:val="afa"/>
    <w:uiPriority w:val="99"/>
    <w:unhideWhenUsed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a">
    <w:name w:val="Основний текст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17">
    <w:name w:val="rvps17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basedOn w:val="a0"/>
  </w:style>
  <w:style w:type="character" w:customStyle="1" w:styleId="rvts64">
    <w:name w:val="rvts64"/>
    <w:basedOn w:val="a0"/>
  </w:style>
  <w:style w:type="paragraph" w:customStyle="1" w:styleId="rvps7">
    <w:name w:val="rvps7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</w:style>
  <w:style w:type="paragraph" w:customStyle="1" w:styleId="rvps14">
    <w:name w:val="rvps14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ard-blue-color">
    <w:name w:val="hard-blue-colo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2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rvts0">
    <w:name w:val="rvts0"/>
    <w:basedOn w:val="a0"/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0"/>
    <w:link w:val="aff"/>
    <w:uiPriority w:val="99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ff1">
    <w:name w:val="No Spacing"/>
    <w:uiPriority w:val="1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C595559-A6C0-4C9D-BE5E-934AAFFA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5336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Ю. Ляховська</dc:creator>
  <cp:lastModifiedBy>user</cp:lastModifiedBy>
  <cp:revision>15</cp:revision>
  <cp:lastPrinted>2023-05-17T09:57:00Z</cp:lastPrinted>
  <dcterms:created xsi:type="dcterms:W3CDTF">2023-04-07T10:09:00Z</dcterms:created>
  <dcterms:modified xsi:type="dcterms:W3CDTF">2023-05-17T09:57:00Z</dcterms:modified>
</cp:coreProperties>
</file>