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5891" w:rsidRDefault="00754AB1">
      <w:pPr>
        <w:spacing w:after="0"/>
        <w:ind w:right="11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themeColor="text1"/>
          <w:sz w:val="28"/>
          <w:szCs w:val="28"/>
        </w:rPr>
        <w:t>ПОРІВНЯЛЬНА ТАБЛИЦЯ</w:t>
      </w:r>
    </w:p>
    <w:p w:rsidR="00845891" w:rsidRDefault="00754AB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до наказу Міністерства внутрішніх справ України </w:t>
      </w:r>
    </w:p>
    <w:p w:rsidR="00845891" w:rsidRDefault="00754AB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від ___</w:t>
      </w:r>
      <w:r w:rsidR="00A23CC6">
        <w:rPr>
          <w:rFonts w:ascii="Times New Roman" w:eastAsia="Times New Roman" w:hAnsi="Times New Roman"/>
          <w:b/>
          <w:sz w:val="28"/>
          <w:szCs w:val="28"/>
        </w:rPr>
        <w:t xml:space="preserve"> </w:t>
      </w:r>
      <w:r>
        <w:rPr>
          <w:rFonts w:ascii="Times New Roman" w:eastAsia="Times New Roman" w:hAnsi="Times New Roman"/>
          <w:b/>
          <w:sz w:val="28"/>
          <w:szCs w:val="28"/>
        </w:rPr>
        <w:t>________ 202</w:t>
      </w:r>
      <w:r w:rsidR="005A2B04">
        <w:rPr>
          <w:rFonts w:ascii="Times New Roman" w:eastAsia="Times New Roman" w:hAnsi="Times New Roman"/>
          <w:b/>
          <w:sz w:val="28"/>
          <w:szCs w:val="28"/>
        </w:rPr>
        <w:t>3</w:t>
      </w:r>
      <w:r>
        <w:rPr>
          <w:rFonts w:ascii="Times New Roman" w:eastAsia="Times New Roman" w:hAnsi="Times New Roman"/>
          <w:b/>
          <w:sz w:val="28"/>
          <w:szCs w:val="28"/>
        </w:rPr>
        <w:t xml:space="preserve"> року № ____  «Про затвердження Змін до </w:t>
      </w:r>
      <w:bookmarkStart w:id="0" w:name="_Hlk129703688"/>
      <w:r>
        <w:rPr>
          <w:rFonts w:ascii="Times New Roman" w:eastAsia="Times New Roman" w:hAnsi="Times New Roman"/>
          <w:b/>
          <w:sz w:val="28"/>
          <w:szCs w:val="28"/>
        </w:rPr>
        <w:t xml:space="preserve">Порядку видачі та оформлення свідоцтв про допущення </w:t>
      </w:r>
    </w:p>
    <w:p w:rsidR="00845891" w:rsidRDefault="00754AB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транспортних засобів до перевезення визначених небезпечних вантажів</w:t>
      </w:r>
      <w:bookmarkEnd w:id="0"/>
      <w:r>
        <w:rPr>
          <w:rFonts w:ascii="Times New Roman" w:eastAsia="Times New Roman" w:hAnsi="Times New Roman"/>
          <w:b/>
          <w:sz w:val="28"/>
          <w:szCs w:val="28"/>
        </w:rPr>
        <w:t>»</w:t>
      </w:r>
    </w:p>
    <w:p w:rsidR="00845891" w:rsidRDefault="00845891">
      <w:pPr>
        <w:spacing w:after="0" w:line="240" w:lineRule="auto"/>
        <w:jc w:val="center"/>
        <w:rPr>
          <w:rFonts w:ascii="Times New Roman" w:eastAsia="Times New Roman" w:hAnsi="Times New Roman"/>
          <w:b/>
          <w:sz w:val="16"/>
          <w:szCs w:val="16"/>
        </w:rPr>
      </w:pPr>
    </w:p>
    <w:tbl>
      <w:tblPr>
        <w:tblStyle w:val="af6"/>
        <w:tblW w:w="0" w:type="auto"/>
        <w:tblInd w:w="-289" w:type="dxa"/>
        <w:tblLayout w:type="fixed"/>
        <w:tblLook w:val="04A0" w:firstRow="1" w:lastRow="0" w:firstColumn="1" w:lastColumn="0" w:noHBand="0" w:noVBand="1"/>
      </w:tblPr>
      <w:tblGrid>
        <w:gridCol w:w="7840"/>
        <w:gridCol w:w="8063"/>
      </w:tblGrid>
      <w:tr w:rsidR="00845891" w:rsidTr="009C528A">
        <w:trPr>
          <w:trHeight w:val="435"/>
        </w:trPr>
        <w:tc>
          <w:tcPr>
            <w:tcW w:w="7840" w:type="dxa"/>
          </w:tcPr>
          <w:p w:rsidR="00845891" w:rsidRPr="004318F6" w:rsidRDefault="00754AB1">
            <w:pPr>
              <w:ind w:firstLine="567"/>
              <w:jc w:val="center"/>
              <w:rPr>
                <w:rFonts w:ascii="Times New Roman" w:eastAsia="Times New Roman" w:hAnsi="Times New Roman" w:cs="Times New Roman"/>
                <w:bCs/>
                <w:color w:val="000000"/>
                <w:sz w:val="27"/>
                <w:szCs w:val="27"/>
                <w:lang w:eastAsia="uk-UA"/>
              </w:rPr>
            </w:pPr>
            <w:r w:rsidRPr="004318F6">
              <w:rPr>
                <w:rFonts w:ascii="Times New Roman" w:eastAsia="Times New Roman" w:hAnsi="Times New Roman" w:cs="Times New Roman"/>
                <w:bCs/>
                <w:color w:val="000000" w:themeColor="text1"/>
                <w:sz w:val="27"/>
                <w:szCs w:val="27"/>
                <w:lang w:eastAsia="uk-UA"/>
              </w:rPr>
              <w:t>Зміст положення акта законодавства</w:t>
            </w:r>
          </w:p>
        </w:tc>
        <w:tc>
          <w:tcPr>
            <w:tcW w:w="8063" w:type="dxa"/>
          </w:tcPr>
          <w:p w:rsidR="00845891" w:rsidRPr="004318F6" w:rsidRDefault="00754AB1">
            <w:pPr>
              <w:ind w:firstLine="567"/>
              <w:jc w:val="center"/>
              <w:rPr>
                <w:rFonts w:ascii="Times New Roman" w:eastAsia="Times New Roman" w:hAnsi="Times New Roman" w:cs="Times New Roman"/>
                <w:bCs/>
                <w:color w:val="000000"/>
                <w:sz w:val="27"/>
                <w:szCs w:val="27"/>
                <w:lang w:eastAsia="uk-UA"/>
              </w:rPr>
            </w:pPr>
            <w:r w:rsidRPr="004318F6">
              <w:rPr>
                <w:rFonts w:ascii="Times New Roman" w:eastAsia="Times New Roman" w:hAnsi="Times New Roman" w:cs="Times New Roman"/>
                <w:bCs/>
                <w:color w:val="000000" w:themeColor="text1"/>
                <w:sz w:val="27"/>
                <w:szCs w:val="27"/>
                <w:lang w:eastAsia="uk-UA"/>
              </w:rPr>
              <w:t>Зміст відповідного положення проєкту акта</w:t>
            </w:r>
          </w:p>
        </w:tc>
      </w:tr>
      <w:tr w:rsidR="00845891" w:rsidTr="009C528A">
        <w:tc>
          <w:tcPr>
            <w:tcW w:w="15903" w:type="dxa"/>
            <w:gridSpan w:val="2"/>
          </w:tcPr>
          <w:p w:rsidR="00845891" w:rsidRPr="004318F6" w:rsidRDefault="00754AB1">
            <w:pPr>
              <w:jc w:val="center"/>
              <w:rPr>
                <w:rFonts w:ascii="Times New Roman" w:hAnsi="Times New Roman" w:cs="Times New Roman"/>
                <w:bCs/>
                <w:spacing w:val="-4"/>
                <w:sz w:val="28"/>
                <w:szCs w:val="28"/>
              </w:rPr>
            </w:pPr>
            <w:r w:rsidRPr="004318F6">
              <w:rPr>
                <w:rFonts w:ascii="Times New Roman" w:hAnsi="Times New Roman" w:cs="Times New Roman"/>
                <w:bCs/>
                <w:spacing w:val="-4"/>
                <w:sz w:val="28"/>
                <w:szCs w:val="28"/>
              </w:rPr>
              <w:t xml:space="preserve">Порядок видачі та оформлення свідоцтв про допущення </w:t>
            </w:r>
          </w:p>
          <w:p w:rsidR="00845891" w:rsidRPr="004318F6" w:rsidRDefault="00754AB1">
            <w:pPr>
              <w:jc w:val="center"/>
              <w:rPr>
                <w:rFonts w:ascii="Times New Roman" w:hAnsi="Times New Roman" w:cs="Times New Roman"/>
                <w:bCs/>
                <w:spacing w:val="-4"/>
                <w:sz w:val="28"/>
                <w:szCs w:val="28"/>
              </w:rPr>
            </w:pPr>
            <w:r w:rsidRPr="004318F6">
              <w:rPr>
                <w:rFonts w:ascii="Times New Roman" w:hAnsi="Times New Roman" w:cs="Times New Roman"/>
                <w:bCs/>
                <w:spacing w:val="-4"/>
                <w:sz w:val="28"/>
                <w:szCs w:val="28"/>
              </w:rPr>
              <w:t>транспортних засобів до перевезення визначених небезпечних вантажів,</w:t>
            </w:r>
          </w:p>
          <w:p w:rsidR="00845891" w:rsidRPr="004318F6" w:rsidRDefault="00754AB1">
            <w:pPr>
              <w:jc w:val="center"/>
              <w:rPr>
                <w:rFonts w:ascii="Times New Roman" w:hAnsi="Times New Roman" w:cs="Times New Roman"/>
                <w:bCs/>
                <w:spacing w:val="-4"/>
                <w:sz w:val="28"/>
                <w:szCs w:val="28"/>
              </w:rPr>
            </w:pPr>
            <w:r w:rsidRPr="004318F6">
              <w:rPr>
                <w:rFonts w:ascii="Times New Roman" w:hAnsi="Times New Roman" w:cs="Times New Roman"/>
                <w:bCs/>
                <w:spacing w:val="-4"/>
                <w:sz w:val="28"/>
                <w:szCs w:val="28"/>
              </w:rPr>
              <w:t xml:space="preserve"> затверджений наказом Міністерства внутрішніх справ України від 04 серпня </w:t>
            </w:r>
          </w:p>
          <w:p w:rsidR="00845891" w:rsidRPr="004318F6" w:rsidRDefault="00754AB1">
            <w:pPr>
              <w:jc w:val="center"/>
              <w:rPr>
                <w:rFonts w:ascii="Times New Roman" w:hAnsi="Times New Roman" w:cs="Times New Roman"/>
                <w:bCs/>
                <w:spacing w:val="-4"/>
                <w:sz w:val="28"/>
                <w:szCs w:val="28"/>
              </w:rPr>
            </w:pPr>
            <w:r w:rsidRPr="004318F6">
              <w:rPr>
                <w:rFonts w:ascii="Times New Roman" w:hAnsi="Times New Roman" w:cs="Times New Roman"/>
                <w:bCs/>
                <w:spacing w:val="-4"/>
                <w:sz w:val="28"/>
                <w:szCs w:val="28"/>
              </w:rPr>
              <w:t>2018 року № 656, зареєстрований у Міністерстві юстиції України 11 вересня 2018 року за № 1042/32494</w:t>
            </w:r>
          </w:p>
        </w:tc>
      </w:tr>
      <w:tr w:rsidR="00845891" w:rsidTr="009C528A">
        <w:trPr>
          <w:trHeight w:val="742"/>
        </w:trPr>
        <w:tc>
          <w:tcPr>
            <w:tcW w:w="7840" w:type="dxa"/>
          </w:tcPr>
          <w:p w:rsidR="00845891" w:rsidRDefault="00754AB1">
            <w:pPr>
              <w:pStyle w:val="afc"/>
              <w:numPr>
                <w:ilvl w:val="0"/>
                <w:numId w:val="2"/>
              </w:numPr>
              <w:jc w:val="center"/>
              <w:rPr>
                <w:rFonts w:ascii="Times New Roman" w:hAnsi="Times New Roman" w:cs="Times New Roman"/>
                <w:sz w:val="28"/>
                <w:szCs w:val="28"/>
              </w:rPr>
            </w:pPr>
            <w:r>
              <w:rPr>
                <w:rFonts w:ascii="Times New Roman" w:hAnsi="Times New Roman" w:cs="Times New Roman"/>
                <w:sz w:val="28"/>
                <w:szCs w:val="28"/>
              </w:rPr>
              <w:t>Загальні положення</w:t>
            </w:r>
          </w:p>
          <w:p w:rsidR="00845891" w:rsidRDefault="00754AB1">
            <w:pPr>
              <w:pStyle w:val="afc"/>
              <w:ind w:left="0" w:firstLine="464"/>
              <w:jc w:val="both"/>
              <w:rPr>
                <w:rFonts w:ascii="Times New Roman" w:hAnsi="Times New Roman" w:cs="Times New Roman"/>
                <w:sz w:val="28"/>
                <w:szCs w:val="28"/>
              </w:rPr>
            </w:pPr>
            <w:r>
              <w:rPr>
                <w:rFonts w:ascii="Times New Roman" w:hAnsi="Times New Roman" w:cs="Times New Roman"/>
                <w:sz w:val="28"/>
                <w:szCs w:val="28"/>
              </w:rPr>
              <w:t>…</w:t>
            </w:r>
          </w:p>
          <w:p w:rsidR="00845891" w:rsidRDefault="00754AB1">
            <w:pPr>
              <w:pStyle w:val="afc"/>
              <w:ind w:left="0" w:firstLine="464"/>
              <w:jc w:val="both"/>
              <w:rPr>
                <w:rFonts w:ascii="Times New Roman" w:hAnsi="Times New Roman" w:cs="Times New Roman"/>
                <w:sz w:val="28"/>
                <w:szCs w:val="28"/>
              </w:rPr>
            </w:pPr>
            <w:r>
              <w:rPr>
                <w:rFonts w:ascii="Times New Roman" w:hAnsi="Times New Roman" w:cs="Times New Roman"/>
                <w:sz w:val="28"/>
                <w:szCs w:val="28"/>
              </w:rPr>
              <w:t>4. У цьому Порядку терміни вживаються в таких значеннях:</w:t>
            </w:r>
          </w:p>
          <w:p w:rsidR="00845891" w:rsidRDefault="00754AB1">
            <w:pPr>
              <w:pStyle w:val="afc"/>
              <w:ind w:left="0" w:firstLine="464"/>
              <w:jc w:val="both"/>
              <w:rPr>
                <w:rFonts w:ascii="Times New Roman" w:hAnsi="Times New Roman" w:cs="Times New Roman"/>
                <w:sz w:val="28"/>
                <w:szCs w:val="28"/>
              </w:rPr>
            </w:pPr>
            <w:r>
              <w:rPr>
                <w:rFonts w:ascii="Times New Roman" w:hAnsi="Times New Roman" w:cs="Times New Roman"/>
                <w:sz w:val="28"/>
                <w:szCs w:val="28"/>
              </w:rPr>
              <w:t xml:space="preserve">транспортний засіб FL - транспортний засіб, призначений для перевезення рідин з температурою спалаху не вище 60 °С (за винятком дизельного палива, </w:t>
            </w:r>
            <w:proofErr w:type="spellStart"/>
            <w:r>
              <w:rPr>
                <w:rFonts w:ascii="Times New Roman" w:hAnsi="Times New Roman" w:cs="Times New Roman"/>
                <w:sz w:val="28"/>
                <w:szCs w:val="28"/>
              </w:rPr>
              <w:t>газойлю</w:t>
            </w:r>
            <w:proofErr w:type="spellEnd"/>
            <w:r>
              <w:rPr>
                <w:rFonts w:ascii="Times New Roman" w:hAnsi="Times New Roman" w:cs="Times New Roman"/>
                <w:sz w:val="28"/>
                <w:szCs w:val="28"/>
              </w:rPr>
              <w:t xml:space="preserve"> та палива пічного легкого - № ООН 1202, що відповідає вимогам ДСТУ 7688:2015 «Паливо дизельне Євро. Технічні умови» (європейського стандарту EN 590:2013 + </w:t>
            </w:r>
            <w:bookmarkStart w:id="1" w:name="_Hlk129711534"/>
            <w:r w:rsidRPr="004318F6">
              <w:rPr>
                <w:rFonts w:ascii="Times New Roman" w:hAnsi="Times New Roman" w:cs="Times New Roman"/>
                <w:i/>
                <w:iCs/>
                <w:sz w:val="28"/>
                <w:szCs w:val="28"/>
              </w:rPr>
              <w:t>AС:2014</w:t>
            </w:r>
            <w:bookmarkEnd w:id="1"/>
            <w:r>
              <w:rPr>
                <w:rFonts w:ascii="Times New Roman" w:hAnsi="Times New Roman" w:cs="Times New Roman"/>
                <w:sz w:val="28"/>
                <w:szCs w:val="28"/>
              </w:rPr>
              <w:t>) та має температуру спалаху, зазначену в цьому стандарті) у контейнерах-цистернах чи переносних цистернах або багатоелементних газових контейнерах індивідуальною місткістю понад 3 м</w:t>
            </w:r>
            <w:r>
              <w:rPr>
                <w:rFonts w:ascii="Times New Roman" w:hAnsi="Times New Roman" w:cs="Times New Roman"/>
                <w:sz w:val="28"/>
                <w:szCs w:val="28"/>
                <w:vertAlign w:val="superscript"/>
              </w:rPr>
              <w:t>3</w:t>
            </w:r>
            <w:r>
              <w:rPr>
                <w:rFonts w:ascii="Times New Roman" w:hAnsi="Times New Roman" w:cs="Times New Roman"/>
                <w:sz w:val="28"/>
                <w:szCs w:val="28"/>
              </w:rPr>
              <w:t>, у вбудованих чи знімних цистернах місткістю понад 1 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845891" w:rsidRDefault="00754AB1">
            <w:pPr>
              <w:pStyle w:val="afc"/>
              <w:ind w:left="0" w:firstLine="464"/>
              <w:jc w:val="both"/>
              <w:rPr>
                <w:rFonts w:ascii="Times New Roman" w:hAnsi="Times New Roman" w:cs="Times New Roman"/>
                <w:sz w:val="28"/>
                <w:szCs w:val="28"/>
              </w:rPr>
            </w:pPr>
            <w:r>
              <w:rPr>
                <w:rFonts w:ascii="Times New Roman" w:hAnsi="Times New Roman" w:cs="Times New Roman"/>
                <w:sz w:val="28"/>
                <w:szCs w:val="28"/>
              </w:rPr>
              <w:t>...</w:t>
            </w:r>
          </w:p>
        </w:tc>
        <w:tc>
          <w:tcPr>
            <w:tcW w:w="8063" w:type="dxa"/>
          </w:tcPr>
          <w:p w:rsidR="00845891" w:rsidRDefault="00754AB1">
            <w:pPr>
              <w:jc w:val="center"/>
              <w:rPr>
                <w:rFonts w:ascii="Times New Roman" w:hAnsi="Times New Roman" w:cs="Times New Roman"/>
                <w:sz w:val="28"/>
                <w:szCs w:val="28"/>
              </w:rPr>
            </w:pPr>
            <w:r>
              <w:rPr>
                <w:rFonts w:ascii="Times New Roman" w:hAnsi="Times New Roman" w:cs="Times New Roman"/>
                <w:sz w:val="28"/>
                <w:szCs w:val="28"/>
              </w:rPr>
              <w:t>I. Загальні положення</w:t>
            </w:r>
          </w:p>
          <w:p w:rsidR="00845891" w:rsidRDefault="00754AB1">
            <w:pPr>
              <w:ind w:firstLine="324"/>
              <w:jc w:val="both"/>
              <w:rPr>
                <w:rFonts w:ascii="Times New Roman" w:hAnsi="Times New Roman" w:cs="Times New Roman"/>
                <w:sz w:val="28"/>
                <w:szCs w:val="28"/>
              </w:rPr>
            </w:pPr>
            <w:r>
              <w:rPr>
                <w:rFonts w:ascii="Times New Roman" w:hAnsi="Times New Roman" w:cs="Times New Roman"/>
                <w:sz w:val="28"/>
                <w:szCs w:val="28"/>
              </w:rPr>
              <w:t>…</w:t>
            </w:r>
          </w:p>
          <w:p w:rsidR="00845891" w:rsidRDefault="00754AB1">
            <w:pPr>
              <w:ind w:firstLine="324"/>
              <w:jc w:val="both"/>
              <w:rPr>
                <w:rFonts w:ascii="Times New Roman" w:hAnsi="Times New Roman" w:cs="Times New Roman"/>
                <w:sz w:val="28"/>
                <w:szCs w:val="28"/>
              </w:rPr>
            </w:pPr>
            <w:r>
              <w:rPr>
                <w:rFonts w:ascii="Times New Roman" w:hAnsi="Times New Roman" w:cs="Times New Roman"/>
                <w:sz w:val="28"/>
                <w:szCs w:val="28"/>
              </w:rPr>
              <w:t>4. У цьому Порядку терміни вживаються в таких значеннях:</w:t>
            </w:r>
          </w:p>
          <w:p w:rsidR="00845891" w:rsidRDefault="00754AB1">
            <w:pPr>
              <w:ind w:firstLine="182"/>
              <w:jc w:val="both"/>
              <w:rPr>
                <w:rFonts w:ascii="Times New Roman" w:hAnsi="Times New Roman" w:cs="Times New Roman"/>
                <w:sz w:val="28"/>
                <w:szCs w:val="28"/>
              </w:rPr>
            </w:pPr>
            <w:r>
              <w:rPr>
                <w:rFonts w:ascii="Times New Roman" w:hAnsi="Times New Roman" w:cs="Times New Roman"/>
                <w:sz w:val="28"/>
                <w:szCs w:val="28"/>
              </w:rPr>
              <w:t xml:space="preserve">транспортний засіб FL - транспортний засіб, призначений для перевезення рідин з температурою спалаху не вище 60 °С (за винятком дизельного палива, </w:t>
            </w:r>
            <w:proofErr w:type="spellStart"/>
            <w:r>
              <w:rPr>
                <w:rFonts w:ascii="Times New Roman" w:hAnsi="Times New Roman" w:cs="Times New Roman"/>
                <w:sz w:val="28"/>
                <w:szCs w:val="28"/>
              </w:rPr>
              <w:t>газойлю</w:t>
            </w:r>
            <w:proofErr w:type="spellEnd"/>
            <w:r>
              <w:rPr>
                <w:rFonts w:ascii="Times New Roman" w:hAnsi="Times New Roman" w:cs="Times New Roman"/>
                <w:sz w:val="28"/>
                <w:szCs w:val="28"/>
              </w:rPr>
              <w:t xml:space="preserve"> та палива пічного легкого – № ООН 1202, що відповідає вимогам ДСТУ 7688:2015 «Паливо дизельне Євро. Технічні умови» (європейського стандарту EN 590:2013 + </w:t>
            </w:r>
            <w:bookmarkStart w:id="2" w:name="_Hlk129711571"/>
            <w:r>
              <w:rPr>
                <w:rFonts w:ascii="Times New Roman" w:hAnsi="Times New Roman" w:cs="Times New Roman"/>
                <w:b/>
                <w:bCs/>
                <w:sz w:val="28"/>
                <w:szCs w:val="28"/>
              </w:rPr>
              <w:t>A1:2017</w:t>
            </w:r>
            <w:bookmarkEnd w:id="2"/>
            <w:r>
              <w:rPr>
                <w:rFonts w:ascii="Times New Roman" w:hAnsi="Times New Roman" w:cs="Times New Roman"/>
                <w:sz w:val="28"/>
                <w:szCs w:val="28"/>
              </w:rPr>
              <w:t>) та має температуру спалаху, зазначену в цьому стандарті) у контейнерах-цистернах чи переносних цистернах або багатоелементних газових контейнерах індивідуальною місткістю понад 3 м</w:t>
            </w:r>
            <w:r>
              <w:rPr>
                <w:rFonts w:ascii="Times New Roman" w:hAnsi="Times New Roman" w:cs="Times New Roman"/>
                <w:sz w:val="28"/>
                <w:szCs w:val="28"/>
                <w:vertAlign w:val="superscript"/>
              </w:rPr>
              <w:t>3</w:t>
            </w:r>
            <w:r>
              <w:rPr>
                <w:rFonts w:ascii="Times New Roman" w:hAnsi="Times New Roman" w:cs="Times New Roman"/>
                <w:sz w:val="28"/>
                <w:szCs w:val="28"/>
              </w:rPr>
              <w:t>, у вбудованих чи знімних цистернах місткістю понад 1 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845891" w:rsidRDefault="00754AB1">
            <w:pPr>
              <w:ind w:firstLine="182"/>
              <w:jc w:val="both"/>
              <w:rPr>
                <w:rFonts w:ascii="Times New Roman" w:hAnsi="Times New Roman" w:cs="Times New Roman"/>
                <w:sz w:val="28"/>
                <w:szCs w:val="28"/>
              </w:rPr>
            </w:pPr>
            <w:r>
              <w:rPr>
                <w:rFonts w:ascii="Times New Roman" w:hAnsi="Times New Roman" w:cs="Times New Roman"/>
                <w:sz w:val="28"/>
                <w:szCs w:val="28"/>
              </w:rPr>
              <w:t>...</w:t>
            </w:r>
          </w:p>
        </w:tc>
      </w:tr>
      <w:tr w:rsidR="00845891" w:rsidTr="009C528A">
        <w:trPr>
          <w:trHeight w:val="742"/>
        </w:trPr>
        <w:tc>
          <w:tcPr>
            <w:tcW w:w="7840" w:type="dxa"/>
          </w:tcPr>
          <w:p w:rsidR="00845891" w:rsidRDefault="00754AB1">
            <w:pPr>
              <w:jc w:val="center"/>
              <w:rPr>
                <w:rFonts w:ascii="Times New Roman" w:hAnsi="Times New Roman" w:cs="Times New Roman"/>
                <w:sz w:val="28"/>
                <w:szCs w:val="28"/>
              </w:rPr>
            </w:pPr>
            <w:r>
              <w:rPr>
                <w:rFonts w:ascii="Times New Roman" w:hAnsi="Times New Roman" w:cs="Times New Roman"/>
                <w:sz w:val="28"/>
                <w:szCs w:val="28"/>
              </w:rPr>
              <w:t>II. Видача свідоцтв про допущення транспортних засобів до перевезення визначених небезпечних вантажів</w:t>
            </w:r>
          </w:p>
          <w:p w:rsidR="00845891" w:rsidRDefault="00754AB1">
            <w:pPr>
              <w:ind w:firstLine="313"/>
              <w:jc w:val="both"/>
              <w:rPr>
                <w:rFonts w:ascii="Times New Roman" w:hAnsi="Times New Roman" w:cs="Times New Roman"/>
                <w:sz w:val="28"/>
                <w:szCs w:val="28"/>
              </w:rPr>
            </w:pPr>
            <w:r>
              <w:rPr>
                <w:rFonts w:ascii="Times New Roman" w:hAnsi="Times New Roman" w:cs="Times New Roman"/>
                <w:sz w:val="28"/>
                <w:szCs w:val="28"/>
              </w:rPr>
              <w:t>…</w:t>
            </w:r>
          </w:p>
          <w:p w:rsidR="00845891" w:rsidRDefault="00754AB1">
            <w:pPr>
              <w:ind w:firstLine="313"/>
              <w:jc w:val="both"/>
              <w:rPr>
                <w:rFonts w:ascii="Times New Roman" w:hAnsi="Times New Roman" w:cs="Times New Roman"/>
                <w:sz w:val="28"/>
                <w:szCs w:val="28"/>
              </w:rPr>
            </w:pPr>
            <w:r>
              <w:rPr>
                <w:rFonts w:ascii="Times New Roman" w:hAnsi="Times New Roman" w:cs="Times New Roman"/>
                <w:sz w:val="28"/>
                <w:szCs w:val="28"/>
              </w:rPr>
              <w:t xml:space="preserve">6. Для отримання / продовження Свідоцтва власник транспортного засобу, перевізник або уповноважена ними особа подає до СЦ укомплектовані відповідно до призначення </w:t>
            </w:r>
            <w:r>
              <w:rPr>
                <w:rFonts w:ascii="Times New Roman" w:hAnsi="Times New Roman" w:cs="Times New Roman"/>
                <w:sz w:val="28"/>
                <w:szCs w:val="28"/>
              </w:rPr>
              <w:lastRenderedPageBreak/>
              <w:t>транспортні засоби, а також такі документи:</w:t>
            </w:r>
          </w:p>
          <w:p w:rsidR="00845891" w:rsidRPr="004B7E24" w:rsidRDefault="004B7E24">
            <w:pPr>
              <w:ind w:firstLine="313"/>
              <w:jc w:val="both"/>
              <w:rPr>
                <w:rFonts w:ascii="Times New Roman" w:hAnsi="Times New Roman" w:cs="Times New Roman"/>
                <w:sz w:val="28"/>
                <w:szCs w:val="28"/>
              </w:rPr>
            </w:pPr>
            <w:r w:rsidRPr="004B7E24">
              <w:rPr>
                <w:rFonts w:ascii="Times New Roman" w:hAnsi="Times New Roman" w:cs="Times New Roman"/>
                <w:sz w:val="28"/>
                <w:szCs w:val="28"/>
              </w:rPr>
              <w:t>…</w:t>
            </w:r>
          </w:p>
          <w:p w:rsidR="00845891" w:rsidRDefault="00754AB1">
            <w:pPr>
              <w:ind w:firstLine="283"/>
              <w:jc w:val="both"/>
              <w:rPr>
                <w:rFonts w:ascii="Times New Roman" w:hAnsi="Times New Roman" w:cs="Times New Roman"/>
                <w:sz w:val="28"/>
                <w:szCs w:val="28"/>
              </w:rPr>
            </w:pPr>
            <w:r>
              <w:rPr>
                <w:rFonts w:ascii="Times New Roman" w:hAnsi="Times New Roman" w:cs="Times New Roman"/>
                <w:sz w:val="28"/>
                <w:szCs w:val="28"/>
              </w:rPr>
              <w:t>у разі якщо транспортний засіб має вбудовані цистерни (крім змішувально-зарядних машин із цистернами місткістю менше ніж 1000 л), - копію дійсного свідоцтва про первинну, проміжну, періодичну та позапланову перевірку цистерни, виданого суб'єктом господарювання, уповноваженим на проведення перевірки цистерн відповідно до Порядку перевірки цистерн для перевезення небезпечних вантажів, затвердженого наказом Міністерства інфраструктури України, Міністерства внутрішніх справ України від 12 травня 2015 року № 166/550, зареєстрованого в Міністерстві юстиції України 05 червня 2015 року за № 663/27108;</w:t>
            </w:r>
          </w:p>
          <w:p w:rsidR="00DB5A98" w:rsidRDefault="00DB5A98">
            <w:pPr>
              <w:ind w:firstLine="283"/>
              <w:jc w:val="both"/>
              <w:rPr>
                <w:rFonts w:ascii="Times New Roman" w:hAnsi="Times New Roman" w:cs="Times New Roman"/>
                <w:sz w:val="28"/>
                <w:szCs w:val="28"/>
              </w:rPr>
            </w:pPr>
          </w:p>
          <w:p w:rsidR="00DB5A98" w:rsidRDefault="00DB5A98">
            <w:pPr>
              <w:ind w:firstLine="283"/>
              <w:jc w:val="both"/>
              <w:rPr>
                <w:rFonts w:ascii="Times New Roman" w:hAnsi="Times New Roman" w:cs="Times New Roman"/>
                <w:sz w:val="28"/>
                <w:szCs w:val="28"/>
              </w:rPr>
            </w:pPr>
          </w:p>
          <w:p w:rsidR="00903C01" w:rsidRDefault="00903C01">
            <w:pPr>
              <w:ind w:firstLine="283"/>
              <w:jc w:val="both"/>
              <w:rPr>
                <w:rFonts w:ascii="Times New Roman" w:hAnsi="Times New Roman" w:cs="Times New Roman"/>
                <w:sz w:val="28"/>
                <w:szCs w:val="28"/>
              </w:rPr>
            </w:pPr>
          </w:p>
          <w:p w:rsidR="00845891" w:rsidRDefault="00754AB1">
            <w:pPr>
              <w:ind w:firstLine="313"/>
              <w:jc w:val="both"/>
              <w:rPr>
                <w:rFonts w:ascii="Times New Roman" w:hAnsi="Times New Roman" w:cs="Times New Roman"/>
                <w:sz w:val="28"/>
                <w:szCs w:val="28"/>
              </w:rPr>
            </w:pPr>
            <w:r>
              <w:rPr>
                <w:rFonts w:ascii="Times New Roman" w:hAnsi="Times New Roman" w:cs="Times New Roman"/>
                <w:sz w:val="28"/>
                <w:szCs w:val="28"/>
              </w:rPr>
              <w:t>…</w:t>
            </w:r>
          </w:p>
          <w:p w:rsidR="00845891" w:rsidRPr="004318F6" w:rsidRDefault="00754AB1">
            <w:pPr>
              <w:ind w:firstLine="313"/>
              <w:jc w:val="both"/>
              <w:rPr>
                <w:rFonts w:ascii="Times New Roman" w:hAnsi="Times New Roman" w:cs="Times New Roman"/>
                <w:i/>
                <w:iCs/>
                <w:sz w:val="28"/>
                <w:szCs w:val="28"/>
              </w:rPr>
            </w:pPr>
            <w:r w:rsidRPr="004318F6">
              <w:rPr>
                <w:rFonts w:ascii="Times New Roman" w:hAnsi="Times New Roman" w:cs="Times New Roman"/>
                <w:i/>
                <w:iCs/>
                <w:sz w:val="28"/>
                <w:szCs w:val="28"/>
              </w:rPr>
              <w:t xml:space="preserve">8. Перевірка відповідності конструкції транспортного засобу та спеціального обладнання вимогам ДОПНВ проводиться шляхом візуального огляду. Елементи конструкції транспортного засобу, які перевіряються під час перевірки, визначаються за таблицею, наведеною в додатку 2 до цього Порядку, з урахуванням перехідних положень, визначених у главі 1.6 </w:t>
            </w:r>
            <w:bookmarkStart w:id="3" w:name="_Hlk129712992"/>
            <w:r w:rsidRPr="004318F6">
              <w:rPr>
                <w:rFonts w:ascii="Times New Roman" w:hAnsi="Times New Roman" w:cs="Times New Roman"/>
                <w:i/>
                <w:iCs/>
                <w:sz w:val="28"/>
                <w:szCs w:val="28"/>
              </w:rPr>
              <w:t>та підрозділі 9.2.1.1 ДОПНВ</w:t>
            </w:r>
            <w:bookmarkEnd w:id="3"/>
            <w:r w:rsidRPr="004318F6">
              <w:rPr>
                <w:rFonts w:ascii="Times New Roman" w:hAnsi="Times New Roman" w:cs="Times New Roman"/>
                <w:i/>
                <w:iCs/>
                <w:sz w:val="28"/>
                <w:szCs w:val="28"/>
              </w:rPr>
              <w:t xml:space="preserve">. </w:t>
            </w:r>
          </w:p>
          <w:p w:rsidR="00845891" w:rsidRDefault="00845891">
            <w:pPr>
              <w:ind w:firstLine="313"/>
              <w:jc w:val="both"/>
              <w:rPr>
                <w:rFonts w:ascii="Times New Roman" w:hAnsi="Times New Roman" w:cs="Times New Roman"/>
                <w:b/>
                <w:bCs/>
                <w:sz w:val="28"/>
                <w:szCs w:val="28"/>
              </w:rPr>
            </w:pPr>
          </w:p>
          <w:p w:rsidR="00845891" w:rsidRDefault="00845891">
            <w:pPr>
              <w:jc w:val="both"/>
              <w:rPr>
                <w:rFonts w:ascii="Times New Roman" w:hAnsi="Times New Roman" w:cs="Times New Roman"/>
                <w:b/>
                <w:bCs/>
                <w:sz w:val="28"/>
                <w:szCs w:val="28"/>
              </w:rPr>
            </w:pPr>
          </w:p>
          <w:p w:rsidR="00845891" w:rsidRDefault="00845891">
            <w:pPr>
              <w:ind w:firstLine="313"/>
              <w:jc w:val="both"/>
              <w:rPr>
                <w:rFonts w:ascii="Times New Roman" w:hAnsi="Times New Roman" w:cs="Times New Roman"/>
                <w:sz w:val="28"/>
                <w:szCs w:val="28"/>
              </w:rPr>
            </w:pPr>
          </w:p>
          <w:p w:rsidR="00481458" w:rsidRDefault="00481458">
            <w:pPr>
              <w:ind w:firstLine="313"/>
              <w:jc w:val="both"/>
              <w:rPr>
                <w:rFonts w:ascii="Times New Roman" w:hAnsi="Times New Roman" w:cs="Times New Roman"/>
                <w:sz w:val="28"/>
                <w:szCs w:val="28"/>
              </w:rPr>
            </w:pPr>
          </w:p>
          <w:p w:rsidR="00481458" w:rsidRDefault="00481458">
            <w:pPr>
              <w:ind w:firstLine="313"/>
              <w:jc w:val="both"/>
              <w:rPr>
                <w:rFonts w:ascii="Times New Roman" w:hAnsi="Times New Roman" w:cs="Times New Roman"/>
                <w:sz w:val="28"/>
                <w:szCs w:val="28"/>
              </w:rPr>
            </w:pPr>
          </w:p>
          <w:p w:rsidR="00415BFE" w:rsidRDefault="00415BFE">
            <w:pPr>
              <w:ind w:firstLine="313"/>
              <w:jc w:val="both"/>
              <w:rPr>
                <w:rFonts w:ascii="Times New Roman" w:hAnsi="Times New Roman" w:cs="Times New Roman"/>
                <w:sz w:val="28"/>
                <w:szCs w:val="28"/>
              </w:rPr>
            </w:pPr>
          </w:p>
          <w:p w:rsidR="00481458" w:rsidRDefault="00481458" w:rsidP="00481458">
            <w:pPr>
              <w:jc w:val="both"/>
              <w:rPr>
                <w:rFonts w:ascii="Times New Roman" w:hAnsi="Times New Roman" w:cs="Times New Roman"/>
                <w:sz w:val="28"/>
                <w:szCs w:val="28"/>
              </w:rPr>
            </w:pPr>
          </w:p>
          <w:p w:rsidR="00522D6B" w:rsidRDefault="00522D6B" w:rsidP="00481458">
            <w:pPr>
              <w:jc w:val="both"/>
              <w:rPr>
                <w:rFonts w:ascii="Times New Roman" w:hAnsi="Times New Roman" w:cs="Times New Roman"/>
                <w:sz w:val="28"/>
                <w:szCs w:val="28"/>
              </w:rPr>
            </w:pPr>
          </w:p>
          <w:p w:rsidR="00522D6B" w:rsidRDefault="00522D6B" w:rsidP="00481458">
            <w:pPr>
              <w:jc w:val="both"/>
              <w:rPr>
                <w:rFonts w:ascii="Times New Roman" w:hAnsi="Times New Roman" w:cs="Times New Roman"/>
                <w:sz w:val="28"/>
                <w:szCs w:val="28"/>
              </w:rPr>
            </w:pPr>
          </w:p>
          <w:p w:rsidR="00845891" w:rsidRDefault="00754AB1">
            <w:pPr>
              <w:ind w:firstLine="313"/>
              <w:jc w:val="both"/>
              <w:rPr>
                <w:rFonts w:ascii="Times New Roman" w:hAnsi="Times New Roman" w:cs="Times New Roman"/>
                <w:sz w:val="28"/>
                <w:szCs w:val="28"/>
              </w:rPr>
            </w:pPr>
            <w:r>
              <w:rPr>
                <w:rFonts w:ascii="Times New Roman" w:hAnsi="Times New Roman" w:cs="Times New Roman"/>
                <w:sz w:val="28"/>
                <w:szCs w:val="28"/>
              </w:rPr>
              <w:t xml:space="preserve">9. За результатами перевірки посадова особа СЦ видає/продовжує засвідчене підписом та печаткою СЦ Свідоцтво. Свідоцтво видається/продовжується власникові транспортного засобу, перевізнику або уповноваженій ними особі не пізніше </w:t>
            </w:r>
            <w:bookmarkStart w:id="4" w:name="_Hlk129712357"/>
            <w:r w:rsidRPr="00522D6B">
              <w:rPr>
                <w:rFonts w:ascii="Times New Roman" w:hAnsi="Times New Roman" w:cs="Times New Roman"/>
                <w:bCs/>
                <w:i/>
                <w:iCs/>
                <w:sz w:val="28"/>
                <w:szCs w:val="28"/>
              </w:rPr>
              <w:t>десяти</w:t>
            </w:r>
            <w:r>
              <w:rPr>
                <w:rFonts w:ascii="Times New Roman" w:hAnsi="Times New Roman" w:cs="Times New Roman"/>
                <w:sz w:val="28"/>
                <w:szCs w:val="28"/>
              </w:rPr>
              <w:t xml:space="preserve"> </w:t>
            </w:r>
            <w:bookmarkEnd w:id="4"/>
            <w:r>
              <w:rPr>
                <w:rFonts w:ascii="Times New Roman" w:hAnsi="Times New Roman" w:cs="Times New Roman"/>
                <w:sz w:val="28"/>
                <w:szCs w:val="28"/>
              </w:rPr>
              <w:t>робочих днів після реєстрації заяви у СЦ.</w:t>
            </w:r>
          </w:p>
          <w:p w:rsidR="00845891" w:rsidRDefault="00754AB1">
            <w:pPr>
              <w:ind w:firstLine="313"/>
              <w:jc w:val="both"/>
              <w:rPr>
                <w:rFonts w:ascii="Times New Roman" w:hAnsi="Times New Roman" w:cs="Times New Roman"/>
                <w:sz w:val="28"/>
                <w:szCs w:val="28"/>
              </w:rPr>
            </w:pPr>
            <w:r>
              <w:rPr>
                <w:rFonts w:ascii="Times New Roman" w:hAnsi="Times New Roman" w:cs="Times New Roman"/>
                <w:sz w:val="28"/>
                <w:szCs w:val="28"/>
              </w:rPr>
              <w:t>…</w:t>
            </w:r>
          </w:p>
          <w:p w:rsidR="00845891" w:rsidRDefault="00754AB1">
            <w:pPr>
              <w:ind w:firstLine="313"/>
              <w:jc w:val="both"/>
              <w:rPr>
                <w:rFonts w:ascii="Times New Roman" w:hAnsi="Times New Roman" w:cs="Times New Roman"/>
                <w:sz w:val="28"/>
                <w:szCs w:val="28"/>
              </w:rPr>
            </w:pPr>
            <w:r>
              <w:rPr>
                <w:rFonts w:ascii="Times New Roman" w:hAnsi="Times New Roman" w:cs="Times New Roman"/>
                <w:sz w:val="28"/>
                <w:szCs w:val="28"/>
              </w:rPr>
              <w:t>10. Підстави для відмови у видачі/продовженні Свідоцтва:</w:t>
            </w:r>
          </w:p>
          <w:p w:rsidR="00845891" w:rsidRDefault="00DB5A98">
            <w:pPr>
              <w:ind w:firstLine="313"/>
              <w:jc w:val="both"/>
              <w:rPr>
                <w:rFonts w:ascii="Times New Roman" w:hAnsi="Times New Roman" w:cs="Times New Roman"/>
                <w:sz w:val="28"/>
                <w:szCs w:val="28"/>
              </w:rPr>
            </w:pPr>
            <w:r>
              <w:rPr>
                <w:rFonts w:ascii="Times New Roman" w:hAnsi="Times New Roman" w:cs="Times New Roman"/>
                <w:sz w:val="28"/>
                <w:szCs w:val="28"/>
              </w:rPr>
              <w:t>…</w:t>
            </w:r>
          </w:p>
          <w:p w:rsidR="00845891" w:rsidRDefault="00754AB1">
            <w:pPr>
              <w:ind w:firstLine="313"/>
              <w:jc w:val="both"/>
              <w:rPr>
                <w:rFonts w:ascii="Times New Roman" w:hAnsi="Times New Roman" w:cs="Times New Roman"/>
                <w:sz w:val="28"/>
                <w:szCs w:val="28"/>
              </w:rPr>
            </w:pPr>
            <w:r>
              <w:rPr>
                <w:rFonts w:ascii="Times New Roman" w:hAnsi="Times New Roman" w:cs="Times New Roman"/>
                <w:sz w:val="28"/>
                <w:szCs w:val="28"/>
              </w:rPr>
              <w:t xml:space="preserve">3) невідповідність конструкції та/або спеціального обладнання транспортного засобу вимогам ДОПНВ або його неподання для здійснення перевірки протягом </w:t>
            </w:r>
            <w:bookmarkStart w:id="5" w:name="_Hlk129713029"/>
            <w:r w:rsidRPr="00522D6B">
              <w:rPr>
                <w:rFonts w:ascii="Times New Roman" w:hAnsi="Times New Roman" w:cs="Times New Roman"/>
                <w:i/>
                <w:iCs/>
                <w:sz w:val="28"/>
                <w:szCs w:val="28"/>
              </w:rPr>
              <w:t>десяти</w:t>
            </w:r>
            <w:r>
              <w:rPr>
                <w:rFonts w:ascii="Times New Roman" w:hAnsi="Times New Roman" w:cs="Times New Roman"/>
                <w:sz w:val="28"/>
                <w:szCs w:val="28"/>
              </w:rPr>
              <w:t xml:space="preserve"> </w:t>
            </w:r>
            <w:bookmarkEnd w:id="5"/>
            <w:r>
              <w:rPr>
                <w:rFonts w:ascii="Times New Roman" w:hAnsi="Times New Roman" w:cs="Times New Roman"/>
                <w:sz w:val="28"/>
                <w:szCs w:val="28"/>
              </w:rPr>
              <w:t>робочих днів після реєстрації заяви у СЦ.</w:t>
            </w:r>
          </w:p>
          <w:p w:rsidR="00845891" w:rsidRDefault="00754AB1">
            <w:pPr>
              <w:ind w:firstLine="313"/>
              <w:jc w:val="both"/>
              <w:rPr>
                <w:rFonts w:ascii="Times New Roman" w:hAnsi="Times New Roman" w:cs="Times New Roman"/>
                <w:sz w:val="28"/>
                <w:szCs w:val="28"/>
              </w:rPr>
            </w:pPr>
            <w:r>
              <w:rPr>
                <w:rFonts w:ascii="Times New Roman" w:hAnsi="Times New Roman" w:cs="Times New Roman"/>
                <w:sz w:val="28"/>
                <w:szCs w:val="28"/>
              </w:rPr>
              <w:t>…</w:t>
            </w:r>
          </w:p>
          <w:p w:rsidR="00845891" w:rsidRPr="00522D6B" w:rsidRDefault="00754AB1">
            <w:pPr>
              <w:ind w:firstLine="313"/>
              <w:jc w:val="both"/>
              <w:rPr>
                <w:rFonts w:ascii="Times New Roman" w:hAnsi="Times New Roman" w:cs="Times New Roman"/>
                <w:i/>
                <w:iCs/>
                <w:sz w:val="28"/>
                <w:szCs w:val="28"/>
              </w:rPr>
            </w:pPr>
            <w:r w:rsidRPr="00522D6B">
              <w:rPr>
                <w:rFonts w:ascii="Times New Roman" w:hAnsi="Times New Roman" w:cs="Times New Roman"/>
                <w:i/>
                <w:iCs/>
                <w:sz w:val="28"/>
                <w:szCs w:val="28"/>
              </w:rPr>
              <w:t xml:space="preserve">12. Строк дії Свідоцтва не має перевищувати строку дії протоколу перевірки технічного стану транспортного засобу, виданого суб’єктом здійснення обов’язкового технічного контролю, та строку наступної перевірки цистерни (проміжної або періодичної залежно від конкретного випадку), передбаченого в главах 6.8 </w:t>
            </w:r>
            <w:bookmarkStart w:id="6" w:name="_Hlk129713229"/>
            <w:r w:rsidRPr="00522D6B">
              <w:rPr>
                <w:rFonts w:ascii="Times New Roman" w:hAnsi="Times New Roman" w:cs="Times New Roman"/>
                <w:i/>
                <w:iCs/>
                <w:sz w:val="28"/>
                <w:szCs w:val="28"/>
              </w:rPr>
              <w:t xml:space="preserve">та 6.9 </w:t>
            </w:r>
            <w:bookmarkEnd w:id="6"/>
            <w:r w:rsidRPr="00522D6B">
              <w:rPr>
                <w:rFonts w:ascii="Times New Roman" w:hAnsi="Times New Roman" w:cs="Times New Roman"/>
                <w:i/>
                <w:iCs/>
                <w:sz w:val="28"/>
                <w:szCs w:val="28"/>
              </w:rPr>
              <w:t>ДОПНВ.</w:t>
            </w:r>
          </w:p>
          <w:p w:rsidR="00845891" w:rsidRDefault="00845891">
            <w:pPr>
              <w:ind w:firstLine="318"/>
              <w:jc w:val="both"/>
              <w:rPr>
                <w:rFonts w:ascii="Times New Roman" w:hAnsi="Times New Roman" w:cs="Times New Roman"/>
                <w:b/>
                <w:strike/>
                <w:sz w:val="28"/>
                <w:szCs w:val="28"/>
              </w:rPr>
            </w:pPr>
          </w:p>
          <w:p w:rsidR="00845891" w:rsidRDefault="00845891">
            <w:pPr>
              <w:jc w:val="both"/>
              <w:rPr>
                <w:rFonts w:ascii="Times New Roman" w:hAnsi="Times New Roman" w:cs="Times New Roman"/>
                <w:b/>
                <w:sz w:val="28"/>
                <w:szCs w:val="28"/>
              </w:rPr>
            </w:pPr>
          </w:p>
          <w:p w:rsidR="00845891" w:rsidRDefault="00845891">
            <w:pPr>
              <w:ind w:firstLine="318"/>
              <w:jc w:val="both"/>
              <w:rPr>
                <w:rFonts w:ascii="Times New Roman" w:hAnsi="Times New Roman" w:cs="Times New Roman"/>
                <w:b/>
                <w:sz w:val="28"/>
                <w:szCs w:val="28"/>
              </w:rPr>
            </w:pPr>
          </w:p>
          <w:p w:rsidR="00845891" w:rsidRDefault="00845891">
            <w:pPr>
              <w:jc w:val="both"/>
              <w:rPr>
                <w:rFonts w:ascii="Times New Roman" w:hAnsi="Times New Roman" w:cs="Times New Roman"/>
                <w:b/>
                <w:sz w:val="28"/>
                <w:szCs w:val="28"/>
              </w:rPr>
            </w:pPr>
          </w:p>
          <w:p w:rsidR="00845891" w:rsidRDefault="00845891">
            <w:pPr>
              <w:jc w:val="both"/>
              <w:rPr>
                <w:rFonts w:ascii="Times New Roman" w:hAnsi="Times New Roman" w:cs="Times New Roman"/>
                <w:b/>
                <w:sz w:val="28"/>
                <w:szCs w:val="28"/>
              </w:rPr>
            </w:pPr>
          </w:p>
          <w:p w:rsidR="00415BFE" w:rsidRDefault="00415BFE">
            <w:pPr>
              <w:jc w:val="both"/>
              <w:rPr>
                <w:rFonts w:ascii="Times New Roman" w:hAnsi="Times New Roman" w:cs="Times New Roman"/>
                <w:b/>
                <w:sz w:val="28"/>
                <w:szCs w:val="28"/>
              </w:rPr>
            </w:pPr>
          </w:p>
          <w:p w:rsidR="00845891" w:rsidRDefault="00754AB1">
            <w:pPr>
              <w:ind w:firstLine="318"/>
              <w:jc w:val="both"/>
              <w:rPr>
                <w:rFonts w:ascii="Times New Roman" w:hAnsi="Times New Roman" w:cs="Times New Roman"/>
                <w:sz w:val="28"/>
                <w:szCs w:val="28"/>
              </w:rPr>
            </w:pPr>
            <w:r>
              <w:rPr>
                <w:rFonts w:ascii="Times New Roman" w:hAnsi="Times New Roman" w:cs="Times New Roman"/>
                <w:sz w:val="28"/>
                <w:szCs w:val="28"/>
              </w:rPr>
              <w:t>…</w:t>
            </w:r>
          </w:p>
          <w:p w:rsidR="00845891" w:rsidRPr="00522D6B" w:rsidRDefault="00754AB1">
            <w:pPr>
              <w:ind w:firstLine="318"/>
              <w:jc w:val="both"/>
              <w:rPr>
                <w:rFonts w:ascii="Times New Roman" w:hAnsi="Times New Roman" w:cs="Times New Roman"/>
                <w:i/>
                <w:iCs/>
                <w:sz w:val="28"/>
                <w:szCs w:val="28"/>
              </w:rPr>
            </w:pPr>
            <w:r w:rsidRPr="00522D6B">
              <w:rPr>
                <w:rFonts w:ascii="Times New Roman" w:hAnsi="Times New Roman" w:cs="Times New Roman"/>
                <w:i/>
                <w:iCs/>
                <w:sz w:val="28"/>
                <w:szCs w:val="28"/>
              </w:rPr>
              <w:t xml:space="preserve">15. Після припинення експлуатації транспортного засобу, у разі зміни власника транспортного засобу або перевізника, </w:t>
            </w:r>
            <w:r w:rsidRPr="00522D6B">
              <w:rPr>
                <w:rFonts w:ascii="Times New Roman" w:hAnsi="Times New Roman" w:cs="Times New Roman"/>
                <w:i/>
                <w:iCs/>
                <w:sz w:val="28"/>
                <w:szCs w:val="28"/>
              </w:rPr>
              <w:lastRenderedPageBreak/>
              <w:t>після закінчення терміну дії Свідоцтва або в разі якщо суттєво змінилася одна чи більше з основних характеристик транспортного засобу, Свідоцтво підлягає поверненню до СЦ.</w:t>
            </w:r>
          </w:p>
        </w:tc>
        <w:tc>
          <w:tcPr>
            <w:tcW w:w="8063" w:type="dxa"/>
          </w:tcPr>
          <w:p w:rsidR="00845891" w:rsidRDefault="00754AB1">
            <w:pPr>
              <w:jc w:val="center"/>
              <w:rPr>
                <w:rFonts w:ascii="Times New Roman" w:hAnsi="Times New Roman" w:cs="Times New Roman"/>
                <w:sz w:val="28"/>
                <w:szCs w:val="28"/>
              </w:rPr>
            </w:pPr>
            <w:r>
              <w:rPr>
                <w:rFonts w:ascii="Times New Roman" w:hAnsi="Times New Roman" w:cs="Times New Roman"/>
                <w:sz w:val="28"/>
                <w:szCs w:val="28"/>
              </w:rPr>
              <w:lastRenderedPageBreak/>
              <w:t>II. Видача свідоцтв про допущення транспортних засобів до перевезення визначених небезпечних вантажів</w:t>
            </w:r>
          </w:p>
          <w:p w:rsidR="00845891" w:rsidRDefault="00754AB1">
            <w:pPr>
              <w:ind w:firstLine="318"/>
              <w:rPr>
                <w:rFonts w:ascii="Times New Roman" w:hAnsi="Times New Roman" w:cs="Times New Roman"/>
                <w:sz w:val="28"/>
                <w:szCs w:val="28"/>
              </w:rPr>
            </w:pPr>
            <w:r>
              <w:rPr>
                <w:rFonts w:ascii="Times New Roman" w:hAnsi="Times New Roman" w:cs="Times New Roman"/>
                <w:sz w:val="28"/>
                <w:szCs w:val="28"/>
              </w:rPr>
              <w:t>…</w:t>
            </w:r>
          </w:p>
          <w:p w:rsidR="00845891" w:rsidRDefault="00754AB1">
            <w:pPr>
              <w:ind w:firstLine="313"/>
              <w:jc w:val="both"/>
              <w:rPr>
                <w:rFonts w:ascii="Times New Roman" w:hAnsi="Times New Roman" w:cs="Times New Roman"/>
                <w:sz w:val="28"/>
                <w:szCs w:val="28"/>
              </w:rPr>
            </w:pPr>
            <w:r>
              <w:rPr>
                <w:rFonts w:ascii="Times New Roman" w:hAnsi="Times New Roman" w:cs="Times New Roman"/>
                <w:sz w:val="28"/>
                <w:szCs w:val="28"/>
              </w:rPr>
              <w:t xml:space="preserve">6. Для отримання / продовження Свідоцтва власник транспортного засобу, перевізник або уповноважена ними особа подає до СЦ укомплектовані відповідно до призначення </w:t>
            </w:r>
            <w:r>
              <w:rPr>
                <w:rFonts w:ascii="Times New Roman" w:hAnsi="Times New Roman" w:cs="Times New Roman"/>
                <w:sz w:val="28"/>
                <w:szCs w:val="28"/>
              </w:rPr>
              <w:lastRenderedPageBreak/>
              <w:t>транспортні засоби, а також такі документи:</w:t>
            </w:r>
          </w:p>
          <w:p w:rsidR="00845891" w:rsidRPr="004B7E24" w:rsidRDefault="004B7E24">
            <w:pPr>
              <w:ind w:firstLine="313"/>
              <w:jc w:val="both"/>
              <w:rPr>
                <w:rFonts w:ascii="Times New Roman" w:hAnsi="Times New Roman" w:cs="Times New Roman"/>
                <w:sz w:val="28"/>
                <w:szCs w:val="28"/>
              </w:rPr>
            </w:pPr>
            <w:r w:rsidRPr="004B7E24">
              <w:rPr>
                <w:rFonts w:ascii="Times New Roman" w:hAnsi="Times New Roman" w:cs="Times New Roman"/>
                <w:sz w:val="28"/>
                <w:szCs w:val="28"/>
              </w:rPr>
              <w:t>…</w:t>
            </w:r>
          </w:p>
          <w:p w:rsidR="00845891" w:rsidRDefault="00754AB1">
            <w:pPr>
              <w:ind w:firstLine="313"/>
              <w:jc w:val="both"/>
              <w:rPr>
                <w:rFonts w:ascii="Times New Roman" w:hAnsi="Times New Roman" w:cs="Times New Roman"/>
                <w:sz w:val="28"/>
                <w:szCs w:val="28"/>
                <w:highlight w:val="yellow"/>
              </w:rPr>
            </w:pPr>
            <w:r>
              <w:rPr>
                <w:rFonts w:ascii="Times New Roman" w:hAnsi="Times New Roman" w:cs="Times New Roman"/>
                <w:sz w:val="28"/>
                <w:szCs w:val="28"/>
              </w:rPr>
              <w:t>у разі якщо транспортний засіб має вбудовані цистерни (крім змішувально-зарядних машин із цистернами місткістю менше ніж 1000 л), - копію дійсного свідоцтва про первинну, проміжну, періодичну та позапланову перевірку цистерни, виданого суб'єктом господарювання, уповноваженим на проведення перевірки цистерн відповідно до Порядку перевірки цистерн для перевезення небезпечних вантажів, затвердженого наказом Міністерства інфраструктури України, Міністерства внутрішніх справ України від 12 травня 2015 року № 166/550, зареєстрованого в Міністерстві юстиції України 05 червня 2015 року за № 663/27108</w:t>
            </w:r>
            <w:r>
              <w:rPr>
                <w:rFonts w:ascii="Times New Roman" w:hAnsi="Times New Roman" w:cs="Times New Roman"/>
                <w:b/>
                <w:bCs/>
                <w:sz w:val="28"/>
                <w:szCs w:val="28"/>
              </w:rPr>
              <w:t xml:space="preserve">, </w:t>
            </w:r>
            <w:bookmarkStart w:id="7" w:name="_Hlk130368129"/>
            <w:r>
              <w:rPr>
                <w:rFonts w:ascii="Times New Roman" w:hAnsi="Times New Roman" w:cs="Times New Roman"/>
                <w:b/>
                <w:bCs/>
                <w:sz w:val="28"/>
                <w:szCs w:val="28"/>
              </w:rPr>
              <w:t>або інший документ про первинну, проміжну, періодичну та позапланову перевірку цистерни, виданий перевіряючим органом відповідно до вимог ДОПНВ</w:t>
            </w:r>
            <w:bookmarkEnd w:id="7"/>
            <w:r>
              <w:rPr>
                <w:rFonts w:ascii="Times New Roman" w:hAnsi="Times New Roman" w:cs="Times New Roman"/>
                <w:b/>
                <w:bCs/>
                <w:sz w:val="28"/>
                <w:szCs w:val="28"/>
              </w:rPr>
              <w:t>;</w:t>
            </w:r>
          </w:p>
          <w:p w:rsidR="00845891" w:rsidRDefault="00754AB1">
            <w:pPr>
              <w:ind w:firstLine="313"/>
              <w:jc w:val="both"/>
              <w:rPr>
                <w:rFonts w:ascii="Times New Roman" w:hAnsi="Times New Roman" w:cs="Times New Roman"/>
                <w:sz w:val="28"/>
                <w:szCs w:val="28"/>
              </w:rPr>
            </w:pPr>
            <w:r>
              <w:rPr>
                <w:rFonts w:ascii="Times New Roman" w:hAnsi="Times New Roman" w:cs="Times New Roman"/>
                <w:sz w:val="28"/>
                <w:szCs w:val="28"/>
              </w:rPr>
              <w:t>…</w:t>
            </w:r>
          </w:p>
          <w:p w:rsidR="00845891" w:rsidRDefault="00754AB1">
            <w:pPr>
              <w:ind w:firstLine="313"/>
              <w:jc w:val="both"/>
              <w:rPr>
                <w:rFonts w:ascii="Times New Roman" w:hAnsi="Times New Roman" w:cs="Times New Roman"/>
                <w:b/>
                <w:bCs/>
                <w:sz w:val="28"/>
                <w:szCs w:val="28"/>
              </w:rPr>
            </w:pPr>
            <w:r>
              <w:rPr>
                <w:rFonts w:ascii="Times New Roman" w:hAnsi="Times New Roman" w:cs="Times New Roman"/>
                <w:b/>
                <w:bCs/>
                <w:sz w:val="28"/>
                <w:szCs w:val="28"/>
              </w:rPr>
              <w:t xml:space="preserve">8. </w:t>
            </w:r>
            <w:r w:rsidR="00481458" w:rsidRPr="00481458">
              <w:rPr>
                <w:rFonts w:ascii="Times New Roman" w:hAnsi="Times New Roman" w:cs="Times New Roman"/>
                <w:b/>
                <w:bCs/>
                <w:sz w:val="28"/>
                <w:szCs w:val="28"/>
              </w:rPr>
              <w:t xml:space="preserve">Перевірка відповідності конструкції транспортного засобу та спеціального обладнання вимогам ДОПНВ проводиться шляхом візуального огляду елементів конструкції транспортного засобу, за результатом якої складається Акт встановлення відповідності конструкції спеціалізованого транспортного засобу для перевезення небезпечних вантажів вимогам ДОПНВ під час видачі або продовження </w:t>
            </w:r>
            <w:r w:rsidR="00A36986" w:rsidRPr="00A36986">
              <w:rPr>
                <w:rFonts w:ascii="Times New Roman" w:hAnsi="Times New Roman" w:cs="Times New Roman"/>
                <w:b/>
                <w:bCs/>
                <w:sz w:val="28"/>
                <w:szCs w:val="28"/>
              </w:rPr>
              <w:t>свідоцтв</w:t>
            </w:r>
            <w:r w:rsidR="00A36986">
              <w:rPr>
                <w:rFonts w:ascii="Times New Roman" w:hAnsi="Times New Roman" w:cs="Times New Roman"/>
                <w:b/>
                <w:bCs/>
                <w:sz w:val="28"/>
                <w:szCs w:val="28"/>
              </w:rPr>
              <w:t>а</w:t>
            </w:r>
            <w:r w:rsidR="00A36986" w:rsidRPr="00A36986">
              <w:rPr>
                <w:rFonts w:ascii="Times New Roman" w:hAnsi="Times New Roman" w:cs="Times New Roman"/>
                <w:b/>
                <w:bCs/>
                <w:sz w:val="28"/>
                <w:szCs w:val="28"/>
              </w:rPr>
              <w:t xml:space="preserve"> про допущення транспортних засобів до перевезення визначених небезпечних вантажів</w:t>
            </w:r>
            <w:r w:rsidR="00481458" w:rsidRPr="00481458">
              <w:rPr>
                <w:rFonts w:ascii="Times New Roman" w:hAnsi="Times New Roman" w:cs="Times New Roman"/>
                <w:b/>
                <w:bCs/>
                <w:sz w:val="28"/>
                <w:szCs w:val="28"/>
              </w:rPr>
              <w:t xml:space="preserve"> </w:t>
            </w:r>
            <w:r w:rsidR="00A36986">
              <w:rPr>
                <w:rFonts w:ascii="Times New Roman" w:hAnsi="Times New Roman" w:cs="Times New Roman"/>
                <w:b/>
                <w:bCs/>
                <w:sz w:val="28"/>
                <w:szCs w:val="28"/>
              </w:rPr>
              <w:t xml:space="preserve">(далі - Акт) </w:t>
            </w:r>
            <w:r w:rsidR="00976143">
              <w:rPr>
                <w:rFonts w:ascii="Times New Roman" w:hAnsi="Times New Roman" w:cs="Times New Roman"/>
                <w:b/>
                <w:bCs/>
                <w:sz w:val="28"/>
                <w:szCs w:val="28"/>
              </w:rPr>
              <w:t>(</w:t>
            </w:r>
            <w:r w:rsidR="00976143" w:rsidRPr="00976143">
              <w:rPr>
                <w:rFonts w:ascii="Times New Roman" w:hAnsi="Times New Roman" w:cs="Times New Roman"/>
                <w:b/>
                <w:bCs/>
                <w:sz w:val="28"/>
                <w:szCs w:val="28"/>
              </w:rPr>
              <w:t>додаток 2 до цього Порядку)</w:t>
            </w:r>
            <w:r w:rsidR="00481458" w:rsidRPr="00481458">
              <w:rPr>
                <w:rFonts w:ascii="Times New Roman" w:hAnsi="Times New Roman" w:cs="Times New Roman"/>
                <w:b/>
                <w:bCs/>
                <w:sz w:val="28"/>
                <w:szCs w:val="28"/>
              </w:rPr>
              <w:t>, з урахуванням перехідних положень, визначених у главі 1.6 та підрозділі 9.2.1.1 ДОПНВ</w:t>
            </w:r>
            <w:r w:rsidR="00A36986">
              <w:rPr>
                <w:rFonts w:ascii="Times New Roman" w:hAnsi="Times New Roman" w:cs="Times New Roman"/>
                <w:b/>
                <w:bCs/>
                <w:sz w:val="28"/>
                <w:szCs w:val="28"/>
              </w:rPr>
              <w:t>.</w:t>
            </w:r>
            <w:r w:rsidR="00481458" w:rsidRPr="00481458">
              <w:rPr>
                <w:rFonts w:ascii="Times New Roman" w:hAnsi="Times New Roman" w:cs="Times New Roman"/>
                <w:b/>
                <w:bCs/>
                <w:sz w:val="28"/>
                <w:szCs w:val="28"/>
              </w:rPr>
              <w:t xml:space="preserve"> </w:t>
            </w:r>
            <w:r w:rsidR="00A36986">
              <w:rPr>
                <w:rFonts w:ascii="Times New Roman" w:hAnsi="Times New Roman" w:cs="Times New Roman"/>
                <w:b/>
                <w:bCs/>
                <w:sz w:val="28"/>
                <w:szCs w:val="28"/>
              </w:rPr>
              <w:t>Акт</w:t>
            </w:r>
            <w:r w:rsidR="00A36986" w:rsidRPr="00481458">
              <w:rPr>
                <w:rFonts w:ascii="Times New Roman" w:hAnsi="Times New Roman" w:cs="Times New Roman"/>
                <w:b/>
                <w:bCs/>
                <w:sz w:val="28"/>
                <w:szCs w:val="28"/>
              </w:rPr>
              <w:t xml:space="preserve"> </w:t>
            </w:r>
            <w:r w:rsidR="00481458" w:rsidRPr="00481458">
              <w:rPr>
                <w:rFonts w:ascii="Times New Roman" w:hAnsi="Times New Roman" w:cs="Times New Roman"/>
                <w:b/>
                <w:bCs/>
                <w:sz w:val="28"/>
                <w:szCs w:val="28"/>
              </w:rPr>
              <w:t xml:space="preserve">засвідчується підписом посадової особи СЦ, що перевіряла відповідність конструкції транспортного засобу та спеціального обладнання вимогам ДОПНВ, із </w:t>
            </w:r>
            <w:r w:rsidR="00481458" w:rsidRPr="00481458">
              <w:rPr>
                <w:rFonts w:ascii="Times New Roman" w:hAnsi="Times New Roman" w:cs="Times New Roman"/>
                <w:b/>
                <w:bCs/>
                <w:sz w:val="28"/>
                <w:szCs w:val="28"/>
              </w:rPr>
              <w:lastRenderedPageBreak/>
              <w:t>зазначенням прізвища, власного імені, по батькові (за наявності) і дати проведення перевірки</w:t>
            </w:r>
            <w:r>
              <w:rPr>
                <w:rFonts w:ascii="Times New Roman" w:hAnsi="Times New Roman" w:cs="Times New Roman"/>
                <w:b/>
                <w:bCs/>
                <w:sz w:val="28"/>
                <w:szCs w:val="28"/>
              </w:rPr>
              <w:t>.</w:t>
            </w:r>
          </w:p>
          <w:p w:rsidR="00845891" w:rsidRDefault="00754AB1">
            <w:pPr>
              <w:ind w:firstLine="313"/>
              <w:jc w:val="both"/>
              <w:rPr>
                <w:rFonts w:ascii="Times New Roman" w:hAnsi="Times New Roman" w:cs="Times New Roman"/>
                <w:sz w:val="28"/>
                <w:szCs w:val="28"/>
              </w:rPr>
            </w:pPr>
            <w:r>
              <w:rPr>
                <w:rFonts w:ascii="Times New Roman" w:hAnsi="Times New Roman" w:cs="Times New Roman"/>
                <w:sz w:val="28"/>
                <w:szCs w:val="28"/>
              </w:rPr>
              <w:t xml:space="preserve">9. За результатами перевірки посадова особа СЦ видає/продовжує засвідчене підписом та печаткою СЦ Свідоцтво. Свідоцтво видається/продовжується власникові транспортного засобу, перевізнику або уповноваженій ними особі не пізніше </w:t>
            </w:r>
            <w:bookmarkStart w:id="8" w:name="_Hlk129712374"/>
            <w:r>
              <w:rPr>
                <w:rFonts w:ascii="Times New Roman" w:hAnsi="Times New Roman" w:cs="Times New Roman"/>
                <w:b/>
                <w:sz w:val="28"/>
                <w:szCs w:val="28"/>
              </w:rPr>
              <w:t>п’яти</w:t>
            </w:r>
            <w:r>
              <w:rPr>
                <w:rFonts w:ascii="Times New Roman" w:hAnsi="Times New Roman" w:cs="Times New Roman"/>
                <w:sz w:val="28"/>
                <w:szCs w:val="28"/>
              </w:rPr>
              <w:t xml:space="preserve"> </w:t>
            </w:r>
            <w:bookmarkEnd w:id="8"/>
            <w:r>
              <w:rPr>
                <w:rFonts w:ascii="Times New Roman" w:hAnsi="Times New Roman" w:cs="Times New Roman"/>
                <w:sz w:val="28"/>
                <w:szCs w:val="28"/>
              </w:rPr>
              <w:t>робочих днів після реєстрації заяви у СЦ.</w:t>
            </w:r>
          </w:p>
          <w:p w:rsidR="004B7E24" w:rsidRDefault="004B7E24">
            <w:pPr>
              <w:ind w:firstLine="313"/>
              <w:jc w:val="both"/>
              <w:rPr>
                <w:rFonts w:ascii="Times New Roman" w:hAnsi="Times New Roman" w:cs="Times New Roman"/>
                <w:sz w:val="28"/>
                <w:szCs w:val="28"/>
              </w:rPr>
            </w:pPr>
          </w:p>
          <w:p w:rsidR="00845891" w:rsidRDefault="00754AB1">
            <w:pPr>
              <w:ind w:firstLine="313"/>
              <w:jc w:val="both"/>
              <w:rPr>
                <w:rFonts w:ascii="Times New Roman" w:hAnsi="Times New Roman" w:cs="Times New Roman"/>
                <w:sz w:val="28"/>
                <w:szCs w:val="28"/>
              </w:rPr>
            </w:pPr>
            <w:r>
              <w:rPr>
                <w:rFonts w:ascii="Times New Roman" w:hAnsi="Times New Roman" w:cs="Times New Roman"/>
                <w:sz w:val="28"/>
                <w:szCs w:val="28"/>
              </w:rPr>
              <w:t>…</w:t>
            </w:r>
          </w:p>
          <w:p w:rsidR="00845891" w:rsidRDefault="00754AB1">
            <w:pPr>
              <w:ind w:firstLine="313"/>
              <w:jc w:val="both"/>
              <w:rPr>
                <w:rFonts w:ascii="Times New Roman" w:hAnsi="Times New Roman" w:cs="Times New Roman"/>
                <w:sz w:val="28"/>
                <w:szCs w:val="28"/>
              </w:rPr>
            </w:pPr>
            <w:r>
              <w:rPr>
                <w:rFonts w:ascii="Times New Roman" w:hAnsi="Times New Roman" w:cs="Times New Roman"/>
                <w:sz w:val="28"/>
                <w:szCs w:val="28"/>
              </w:rPr>
              <w:t>10. Підстави для відмови у видачі/продовженні Свідоцтва:</w:t>
            </w:r>
          </w:p>
          <w:p w:rsidR="00845891" w:rsidRDefault="00DB5A98">
            <w:pPr>
              <w:ind w:firstLine="313"/>
              <w:jc w:val="both"/>
              <w:rPr>
                <w:rFonts w:ascii="Times New Roman" w:hAnsi="Times New Roman" w:cs="Times New Roman"/>
                <w:sz w:val="28"/>
                <w:szCs w:val="28"/>
              </w:rPr>
            </w:pPr>
            <w:r>
              <w:rPr>
                <w:rFonts w:ascii="Times New Roman" w:hAnsi="Times New Roman" w:cs="Times New Roman"/>
                <w:sz w:val="28"/>
                <w:szCs w:val="28"/>
              </w:rPr>
              <w:t>…</w:t>
            </w:r>
          </w:p>
          <w:p w:rsidR="00845891" w:rsidRDefault="00754AB1">
            <w:pPr>
              <w:ind w:firstLine="313"/>
              <w:jc w:val="both"/>
              <w:rPr>
                <w:rFonts w:ascii="Times New Roman" w:hAnsi="Times New Roman" w:cs="Times New Roman"/>
                <w:sz w:val="28"/>
                <w:szCs w:val="28"/>
              </w:rPr>
            </w:pPr>
            <w:r>
              <w:rPr>
                <w:rFonts w:ascii="Times New Roman" w:hAnsi="Times New Roman" w:cs="Times New Roman"/>
                <w:sz w:val="28"/>
                <w:szCs w:val="28"/>
              </w:rPr>
              <w:t xml:space="preserve">3) невідповідність конструкції та/або спеціального обладнання транспортного засобу вимогам ДОПНВ або його неподання для здійснення перевірки протягом </w:t>
            </w:r>
            <w:bookmarkStart w:id="9" w:name="_Hlk129713040"/>
            <w:r>
              <w:rPr>
                <w:rFonts w:ascii="Times New Roman" w:hAnsi="Times New Roman" w:cs="Times New Roman"/>
                <w:b/>
                <w:bCs/>
                <w:sz w:val="28"/>
                <w:szCs w:val="28"/>
              </w:rPr>
              <w:t>п’яти</w:t>
            </w:r>
            <w:r>
              <w:rPr>
                <w:rFonts w:ascii="Times New Roman" w:hAnsi="Times New Roman" w:cs="Times New Roman"/>
                <w:sz w:val="28"/>
                <w:szCs w:val="28"/>
              </w:rPr>
              <w:t xml:space="preserve"> </w:t>
            </w:r>
            <w:bookmarkEnd w:id="9"/>
            <w:r>
              <w:rPr>
                <w:rFonts w:ascii="Times New Roman" w:hAnsi="Times New Roman" w:cs="Times New Roman"/>
                <w:sz w:val="28"/>
                <w:szCs w:val="28"/>
              </w:rPr>
              <w:t>робочих днів після реєстрації заяви у СЦ.</w:t>
            </w:r>
          </w:p>
          <w:p w:rsidR="00845891" w:rsidRDefault="00754AB1">
            <w:pPr>
              <w:ind w:firstLine="313"/>
              <w:jc w:val="both"/>
              <w:rPr>
                <w:rFonts w:ascii="Times New Roman" w:hAnsi="Times New Roman" w:cs="Times New Roman"/>
                <w:sz w:val="28"/>
                <w:szCs w:val="28"/>
              </w:rPr>
            </w:pPr>
            <w:r>
              <w:rPr>
                <w:rFonts w:ascii="Times New Roman" w:hAnsi="Times New Roman" w:cs="Times New Roman"/>
                <w:sz w:val="28"/>
                <w:szCs w:val="28"/>
              </w:rPr>
              <w:t>…</w:t>
            </w:r>
          </w:p>
          <w:p w:rsidR="00845891" w:rsidRDefault="00754AB1">
            <w:pPr>
              <w:ind w:firstLine="313"/>
              <w:jc w:val="both"/>
              <w:rPr>
                <w:rFonts w:ascii="Times New Roman" w:hAnsi="Times New Roman" w:cs="Times New Roman"/>
                <w:b/>
                <w:bCs/>
                <w:sz w:val="28"/>
                <w:szCs w:val="28"/>
              </w:rPr>
            </w:pPr>
            <w:r>
              <w:rPr>
                <w:rFonts w:ascii="Times New Roman" w:hAnsi="Times New Roman" w:cs="Times New Roman"/>
                <w:b/>
                <w:bCs/>
                <w:sz w:val="28"/>
                <w:szCs w:val="28"/>
              </w:rPr>
              <w:t xml:space="preserve">12. Строк дії Свідоцтва не </w:t>
            </w:r>
            <w:r w:rsidR="00D16BE6">
              <w:rPr>
                <w:rFonts w:ascii="Times New Roman" w:hAnsi="Times New Roman" w:cs="Times New Roman"/>
                <w:b/>
                <w:bCs/>
                <w:sz w:val="28"/>
                <w:szCs w:val="28"/>
              </w:rPr>
              <w:t>повинен</w:t>
            </w:r>
            <w:r>
              <w:rPr>
                <w:rFonts w:ascii="Times New Roman" w:hAnsi="Times New Roman" w:cs="Times New Roman"/>
                <w:b/>
                <w:bCs/>
                <w:sz w:val="28"/>
                <w:szCs w:val="28"/>
              </w:rPr>
              <w:t xml:space="preserve"> перевищувати одного року. </w:t>
            </w:r>
            <w:bookmarkStart w:id="10" w:name="_Hlk129713276"/>
            <w:r>
              <w:rPr>
                <w:rFonts w:ascii="Times New Roman" w:hAnsi="Times New Roman" w:cs="Times New Roman"/>
                <w:b/>
                <w:bCs/>
                <w:sz w:val="28"/>
                <w:szCs w:val="28"/>
              </w:rPr>
              <w:t xml:space="preserve">У разі якщо протягом цього строку цистерна має підлягати черговій проміжній або періодичній перевірці, </w:t>
            </w:r>
            <w:r w:rsidR="006B5E50">
              <w:rPr>
                <w:rFonts w:ascii="Times New Roman" w:hAnsi="Times New Roman" w:cs="Times New Roman"/>
                <w:b/>
                <w:bCs/>
                <w:sz w:val="28"/>
                <w:szCs w:val="28"/>
              </w:rPr>
              <w:t>строк</w:t>
            </w:r>
            <w:r>
              <w:rPr>
                <w:rFonts w:ascii="Times New Roman" w:hAnsi="Times New Roman" w:cs="Times New Roman"/>
                <w:b/>
                <w:bCs/>
                <w:sz w:val="28"/>
                <w:szCs w:val="28"/>
              </w:rPr>
              <w:t xml:space="preserve"> дії Свідоцтва обмежується останнім днем місяця, у якому має проводитися перевірка. Періодичність перевірок цистерн визначено в главах 6.8, </w:t>
            </w:r>
            <w:bookmarkStart w:id="11" w:name="_Hlk129713185"/>
            <w:r>
              <w:rPr>
                <w:rFonts w:ascii="Times New Roman" w:hAnsi="Times New Roman" w:cs="Times New Roman"/>
                <w:b/>
                <w:bCs/>
                <w:sz w:val="28"/>
                <w:szCs w:val="28"/>
              </w:rPr>
              <w:t>6.10</w:t>
            </w:r>
            <w:r w:rsidR="00D16BE6">
              <w:rPr>
                <w:rFonts w:ascii="Times New Roman" w:hAnsi="Times New Roman" w:cs="Times New Roman"/>
                <w:b/>
                <w:bCs/>
                <w:sz w:val="28"/>
                <w:szCs w:val="28"/>
              </w:rPr>
              <w:t xml:space="preserve">, </w:t>
            </w:r>
            <w:r>
              <w:rPr>
                <w:rFonts w:ascii="Times New Roman" w:hAnsi="Times New Roman" w:cs="Times New Roman"/>
                <w:b/>
                <w:bCs/>
                <w:sz w:val="28"/>
                <w:szCs w:val="28"/>
              </w:rPr>
              <w:t xml:space="preserve">6.13 </w:t>
            </w:r>
            <w:bookmarkEnd w:id="11"/>
            <w:r>
              <w:rPr>
                <w:rFonts w:ascii="Times New Roman" w:hAnsi="Times New Roman" w:cs="Times New Roman"/>
                <w:b/>
                <w:bCs/>
                <w:sz w:val="28"/>
                <w:szCs w:val="28"/>
              </w:rPr>
              <w:t>ДОПНВ.</w:t>
            </w:r>
          </w:p>
          <w:p w:rsidR="00845891" w:rsidRDefault="00754AB1">
            <w:pPr>
              <w:ind w:firstLine="313"/>
              <w:jc w:val="both"/>
              <w:rPr>
                <w:rFonts w:ascii="Times New Roman" w:hAnsi="Times New Roman" w:cs="Times New Roman"/>
                <w:b/>
                <w:bCs/>
                <w:sz w:val="28"/>
                <w:szCs w:val="28"/>
              </w:rPr>
            </w:pPr>
            <w:r>
              <w:rPr>
                <w:rFonts w:ascii="Times New Roman" w:hAnsi="Times New Roman" w:cs="Times New Roman"/>
                <w:b/>
                <w:bCs/>
                <w:sz w:val="28"/>
                <w:szCs w:val="28"/>
              </w:rPr>
              <w:t>Транспортний засіб не повинен використовуватися для перевезення небезпечних вантажів після закінчення строку дії Свідоцтва та закінчення строку дії протоколу перевірки технічного стану транспортного засобу, виданого суб’єктом здійснення обов’язкового технічного контролю.</w:t>
            </w:r>
            <w:bookmarkEnd w:id="10"/>
          </w:p>
          <w:p w:rsidR="00845891" w:rsidRDefault="00845891">
            <w:pPr>
              <w:ind w:firstLine="313"/>
              <w:jc w:val="both"/>
              <w:rPr>
                <w:rFonts w:ascii="Times New Roman" w:hAnsi="Times New Roman" w:cs="Times New Roman"/>
                <w:b/>
                <w:sz w:val="28"/>
                <w:szCs w:val="28"/>
              </w:rPr>
            </w:pPr>
          </w:p>
          <w:p w:rsidR="00845891" w:rsidRDefault="00754AB1">
            <w:pPr>
              <w:ind w:firstLine="313"/>
              <w:jc w:val="both"/>
              <w:rPr>
                <w:rFonts w:ascii="Times New Roman" w:hAnsi="Times New Roman" w:cs="Times New Roman"/>
                <w:sz w:val="28"/>
                <w:szCs w:val="28"/>
              </w:rPr>
            </w:pPr>
            <w:r>
              <w:rPr>
                <w:rFonts w:ascii="Times New Roman" w:hAnsi="Times New Roman" w:cs="Times New Roman"/>
                <w:sz w:val="28"/>
                <w:szCs w:val="28"/>
              </w:rPr>
              <w:t>…</w:t>
            </w:r>
          </w:p>
          <w:p w:rsidR="00F1444E" w:rsidRPr="00415BFE" w:rsidRDefault="00754AB1" w:rsidP="00415BFE">
            <w:pPr>
              <w:ind w:firstLine="412"/>
              <w:jc w:val="both"/>
              <w:rPr>
                <w:rFonts w:ascii="Times New Roman" w:hAnsi="Times New Roman" w:cs="Times New Roman"/>
                <w:b/>
                <w:bCs/>
                <w:spacing w:val="-8"/>
                <w:sz w:val="28"/>
                <w:szCs w:val="28"/>
              </w:rPr>
            </w:pPr>
            <w:r w:rsidRPr="00415BFE">
              <w:rPr>
                <w:rFonts w:ascii="Times New Roman" w:hAnsi="Times New Roman" w:cs="Times New Roman"/>
                <w:b/>
                <w:bCs/>
                <w:sz w:val="28"/>
                <w:szCs w:val="28"/>
              </w:rPr>
              <w:t xml:space="preserve">15. </w:t>
            </w:r>
            <w:r w:rsidR="00F1444E" w:rsidRPr="00415BFE">
              <w:rPr>
                <w:rFonts w:ascii="Times New Roman" w:hAnsi="Times New Roman" w:cs="Times New Roman"/>
                <w:b/>
                <w:bCs/>
                <w:spacing w:val="-8"/>
                <w:sz w:val="28"/>
                <w:szCs w:val="28"/>
              </w:rPr>
              <w:t>Свідоцтво підлягає поверненню до СЦ:</w:t>
            </w:r>
          </w:p>
          <w:p w:rsidR="00F1444E" w:rsidRPr="00415BFE" w:rsidRDefault="00F1444E" w:rsidP="00415BFE">
            <w:pPr>
              <w:ind w:firstLine="412"/>
              <w:jc w:val="both"/>
              <w:rPr>
                <w:rFonts w:ascii="Times New Roman" w:hAnsi="Times New Roman" w:cs="Times New Roman"/>
                <w:b/>
                <w:bCs/>
                <w:spacing w:val="-8"/>
                <w:sz w:val="28"/>
                <w:szCs w:val="28"/>
              </w:rPr>
            </w:pPr>
            <w:r w:rsidRPr="00415BFE">
              <w:rPr>
                <w:rFonts w:ascii="Times New Roman" w:hAnsi="Times New Roman" w:cs="Times New Roman"/>
                <w:b/>
                <w:bCs/>
                <w:spacing w:val="-8"/>
                <w:sz w:val="28"/>
                <w:szCs w:val="28"/>
              </w:rPr>
              <w:t>після припинення експлуатації транспортного засобу;</w:t>
            </w:r>
          </w:p>
          <w:p w:rsidR="00F1444E" w:rsidRPr="00415BFE" w:rsidRDefault="00F1444E" w:rsidP="00415BFE">
            <w:pPr>
              <w:ind w:firstLine="412"/>
              <w:jc w:val="both"/>
              <w:rPr>
                <w:rFonts w:ascii="Times New Roman" w:hAnsi="Times New Roman" w:cs="Times New Roman"/>
                <w:b/>
                <w:bCs/>
                <w:spacing w:val="-8"/>
                <w:sz w:val="28"/>
                <w:szCs w:val="28"/>
              </w:rPr>
            </w:pPr>
            <w:r w:rsidRPr="00415BFE">
              <w:rPr>
                <w:rFonts w:ascii="Times New Roman" w:hAnsi="Times New Roman" w:cs="Times New Roman"/>
                <w:b/>
                <w:bCs/>
                <w:spacing w:val="-8"/>
                <w:sz w:val="28"/>
                <w:szCs w:val="28"/>
              </w:rPr>
              <w:lastRenderedPageBreak/>
              <w:t xml:space="preserve">після закінчення </w:t>
            </w:r>
            <w:r w:rsidR="006B5E50">
              <w:rPr>
                <w:rFonts w:ascii="Times New Roman" w:hAnsi="Times New Roman" w:cs="Times New Roman"/>
                <w:b/>
                <w:bCs/>
                <w:spacing w:val="-8"/>
                <w:sz w:val="28"/>
                <w:szCs w:val="28"/>
              </w:rPr>
              <w:t>строку</w:t>
            </w:r>
            <w:r w:rsidRPr="00415BFE">
              <w:rPr>
                <w:rFonts w:ascii="Times New Roman" w:hAnsi="Times New Roman" w:cs="Times New Roman"/>
                <w:b/>
                <w:bCs/>
                <w:spacing w:val="-8"/>
                <w:sz w:val="28"/>
                <w:szCs w:val="28"/>
              </w:rPr>
              <w:t xml:space="preserve"> дії Свідоцтва;</w:t>
            </w:r>
          </w:p>
          <w:p w:rsidR="00F1444E" w:rsidRPr="00415BFE" w:rsidRDefault="00F1444E" w:rsidP="00415BFE">
            <w:pPr>
              <w:ind w:firstLine="412"/>
              <w:jc w:val="both"/>
              <w:rPr>
                <w:rFonts w:ascii="Times New Roman" w:hAnsi="Times New Roman" w:cs="Times New Roman"/>
                <w:b/>
                <w:bCs/>
                <w:spacing w:val="-8"/>
                <w:sz w:val="28"/>
                <w:szCs w:val="28"/>
              </w:rPr>
            </w:pPr>
            <w:r w:rsidRPr="00415BFE">
              <w:rPr>
                <w:rFonts w:ascii="Times New Roman" w:hAnsi="Times New Roman" w:cs="Times New Roman"/>
                <w:b/>
                <w:bCs/>
                <w:spacing w:val="-8"/>
                <w:sz w:val="28"/>
                <w:szCs w:val="28"/>
              </w:rPr>
              <w:t xml:space="preserve">у разі зміни власника транспортного засобу або перевізника; </w:t>
            </w:r>
          </w:p>
          <w:p w:rsidR="00F1444E" w:rsidRPr="00415BFE" w:rsidRDefault="00F1444E" w:rsidP="00415BFE">
            <w:pPr>
              <w:ind w:firstLine="412"/>
              <w:jc w:val="both"/>
              <w:rPr>
                <w:rFonts w:ascii="Times New Roman" w:hAnsi="Times New Roman" w:cs="Times New Roman"/>
                <w:b/>
                <w:bCs/>
                <w:spacing w:val="-8"/>
                <w:sz w:val="28"/>
                <w:szCs w:val="28"/>
              </w:rPr>
            </w:pPr>
            <w:r w:rsidRPr="00415BFE">
              <w:rPr>
                <w:rFonts w:ascii="Times New Roman" w:hAnsi="Times New Roman" w:cs="Times New Roman"/>
                <w:b/>
                <w:bCs/>
                <w:spacing w:val="-8"/>
                <w:sz w:val="28"/>
                <w:szCs w:val="28"/>
              </w:rPr>
              <w:t>у разі зміни номерного знака транспортного засобу;</w:t>
            </w:r>
          </w:p>
          <w:p w:rsidR="00EA5A1C" w:rsidRPr="00415BFE" w:rsidRDefault="00F1444E" w:rsidP="00415BFE">
            <w:pPr>
              <w:ind w:firstLine="412"/>
              <w:jc w:val="both"/>
              <w:rPr>
                <w:rFonts w:ascii="Times New Roman" w:hAnsi="Times New Roman" w:cs="Times New Roman"/>
                <w:b/>
                <w:bCs/>
                <w:sz w:val="28"/>
                <w:szCs w:val="28"/>
              </w:rPr>
            </w:pPr>
            <w:r w:rsidRPr="00415BFE">
              <w:rPr>
                <w:rFonts w:ascii="Times New Roman" w:hAnsi="Times New Roman" w:cs="Times New Roman"/>
                <w:b/>
                <w:bCs/>
                <w:spacing w:val="-8"/>
                <w:sz w:val="28"/>
                <w:szCs w:val="28"/>
              </w:rPr>
              <w:t>у разі якщо суттєво змінилася одна чи більше з основних характеристик транспортного засобу</w:t>
            </w:r>
            <w:r w:rsidR="00754AB1" w:rsidRPr="00415BFE">
              <w:rPr>
                <w:rFonts w:ascii="Times New Roman" w:hAnsi="Times New Roman" w:cs="Times New Roman"/>
                <w:b/>
                <w:bCs/>
                <w:sz w:val="28"/>
                <w:szCs w:val="28"/>
              </w:rPr>
              <w:t>.</w:t>
            </w:r>
          </w:p>
        </w:tc>
      </w:tr>
      <w:tr w:rsidR="00845891" w:rsidTr="009C528A">
        <w:trPr>
          <w:trHeight w:val="459"/>
        </w:trPr>
        <w:tc>
          <w:tcPr>
            <w:tcW w:w="7840" w:type="dxa"/>
          </w:tcPr>
          <w:p w:rsidR="00845891" w:rsidRDefault="00754AB1">
            <w:pPr>
              <w:jc w:val="center"/>
              <w:rPr>
                <w:rFonts w:ascii="Times New Roman" w:hAnsi="Times New Roman" w:cs="Times New Roman"/>
                <w:sz w:val="28"/>
                <w:szCs w:val="28"/>
              </w:rPr>
            </w:pPr>
            <w:r>
              <w:rPr>
                <w:rFonts w:ascii="Times New Roman" w:hAnsi="Times New Roman" w:cs="Times New Roman"/>
                <w:sz w:val="28"/>
                <w:szCs w:val="28"/>
              </w:rPr>
              <w:lastRenderedPageBreak/>
              <w:t>III. Оформлення Свідоцтва</w:t>
            </w:r>
          </w:p>
          <w:p w:rsidR="00845891" w:rsidRDefault="00754AB1">
            <w:pPr>
              <w:ind w:firstLine="318"/>
              <w:rPr>
                <w:rFonts w:ascii="Times New Roman" w:hAnsi="Times New Roman" w:cs="Times New Roman"/>
                <w:sz w:val="28"/>
                <w:szCs w:val="28"/>
              </w:rPr>
            </w:pPr>
            <w:r>
              <w:rPr>
                <w:rFonts w:ascii="Times New Roman" w:hAnsi="Times New Roman" w:cs="Times New Roman"/>
                <w:sz w:val="28"/>
                <w:szCs w:val="28"/>
              </w:rPr>
              <w:t>…</w:t>
            </w:r>
          </w:p>
          <w:p w:rsidR="00845891" w:rsidRPr="00522D6B" w:rsidRDefault="00754AB1">
            <w:pPr>
              <w:ind w:firstLine="318"/>
              <w:jc w:val="both"/>
              <w:rPr>
                <w:rFonts w:ascii="Times New Roman" w:hAnsi="Times New Roman" w:cs="Times New Roman"/>
                <w:i/>
                <w:iCs/>
                <w:sz w:val="28"/>
                <w:szCs w:val="28"/>
              </w:rPr>
            </w:pPr>
            <w:r w:rsidRPr="00522D6B">
              <w:rPr>
                <w:rFonts w:ascii="Times New Roman" w:hAnsi="Times New Roman" w:cs="Times New Roman"/>
                <w:i/>
                <w:iCs/>
                <w:sz w:val="28"/>
                <w:szCs w:val="28"/>
              </w:rPr>
              <w:t>12. У графі 11 зазначаються такі примітки: дата наступної проміжної або періодичної перевірки цистерни; додаткові умови із сертифіката типу транспортного засобу; дозволений ступінь наповнення цистерни або її окремих секцій, а також інша необхідна інформація. Будь-які зауваження, внесені в графу 11, дублюються англійською мовою.</w:t>
            </w:r>
          </w:p>
          <w:p w:rsidR="00845891" w:rsidRDefault="00845891">
            <w:pPr>
              <w:ind w:firstLine="318"/>
              <w:rPr>
                <w:rFonts w:ascii="Times New Roman" w:hAnsi="Times New Roman" w:cs="Times New Roman"/>
                <w:sz w:val="28"/>
                <w:szCs w:val="28"/>
              </w:rPr>
            </w:pPr>
          </w:p>
          <w:p w:rsidR="00845891" w:rsidRDefault="00845891">
            <w:pPr>
              <w:ind w:firstLine="318"/>
              <w:rPr>
                <w:rFonts w:ascii="Times New Roman" w:hAnsi="Times New Roman" w:cs="Times New Roman"/>
                <w:sz w:val="28"/>
                <w:szCs w:val="28"/>
              </w:rPr>
            </w:pPr>
          </w:p>
          <w:p w:rsidR="00845891" w:rsidRDefault="00845891">
            <w:pPr>
              <w:ind w:firstLine="318"/>
              <w:rPr>
                <w:rFonts w:ascii="Times New Roman" w:hAnsi="Times New Roman" w:cs="Times New Roman"/>
                <w:sz w:val="28"/>
                <w:szCs w:val="28"/>
              </w:rPr>
            </w:pPr>
          </w:p>
          <w:p w:rsidR="00845891" w:rsidRDefault="00845891">
            <w:pPr>
              <w:ind w:firstLine="318"/>
              <w:rPr>
                <w:rFonts w:ascii="Times New Roman" w:hAnsi="Times New Roman" w:cs="Times New Roman"/>
                <w:sz w:val="28"/>
                <w:szCs w:val="28"/>
              </w:rPr>
            </w:pPr>
          </w:p>
          <w:p w:rsidR="00845891" w:rsidRDefault="00845891">
            <w:pPr>
              <w:rPr>
                <w:rFonts w:ascii="Times New Roman" w:hAnsi="Times New Roman" w:cs="Times New Roman"/>
                <w:sz w:val="28"/>
                <w:szCs w:val="28"/>
              </w:rPr>
            </w:pPr>
          </w:p>
          <w:p w:rsidR="00BA36A8" w:rsidRDefault="00BA36A8">
            <w:pPr>
              <w:rPr>
                <w:rFonts w:ascii="Times New Roman" w:hAnsi="Times New Roman" w:cs="Times New Roman"/>
                <w:sz w:val="28"/>
                <w:szCs w:val="28"/>
              </w:rPr>
            </w:pPr>
          </w:p>
          <w:p w:rsidR="00845891" w:rsidRPr="00F20A6A" w:rsidRDefault="00754AB1">
            <w:pPr>
              <w:ind w:firstLine="313"/>
              <w:jc w:val="both"/>
              <w:rPr>
                <w:rFonts w:ascii="Times New Roman" w:hAnsi="Times New Roman" w:cs="Times New Roman"/>
                <w:i/>
                <w:iCs/>
                <w:sz w:val="28"/>
                <w:szCs w:val="28"/>
              </w:rPr>
            </w:pPr>
            <w:r w:rsidRPr="00F20A6A">
              <w:rPr>
                <w:rFonts w:ascii="Times New Roman" w:hAnsi="Times New Roman" w:cs="Times New Roman"/>
                <w:i/>
                <w:iCs/>
                <w:sz w:val="28"/>
                <w:szCs w:val="28"/>
              </w:rPr>
              <w:t xml:space="preserve">13. У графі 12 зазначається кінцевий термін дії Свідоцтва, а також вноситься запис про місце й дату його видачі. Зазначений запис засвідчується підписом посадової особи та печаткою СЦ, що видав Свідоцтво. </w:t>
            </w:r>
            <w:bookmarkStart w:id="12" w:name="_Hlk129713830"/>
            <w:r w:rsidRPr="00F20A6A">
              <w:rPr>
                <w:rFonts w:ascii="Times New Roman" w:hAnsi="Times New Roman" w:cs="Times New Roman"/>
                <w:i/>
                <w:iCs/>
                <w:sz w:val="28"/>
                <w:szCs w:val="28"/>
              </w:rPr>
              <w:t>Строк дії Свідоцтва має відповідати строку дії протоколу перевірки технічного стану транспортного засобу, виданого суб’єктом здійснення обов’язкового технічного контролю, та не має перевищувати одного року. Якщо протягом цього строку цистерна має підлягати черговій проміжній або періодичній перевірці, термін дії Свідоцтва обмежується останнім днем місяця, у якому має проводитися перевірка.</w:t>
            </w:r>
            <w:bookmarkEnd w:id="12"/>
          </w:p>
          <w:p w:rsidR="007B4A2E" w:rsidRDefault="007B4A2E">
            <w:pPr>
              <w:ind w:firstLine="313"/>
              <w:jc w:val="both"/>
              <w:rPr>
                <w:rFonts w:ascii="Times New Roman" w:hAnsi="Times New Roman" w:cs="Times New Roman"/>
                <w:sz w:val="28"/>
                <w:szCs w:val="28"/>
              </w:rPr>
            </w:pPr>
          </w:p>
          <w:p w:rsidR="00EA5A1C" w:rsidRPr="007B4A2E" w:rsidRDefault="00754AB1" w:rsidP="007B4A2E">
            <w:pPr>
              <w:ind w:firstLine="313"/>
              <w:jc w:val="both"/>
              <w:rPr>
                <w:rFonts w:ascii="Times New Roman" w:hAnsi="Times New Roman" w:cs="Times New Roman"/>
                <w:i/>
                <w:iCs/>
                <w:strike/>
                <w:sz w:val="28"/>
                <w:szCs w:val="28"/>
              </w:rPr>
            </w:pPr>
            <w:r>
              <w:rPr>
                <w:rFonts w:ascii="Times New Roman" w:hAnsi="Times New Roman" w:cs="Times New Roman"/>
                <w:sz w:val="28"/>
                <w:szCs w:val="28"/>
              </w:rPr>
              <w:lastRenderedPageBreak/>
              <w:t xml:space="preserve">14. У графу 13 вносяться записи, аналогічні записам, внесеним у графу 12. </w:t>
            </w:r>
            <w:bookmarkStart w:id="13" w:name="_Hlk129713900"/>
            <w:r w:rsidRPr="00522D6B">
              <w:rPr>
                <w:rFonts w:ascii="Times New Roman" w:hAnsi="Times New Roman" w:cs="Times New Roman"/>
                <w:i/>
                <w:iCs/>
                <w:strike/>
                <w:sz w:val="28"/>
                <w:szCs w:val="28"/>
              </w:rPr>
              <w:t>Термін дії Свідоцтва дозволяється продовжувати не більше 4 разів.</w:t>
            </w:r>
            <w:bookmarkEnd w:id="13"/>
          </w:p>
        </w:tc>
        <w:tc>
          <w:tcPr>
            <w:tcW w:w="8063" w:type="dxa"/>
          </w:tcPr>
          <w:p w:rsidR="00845891" w:rsidRDefault="00754AB1">
            <w:pPr>
              <w:jc w:val="center"/>
              <w:rPr>
                <w:rFonts w:ascii="Times New Roman" w:hAnsi="Times New Roman" w:cs="Times New Roman"/>
                <w:sz w:val="28"/>
                <w:szCs w:val="28"/>
              </w:rPr>
            </w:pPr>
            <w:r>
              <w:rPr>
                <w:rFonts w:ascii="Times New Roman" w:hAnsi="Times New Roman" w:cs="Times New Roman"/>
                <w:sz w:val="28"/>
                <w:szCs w:val="28"/>
              </w:rPr>
              <w:lastRenderedPageBreak/>
              <w:t>III. Оформлення Свідоцтва</w:t>
            </w:r>
          </w:p>
          <w:p w:rsidR="00845891" w:rsidRDefault="00754AB1">
            <w:pPr>
              <w:ind w:firstLine="318"/>
              <w:rPr>
                <w:rFonts w:ascii="Times New Roman" w:hAnsi="Times New Roman" w:cs="Times New Roman"/>
                <w:sz w:val="28"/>
                <w:szCs w:val="28"/>
              </w:rPr>
            </w:pPr>
            <w:r>
              <w:rPr>
                <w:rFonts w:ascii="Times New Roman" w:hAnsi="Times New Roman" w:cs="Times New Roman"/>
                <w:sz w:val="28"/>
                <w:szCs w:val="28"/>
              </w:rPr>
              <w:t>…</w:t>
            </w:r>
          </w:p>
          <w:p w:rsidR="00845891" w:rsidRDefault="00754AB1">
            <w:pPr>
              <w:ind w:firstLine="318"/>
              <w:jc w:val="both"/>
              <w:rPr>
                <w:rFonts w:ascii="Times New Roman" w:hAnsi="Times New Roman" w:cs="Times New Roman"/>
                <w:b/>
                <w:bCs/>
                <w:sz w:val="28"/>
                <w:szCs w:val="28"/>
              </w:rPr>
            </w:pPr>
            <w:r>
              <w:rPr>
                <w:rFonts w:ascii="Times New Roman" w:hAnsi="Times New Roman" w:cs="Times New Roman"/>
                <w:b/>
                <w:bCs/>
                <w:sz w:val="28"/>
                <w:szCs w:val="28"/>
              </w:rPr>
              <w:t>12.</w:t>
            </w:r>
            <w:r>
              <w:rPr>
                <w:rFonts w:ascii="Times New Roman" w:hAnsi="Times New Roman" w:cs="Times New Roman"/>
                <w:sz w:val="28"/>
                <w:szCs w:val="28"/>
              </w:rPr>
              <w:t xml:space="preserve"> </w:t>
            </w:r>
            <w:bookmarkStart w:id="14" w:name="_Hlk129713776"/>
            <w:r>
              <w:rPr>
                <w:rFonts w:ascii="Times New Roman" w:hAnsi="Times New Roman" w:cs="Times New Roman"/>
                <w:b/>
                <w:bCs/>
                <w:sz w:val="28"/>
                <w:szCs w:val="28"/>
              </w:rPr>
              <w:t>У графі 11 для транспортних засобів EX/III та FL, що відповідають положенням розділу 9.7.9 додатка В до ДОПНВ, робиться запис «Транспортний засіб, що відповідає розділу 9.7.9 ДОПНВ».</w:t>
            </w:r>
          </w:p>
          <w:p w:rsidR="00845891" w:rsidRDefault="00754AB1">
            <w:pPr>
              <w:ind w:firstLine="318"/>
              <w:jc w:val="both"/>
              <w:rPr>
                <w:rFonts w:ascii="Times New Roman" w:hAnsi="Times New Roman" w:cs="Times New Roman"/>
                <w:b/>
                <w:bCs/>
                <w:sz w:val="28"/>
                <w:szCs w:val="28"/>
              </w:rPr>
            </w:pPr>
            <w:r>
              <w:rPr>
                <w:rFonts w:ascii="Times New Roman" w:hAnsi="Times New Roman" w:cs="Times New Roman"/>
                <w:b/>
                <w:bCs/>
                <w:sz w:val="28"/>
                <w:szCs w:val="28"/>
              </w:rPr>
              <w:t xml:space="preserve">У графі 11 може зазначатися інша необхідна для безпечної експлуатації транспортного засобу інформація </w:t>
            </w:r>
            <w:r w:rsidR="00BA36A8">
              <w:rPr>
                <w:rFonts w:ascii="Times New Roman" w:hAnsi="Times New Roman" w:cs="Times New Roman"/>
                <w:b/>
                <w:bCs/>
                <w:sz w:val="28"/>
                <w:szCs w:val="28"/>
              </w:rPr>
              <w:t>(</w:t>
            </w:r>
            <w:r>
              <w:rPr>
                <w:rFonts w:ascii="Times New Roman" w:hAnsi="Times New Roman" w:cs="Times New Roman"/>
                <w:b/>
                <w:bCs/>
                <w:sz w:val="28"/>
                <w:szCs w:val="28"/>
              </w:rPr>
              <w:t>дата наступної проміжної або періодичної перевірки цистерни; додаткові умови із сертифіката типу транспортного засобу; дозволений ступінь наповнення цистерни або її окремих секцій тощо</w:t>
            </w:r>
            <w:r w:rsidR="00BA36A8">
              <w:rPr>
                <w:rFonts w:ascii="Times New Roman" w:hAnsi="Times New Roman" w:cs="Times New Roman"/>
                <w:b/>
                <w:bCs/>
                <w:sz w:val="28"/>
                <w:szCs w:val="28"/>
              </w:rPr>
              <w:t>)</w:t>
            </w:r>
            <w:r>
              <w:rPr>
                <w:rFonts w:ascii="Times New Roman" w:hAnsi="Times New Roman" w:cs="Times New Roman"/>
                <w:b/>
                <w:bCs/>
                <w:sz w:val="28"/>
                <w:szCs w:val="28"/>
              </w:rPr>
              <w:t>.</w:t>
            </w:r>
          </w:p>
          <w:p w:rsidR="00845891" w:rsidRDefault="00754AB1">
            <w:pPr>
              <w:ind w:firstLine="318"/>
              <w:jc w:val="both"/>
              <w:rPr>
                <w:rFonts w:ascii="Times New Roman" w:hAnsi="Times New Roman" w:cs="Times New Roman"/>
                <w:b/>
                <w:bCs/>
                <w:sz w:val="28"/>
                <w:szCs w:val="28"/>
              </w:rPr>
            </w:pPr>
            <w:r>
              <w:rPr>
                <w:rFonts w:ascii="Times New Roman" w:hAnsi="Times New Roman" w:cs="Times New Roman"/>
                <w:b/>
                <w:bCs/>
                <w:sz w:val="28"/>
                <w:szCs w:val="28"/>
              </w:rPr>
              <w:t xml:space="preserve">Будь-які зауваження, внесені в графу 11, </w:t>
            </w:r>
            <w:r w:rsidR="006B5E50">
              <w:rPr>
                <w:rFonts w:ascii="Times New Roman" w:hAnsi="Times New Roman" w:cs="Times New Roman"/>
                <w:b/>
                <w:bCs/>
                <w:sz w:val="28"/>
                <w:szCs w:val="28"/>
              </w:rPr>
              <w:t>зазначаються українською та</w:t>
            </w:r>
            <w:r>
              <w:rPr>
                <w:rFonts w:ascii="Times New Roman" w:hAnsi="Times New Roman" w:cs="Times New Roman"/>
                <w:b/>
                <w:bCs/>
                <w:sz w:val="28"/>
                <w:szCs w:val="28"/>
              </w:rPr>
              <w:t xml:space="preserve"> англійською мов</w:t>
            </w:r>
            <w:r w:rsidR="00630F62">
              <w:rPr>
                <w:rFonts w:ascii="Times New Roman" w:hAnsi="Times New Roman" w:cs="Times New Roman"/>
                <w:b/>
                <w:bCs/>
                <w:sz w:val="28"/>
                <w:szCs w:val="28"/>
              </w:rPr>
              <w:t>ами</w:t>
            </w:r>
            <w:r>
              <w:rPr>
                <w:rFonts w:ascii="Times New Roman" w:hAnsi="Times New Roman" w:cs="Times New Roman"/>
                <w:b/>
                <w:bCs/>
                <w:sz w:val="28"/>
                <w:szCs w:val="28"/>
              </w:rPr>
              <w:t>.</w:t>
            </w:r>
            <w:bookmarkEnd w:id="14"/>
          </w:p>
          <w:p w:rsidR="00845891" w:rsidRPr="00F1444E" w:rsidRDefault="00754AB1">
            <w:pPr>
              <w:ind w:firstLine="318"/>
              <w:jc w:val="both"/>
              <w:rPr>
                <w:rFonts w:ascii="Times New Roman" w:hAnsi="Times New Roman" w:cs="Times New Roman"/>
                <w:b/>
                <w:bCs/>
                <w:sz w:val="28"/>
                <w:szCs w:val="28"/>
              </w:rPr>
            </w:pPr>
            <w:r w:rsidRPr="00F1444E">
              <w:rPr>
                <w:rFonts w:ascii="Times New Roman" w:hAnsi="Times New Roman" w:cs="Times New Roman"/>
                <w:b/>
                <w:bCs/>
                <w:sz w:val="28"/>
                <w:szCs w:val="28"/>
              </w:rPr>
              <w:t xml:space="preserve">13. У графі 12 зазначається кінцевий термін дії Свідоцтва, а також вноситься запис про місце й дату його видачі. Зазначений запис засвідчується підписом посадової особи та </w:t>
            </w:r>
            <w:r w:rsidR="00630F62">
              <w:rPr>
                <w:rFonts w:ascii="Times New Roman" w:hAnsi="Times New Roman" w:cs="Times New Roman"/>
                <w:b/>
                <w:bCs/>
                <w:sz w:val="28"/>
                <w:szCs w:val="28"/>
              </w:rPr>
              <w:t xml:space="preserve">скріплюється </w:t>
            </w:r>
            <w:r w:rsidRPr="00F1444E">
              <w:rPr>
                <w:rFonts w:ascii="Times New Roman" w:hAnsi="Times New Roman" w:cs="Times New Roman"/>
                <w:b/>
                <w:bCs/>
                <w:sz w:val="28"/>
                <w:szCs w:val="28"/>
              </w:rPr>
              <w:t xml:space="preserve">печаткою </w:t>
            </w:r>
            <w:r w:rsidR="00630F62">
              <w:rPr>
                <w:rFonts w:ascii="Times New Roman" w:hAnsi="Times New Roman" w:cs="Times New Roman"/>
                <w:b/>
                <w:bCs/>
                <w:sz w:val="28"/>
                <w:szCs w:val="28"/>
              </w:rPr>
              <w:t>установи</w:t>
            </w:r>
            <w:r w:rsidRPr="00F1444E">
              <w:rPr>
                <w:rFonts w:ascii="Times New Roman" w:hAnsi="Times New Roman" w:cs="Times New Roman"/>
                <w:b/>
                <w:bCs/>
                <w:sz w:val="28"/>
                <w:szCs w:val="28"/>
              </w:rPr>
              <w:t>, що вид</w:t>
            </w:r>
            <w:r w:rsidR="00630F62">
              <w:rPr>
                <w:rFonts w:ascii="Times New Roman" w:hAnsi="Times New Roman" w:cs="Times New Roman"/>
                <w:b/>
                <w:bCs/>
                <w:sz w:val="28"/>
                <w:szCs w:val="28"/>
              </w:rPr>
              <w:t>ала</w:t>
            </w:r>
            <w:r w:rsidRPr="00F1444E">
              <w:rPr>
                <w:rFonts w:ascii="Times New Roman" w:hAnsi="Times New Roman" w:cs="Times New Roman"/>
                <w:b/>
                <w:bCs/>
                <w:sz w:val="28"/>
                <w:szCs w:val="28"/>
              </w:rPr>
              <w:t xml:space="preserve"> Свідоцтво.</w:t>
            </w:r>
            <w:r w:rsidRPr="00F1444E">
              <w:rPr>
                <w:rFonts w:ascii="Times New Roman" w:hAnsi="Times New Roman" w:cs="Times New Roman"/>
                <w:b/>
                <w:bCs/>
                <w:color w:val="FF0000"/>
                <w:sz w:val="28"/>
                <w:szCs w:val="28"/>
              </w:rPr>
              <w:t xml:space="preserve"> </w:t>
            </w:r>
          </w:p>
          <w:p w:rsidR="00845891" w:rsidRDefault="00845891">
            <w:pPr>
              <w:ind w:firstLine="318"/>
              <w:jc w:val="both"/>
              <w:rPr>
                <w:rFonts w:ascii="Times New Roman" w:hAnsi="Times New Roman" w:cs="Times New Roman"/>
                <w:sz w:val="28"/>
                <w:szCs w:val="28"/>
              </w:rPr>
            </w:pPr>
          </w:p>
          <w:p w:rsidR="00845891" w:rsidRDefault="00845891">
            <w:pPr>
              <w:ind w:firstLine="318"/>
              <w:jc w:val="both"/>
              <w:rPr>
                <w:rFonts w:ascii="Times New Roman" w:hAnsi="Times New Roman" w:cs="Times New Roman"/>
                <w:sz w:val="28"/>
                <w:szCs w:val="28"/>
              </w:rPr>
            </w:pPr>
          </w:p>
          <w:p w:rsidR="00845891" w:rsidRDefault="00845891">
            <w:pPr>
              <w:ind w:firstLine="318"/>
              <w:jc w:val="both"/>
              <w:rPr>
                <w:rFonts w:ascii="Times New Roman" w:hAnsi="Times New Roman" w:cs="Times New Roman"/>
                <w:sz w:val="28"/>
                <w:szCs w:val="28"/>
              </w:rPr>
            </w:pPr>
          </w:p>
          <w:p w:rsidR="00845891" w:rsidRDefault="00845891">
            <w:pPr>
              <w:ind w:firstLine="318"/>
              <w:jc w:val="both"/>
              <w:rPr>
                <w:rFonts w:ascii="Times New Roman" w:hAnsi="Times New Roman" w:cs="Times New Roman"/>
                <w:sz w:val="28"/>
                <w:szCs w:val="28"/>
              </w:rPr>
            </w:pPr>
          </w:p>
          <w:p w:rsidR="00845891" w:rsidRDefault="00845891">
            <w:pPr>
              <w:ind w:firstLine="318"/>
              <w:jc w:val="both"/>
              <w:rPr>
                <w:rFonts w:ascii="Times New Roman" w:hAnsi="Times New Roman" w:cs="Times New Roman"/>
                <w:sz w:val="28"/>
                <w:szCs w:val="28"/>
              </w:rPr>
            </w:pPr>
          </w:p>
          <w:p w:rsidR="00845891" w:rsidRDefault="00845891">
            <w:pPr>
              <w:ind w:firstLine="318"/>
              <w:jc w:val="both"/>
              <w:rPr>
                <w:rFonts w:ascii="Times New Roman" w:hAnsi="Times New Roman" w:cs="Times New Roman"/>
                <w:sz w:val="28"/>
                <w:szCs w:val="28"/>
              </w:rPr>
            </w:pPr>
          </w:p>
          <w:p w:rsidR="007B4A2E" w:rsidRDefault="007B4A2E">
            <w:pPr>
              <w:ind w:firstLine="318"/>
              <w:jc w:val="both"/>
              <w:rPr>
                <w:rFonts w:ascii="Times New Roman" w:hAnsi="Times New Roman" w:cs="Times New Roman"/>
                <w:sz w:val="28"/>
                <w:szCs w:val="28"/>
              </w:rPr>
            </w:pPr>
          </w:p>
          <w:p w:rsidR="007B4A2E" w:rsidRDefault="007B4A2E">
            <w:pPr>
              <w:ind w:firstLine="318"/>
              <w:jc w:val="both"/>
              <w:rPr>
                <w:rFonts w:ascii="Times New Roman" w:hAnsi="Times New Roman" w:cs="Times New Roman"/>
                <w:sz w:val="28"/>
                <w:szCs w:val="28"/>
              </w:rPr>
            </w:pPr>
          </w:p>
          <w:p w:rsidR="00845891" w:rsidRPr="00C8020B" w:rsidRDefault="00754AB1">
            <w:pPr>
              <w:ind w:firstLine="318"/>
              <w:jc w:val="both"/>
              <w:rPr>
                <w:rFonts w:ascii="Times New Roman" w:hAnsi="Times New Roman" w:cs="Times New Roman"/>
                <w:b/>
                <w:bCs/>
                <w:sz w:val="28"/>
                <w:szCs w:val="28"/>
              </w:rPr>
            </w:pPr>
            <w:r w:rsidRPr="00C8020B">
              <w:rPr>
                <w:rFonts w:ascii="Times New Roman" w:hAnsi="Times New Roman" w:cs="Times New Roman"/>
                <w:b/>
                <w:bCs/>
                <w:sz w:val="28"/>
                <w:szCs w:val="28"/>
              </w:rPr>
              <w:lastRenderedPageBreak/>
              <w:t>14. У графу 13 вносяться записи, аналогічні записам, внесеним у графу 12.</w:t>
            </w:r>
          </w:p>
        </w:tc>
      </w:tr>
      <w:tr w:rsidR="00845891" w:rsidTr="009C528A">
        <w:trPr>
          <w:trHeight w:val="459"/>
        </w:trPr>
        <w:tc>
          <w:tcPr>
            <w:tcW w:w="7840" w:type="dxa"/>
          </w:tcPr>
          <w:p w:rsidR="00845891" w:rsidRDefault="00754AB1">
            <w:pPr>
              <w:ind w:left="4542"/>
              <w:jc w:val="both"/>
              <w:rPr>
                <w:rFonts w:ascii="Times New Roman" w:hAnsi="Times New Roman" w:cs="Times New Roman"/>
                <w:sz w:val="28"/>
                <w:szCs w:val="28"/>
              </w:rPr>
            </w:pPr>
            <w:r>
              <w:rPr>
                <w:rFonts w:ascii="Times New Roman" w:hAnsi="Times New Roman" w:cs="Times New Roman"/>
                <w:sz w:val="28"/>
                <w:szCs w:val="28"/>
              </w:rPr>
              <w:lastRenderedPageBreak/>
              <w:t>Додаток 1</w:t>
            </w:r>
          </w:p>
          <w:p w:rsidR="00845891" w:rsidRDefault="00754AB1">
            <w:pPr>
              <w:ind w:left="4542"/>
              <w:jc w:val="both"/>
              <w:rPr>
                <w:rFonts w:ascii="Times New Roman" w:hAnsi="Times New Roman" w:cs="Times New Roman"/>
                <w:sz w:val="28"/>
                <w:szCs w:val="28"/>
              </w:rPr>
            </w:pPr>
            <w:r>
              <w:rPr>
                <w:rFonts w:ascii="Times New Roman" w:hAnsi="Times New Roman" w:cs="Times New Roman"/>
                <w:sz w:val="28"/>
                <w:szCs w:val="28"/>
              </w:rPr>
              <w:t>до Порядку видачі та оформлення свідоцтв про допущення транспортних засобів до перевезення визначених небезпечних вантажів</w:t>
            </w:r>
          </w:p>
          <w:p w:rsidR="00845891" w:rsidRDefault="00754AB1">
            <w:pPr>
              <w:ind w:left="4542"/>
              <w:jc w:val="both"/>
              <w:rPr>
                <w:rFonts w:ascii="Times New Roman" w:hAnsi="Times New Roman" w:cs="Times New Roman"/>
                <w:sz w:val="28"/>
                <w:szCs w:val="28"/>
              </w:rPr>
            </w:pPr>
            <w:r>
              <w:rPr>
                <w:rFonts w:ascii="Times New Roman" w:hAnsi="Times New Roman" w:cs="Times New Roman"/>
                <w:sz w:val="28"/>
                <w:szCs w:val="28"/>
              </w:rPr>
              <w:t>(підпункт 1 пункту 6 розділу II)</w:t>
            </w:r>
          </w:p>
          <w:p w:rsidR="00845891" w:rsidRDefault="00754AB1">
            <w:pPr>
              <w:ind w:left="4542"/>
              <w:rPr>
                <w:rFonts w:ascii="Times New Roman" w:hAnsi="Times New Roman" w:cs="Times New Roman"/>
                <w:b/>
                <w:spacing w:val="-4"/>
                <w:sz w:val="24"/>
                <w:szCs w:val="24"/>
              </w:rPr>
            </w:pPr>
            <w:r>
              <w:rPr>
                <w:rFonts w:ascii="Times New Roman" w:hAnsi="Times New Roman" w:cs="Times New Roman"/>
                <w:b/>
                <w:spacing w:val="-4"/>
                <w:sz w:val="24"/>
                <w:szCs w:val="24"/>
              </w:rPr>
              <w:t>…</w:t>
            </w:r>
          </w:p>
          <w:p w:rsidR="00845891" w:rsidRDefault="00754AB1">
            <w:pPr>
              <w:ind w:firstLine="289"/>
              <w:jc w:val="both"/>
              <w:rPr>
                <w:rFonts w:ascii="Times New Roman" w:eastAsia="Times New Roman" w:hAnsi="Times New Roman" w:cs="Times New Roman"/>
                <w:b/>
                <w:spacing w:val="-4"/>
                <w:sz w:val="24"/>
                <w:szCs w:val="24"/>
                <w:lang w:eastAsia="uk-UA"/>
              </w:rPr>
            </w:pPr>
            <w:r>
              <w:rPr>
                <w:rFonts w:ascii="Times New Roman" w:eastAsia="Times New Roman" w:hAnsi="Times New Roman" w:cs="Times New Roman"/>
                <w:b/>
                <w:spacing w:val="-4"/>
                <w:sz w:val="24"/>
                <w:szCs w:val="24"/>
                <w:lang w:eastAsia="uk-UA"/>
              </w:rPr>
              <w:t>…</w:t>
            </w:r>
          </w:p>
          <w:p w:rsidR="00845891" w:rsidRDefault="00845891">
            <w:pPr>
              <w:ind w:firstLine="289"/>
              <w:jc w:val="both"/>
              <w:rPr>
                <w:rFonts w:ascii="Times New Roman" w:eastAsia="Times New Roman" w:hAnsi="Times New Roman" w:cs="Times New Roman"/>
                <w:b/>
                <w:spacing w:val="-4"/>
                <w:sz w:val="12"/>
                <w:szCs w:val="24"/>
                <w:lang w:eastAsia="uk-UA"/>
              </w:rPr>
            </w:pPr>
          </w:p>
          <w:p w:rsidR="00845891" w:rsidRDefault="00754AB1">
            <w:pPr>
              <w:ind w:firstLine="289"/>
              <w:jc w:val="both"/>
              <w:rPr>
                <w:rFonts w:ascii="Times New Roman" w:hAnsi="Times New Roman" w:cs="Times New Roman"/>
                <w:spacing w:val="-4"/>
                <w:sz w:val="28"/>
                <w:szCs w:val="28"/>
              </w:rPr>
            </w:pPr>
            <w:r>
              <w:rPr>
                <w:rFonts w:ascii="Times New Roman" w:eastAsia="Times New Roman" w:hAnsi="Times New Roman" w:cs="Times New Roman"/>
                <w:spacing w:val="-4"/>
                <w:sz w:val="24"/>
                <w:szCs w:val="24"/>
                <w:lang w:eastAsia="uk-UA"/>
              </w:rPr>
              <w:t>Інформація про проходження останнього обов’язкового технічного контролю (серія, номер протоколу, дата) _____________________________</w:t>
            </w:r>
          </w:p>
          <w:p w:rsidR="00845891" w:rsidRDefault="00754AB1">
            <w:pPr>
              <w:rPr>
                <w:rFonts w:ascii="Times New Roman" w:hAnsi="Times New Roman" w:cs="Times New Roman"/>
                <w:spacing w:val="-4"/>
                <w:sz w:val="28"/>
                <w:szCs w:val="28"/>
              </w:rPr>
            </w:pPr>
            <w:r>
              <w:rPr>
                <w:rFonts w:ascii="Times New Roman" w:hAnsi="Times New Roman" w:cs="Times New Roman"/>
                <w:spacing w:val="-4"/>
                <w:sz w:val="28"/>
                <w:szCs w:val="28"/>
              </w:rPr>
              <w:t>_______________________________________________________</w:t>
            </w:r>
          </w:p>
          <w:p w:rsidR="00845891" w:rsidRPr="00422979" w:rsidRDefault="00754AB1">
            <w:pPr>
              <w:pStyle w:val="afb"/>
              <w:ind w:firstLine="289"/>
              <w:jc w:val="both"/>
              <w:rPr>
                <w:bCs/>
                <w:i/>
                <w:iCs/>
                <w:strike/>
                <w:color w:val="000000"/>
              </w:rPr>
            </w:pPr>
            <w:bookmarkStart w:id="15" w:name="_Hlk130368284"/>
            <w:r w:rsidRPr="00422979">
              <w:rPr>
                <w:bCs/>
                <w:i/>
                <w:iCs/>
                <w:color w:val="000000"/>
              </w:rPr>
              <w:t xml:space="preserve">Ідентифікаційний номер виду небезпеки ________, клас_________ та </w:t>
            </w:r>
            <w:bookmarkStart w:id="16" w:name="_Hlk130368061"/>
            <w:r w:rsidRPr="00422979">
              <w:rPr>
                <w:bCs/>
                <w:i/>
                <w:iCs/>
                <w:color w:val="000000"/>
              </w:rPr>
              <w:t>номер небезпечного вантажу згідно зі списком ООН</w:t>
            </w:r>
            <w:r w:rsidRPr="00422979">
              <w:rPr>
                <w:bCs/>
                <w:i/>
                <w:iCs/>
                <w:strike/>
                <w:color w:val="000000"/>
              </w:rPr>
              <w:t xml:space="preserve"> </w:t>
            </w:r>
            <w:bookmarkEnd w:id="15"/>
            <w:bookmarkEnd w:id="16"/>
            <w:r w:rsidRPr="00422979">
              <w:rPr>
                <w:bCs/>
                <w:i/>
                <w:iCs/>
                <w:color w:val="000000"/>
              </w:rPr>
              <w:t>_______________________________________________________________</w:t>
            </w:r>
            <w:r w:rsidRPr="00422979">
              <w:rPr>
                <w:bCs/>
                <w:i/>
                <w:iCs/>
                <w:color w:val="000000"/>
              </w:rPr>
              <w:br/>
              <w:t>_______________________________________________________________</w:t>
            </w:r>
          </w:p>
          <w:p w:rsidR="00845891" w:rsidRDefault="00754AB1">
            <w:pPr>
              <w:pStyle w:val="afb"/>
              <w:ind w:firstLine="289"/>
              <w:jc w:val="both"/>
              <w:rPr>
                <w:strike/>
                <w:color w:val="000000"/>
              </w:rPr>
            </w:pPr>
            <w:r>
              <w:rPr>
                <w:b/>
                <w:color w:val="000000"/>
              </w:rPr>
              <w:t>…</w:t>
            </w:r>
          </w:p>
        </w:tc>
        <w:tc>
          <w:tcPr>
            <w:tcW w:w="8063" w:type="dxa"/>
            <w:tcBorders>
              <w:bottom w:val="single" w:sz="4" w:space="0" w:color="auto"/>
            </w:tcBorders>
          </w:tcPr>
          <w:p w:rsidR="00845891" w:rsidRDefault="00754AB1">
            <w:pPr>
              <w:ind w:left="4782"/>
              <w:jc w:val="both"/>
              <w:rPr>
                <w:rFonts w:ascii="Times New Roman" w:hAnsi="Times New Roman" w:cs="Times New Roman"/>
                <w:sz w:val="28"/>
                <w:szCs w:val="28"/>
              </w:rPr>
            </w:pPr>
            <w:r>
              <w:rPr>
                <w:rFonts w:ascii="Times New Roman" w:hAnsi="Times New Roman" w:cs="Times New Roman"/>
                <w:sz w:val="28"/>
                <w:szCs w:val="28"/>
              </w:rPr>
              <w:t>Додаток 1</w:t>
            </w:r>
          </w:p>
          <w:p w:rsidR="00845891" w:rsidRDefault="00754AB1">
            <w:pPr>
              <w:ind w:left="4782"/>
              <w:jc w:val="both"/>
              <w:rPr>
                <w:rFonts w:ascii="Times New Roman" w:hAnsi="Times New Roman" w:cs="Times New Roman"/>
                <w:sz w:val="28"/>
                <w:szCs w:val="28"/>
              </w:rPr>
            </w:pPr>
            <w:r>
              <w:rPr>
                <w:rFonts w:ascii="Times New Roman" w:hAnsi="Times New Roman" w:cs="Times New Roman"/>
                <w:sz w:val="28"/>
                <w:szCs w:val="28"/>
              </w:rPr>
              <w:t>до Порядку видачі та оформлення свідоцтв про допущення транспортних засобів до перевезення визначених небезпечних вантажів</w:t>
            </w:r>
          </w:p>
          <w:p w:rsidR="00845891" w:rsidRDefault="00754AB1">
            <w:pPr>
              <w:ind w:left="4782"/>
              <w:jc w:val="both"/>
              <w:rPr>
                <w:rFonts w:ascii="Times New Roman" w:hAnsi="Times New Roman" w:cs="Times New Roman"/>
                <w:sz w:val="28"/>
                <w:szCs w:val="28"/>
              </w:rPr>
            </w:pPr>
            <w:r>
              <w:rPr>
                <w:rFonts w:ascii="Times New Roman" w:hAnsi="Times New Roman" w:cs="Times New Roman"/>
                <w:sz w:val="28"/>
                <w:szCs w:val="28"/>
              </w:rPr>
              <w:t>(підпункт 1 пункту 6 розділу II)</w:t>
            </w:r>
          </w:p>
          <w:p w:rsidR="00845891" w:rsidRDefault="00754AB1">
            <w:pPr>
              <w:ind w:left="4782"/>
              <w:rPr>
                <w:rFonts w:ascii="Times New Roman" w:hAnsi="Times New Roman" w:cs="Times New Roman"/>
                <w:b/>
                <w:spacing w:val="-4"/>
                <w:sz w:val="24"/>
                <w:szCs w:val="24"/>
              </w:rPr>
            </w:pPr>
            <w:r>
              <w:rPr>
                <w:rFonts w:ascii="Times New Roman" w:hAnsi="Times New Roman" w:cs="Times New Roman"/>
                <w:b/>
                <w:spacing w:val="-4"/>
                <w:sz w:val="24"/>
                <w:szCs w:val="24"/>
              </w:rPr>
              <w:t>…</w:t>
            </w:r>
          </w:p>
          <w:p w:rsidR="00845891" w:rsidRDefault="00754AB1">
            <w:pPr>
              <w:ind w:firstLine="289"/>
              <w:jc w:val="both"/>
              <w:rPr>
                <w:rFonts w:ascii="Times New Roman" w:eastAsia="Times New Roman" w:hAnsi="Times New Roman" w:cs="Times New Roman"/>
                <w:b/>
                <w:spacing w:val="-4"/>
                <w:sz w:val="24"/>
                <w:szCs w:val="24"/>
                <w:lang w:eastAsia="uk-UA"/>
              </w:rPr>
            </w:pPr>
            <w:r>
              <w:rPr>
                <w:rFonts w:ascii="Times New Roman" w:eastAsia="Times New Roman" w:hAnsi="Times New Roman" w:cs="Times New Roman"/>
                <w:b/>
                <w:spacing w:val="-4"/>
                <w:sz w:val="24"/>
                <w:szCs w:val="24"/>
                <w:lang w:eastAsia="uk-UA"/>
              </w:rPr>
              <w:t>…</w:t>
            </w:r>
          </w:p>
          <w:p w:rsidR="00845891" w:rsidRDefault="00845891">
            <w:pPr>
              <w:ind w:firstLine="289"/>
              <w:jc w:val="both"/>
              <w:rPr>
                <w:rFonts w:ascii="Times New Roman" w:eastAsia="Times New Roman" w:hAnsi="Times New Roman" w:cs="Times New Roman"/>
                <w:b/>
                <w:spacing w:val="-4"/>
                <w:sz w:val="12"/>
                <w:szCs w:val="24"/>
                <w:lang w:eastAsia="uk-UA"/>
              </w:rPr>
            </w:pPr>
          </w:p>
          <w:p w:rsidR="00845891" w:rsidRDefault="00754AB1">
            <w:pPr>
              <w:ind w:firstLine="289"/>
              <w:jc w:val="both"/>
              <w:rPr>
                <w:rFonts w:ascii="Times New Roman" w:hAnsi="Times New Roman" w:cs="Times New Roman"/>
                <w:spacing w:val="-4"/>
                <w:sz w:val="28"/>
                <w:szCs w:val="28"/>
              </w:rPr>
            </w:pPr>
            <w:r>
              <w:rPr>
                <w:rFonts w:ascii="Times New Roman" w:eastAsia="Times New Roman" w:hAnsi="Times New Roman" w:cs="Times New Roman"/>
                <w:spacing w:val="-4"/>
                <w:sz w:val="24"/>
                <w:szCs w:val="24"/>
                <w:lang w:eastAsia="uk-UA"/>
              </w:rPr>
              <w:t>Інформація про проходження останнього обов’язкового технічного контролю (серія, номер протоколу, дата) _____________________________</w:t>
            </w:r>
          </w:p>
          <w:p w:rsidR="00845891" w:rsidRDefault="00754AB1">
            <w:pPr>
              <w:rPr>
                <w:rFonts w:ascii="Times New Roman" w:hAnsi="Times New Roman" w:cs="Times New Roman"/>
                <w:spacing w:val="-4"/>
                <w:sz w:val="28"/>
                <w:szCs w:val="28"/>
              </w:rPr>
            </w:pPr>
            <w:r>
              <w:rPr>
                <w:rFonts w:ascii="Times New Roman" w:hAnsi="Times New Roman" w:cs="Times New Roman"/>
                <w:spacing w:val="-4"/>
                <w:sz w:val="28"/>
                <w:szCs w:val="28"/>
              </w:rPr>
              <w:t>_______________________________________________________</w:t>
            </w:r>
          </w:p>
          <w:p w:rsidR="00845891" w:rsidRDefault="00845891">
            <w:pPr>
              <w:ind w:firstLine="289"/>
              <w:jc w:val="both"/>
              <w:rPr>
                <w:rFonts w:ascii="Times New Roman" w:eastAsia="Times New Roman" w:hAnsi="Times New Roman" w:cs="Times New Roman"/>
                <w:b/>
                <w:spacing w:val="-4"/>
                <w:sz w:val="28"/>
                <w:szCs w:val="24"/>
                <w:lang w:eastAsia="uk-UA"/>
              </w:rPr>
            </w:pPr>
          </w:p>
          <w:p w:rsidR="00845891" w:rsidRDefault="00754AB1">
            <w:pPr>
              <w:ind w:firstLine="289"/>
              <w:jc w:val="both"/>
              <w:rPr>
                <w:rFonts w:ascii="Times New Roman" w:hAnsi="Times New Roman" w:cs="Times New Roman"/>
                <w:b/>
                <w:spacing w:val="-4"/>
                <w:sz w:val="28"/>
                <w:szCs w:val="28"/>
              </w:rPr>
            </w:pPr>
            <w:bookmarkStart w:id="17" w:name="_Hlk130368349"/>
            <w:r>
              <w:rPr>
                <w:rFonts w:ascii="Times New Roman" w:eastAsia="Times New Roman" w:hAnsi="Times New Roman" w:cs="Times New Roman"/>
                <w:b/>
                <w:spacing w:val="-4"/>
                <w:sz w:val="24"/>
                <w:szCs w:val="24"/>
                <w:lang w:eastAsia="uk-UA"/>
              </w:rPr>
              <w:t>Інформація про проходження останньої перевірки вбудованих(</w:t>
            </w:r>
            <w:proofErr w:type="spellStart"/>
            <w:r>
              <w:rPr>
                <w:rFonts w:ascii="Times New Roman" w:eastAsia="Times New Roman" w:hAnsi="Times New Roman" w:cs="Times New Roman"/>
                <w:b/>
                <w:spacing w:val="-4"/>
                <w:sz w:val="24"/>
                <w:szCs w:val="24"/>
                <w:lang w:eastAsia="uk-UA"/>
              </w:rPr>
              <w:t>ої</w:t>
            </w:r>
            <w:proofErr w:type="spellEnd"/>
            <w:r>
              <w:rPr>
                <w:rFonts w:ascii="Times New Roman" w:eastAsia="Times New Roman" w:hAnsi="Times New Roman" w:cs="Times New Roman"/>
                <w:b/>
                <w:spacing w:val="-4"/>
                <w:sz w:val="24"/>
                <w:szCs w:val="24"/>
                <w:lang w:eastAsia="uk-UA"/>
              </w:rPr>
              <w:t>) цистерн(и) (</w:t>
            </w:r>
            <w:r w:rsidR="00C8020B" w:rsidRPr="00C8020B">
              <w:rPr>
                <w:rFonts w:ascii="Times New Roman" w:eastAsia="Times New Roman" w:hAnsi="Times New Roman" w:cs="Times New Roman"/>
                <w:b/>
                <w:spacing w:val="-4"/>
                <w:sz w:val="24"/>
                <w:szCs w:val="24"/>
                <w:lang w:eastAsia="uk-UA"/>
              </w:rPr>
              <w:t>номер небезпечного вантажу, серія, номер, дата документа про проходження останньої перевірки, та ким його видано</w:t>
            </w:r>
            <w:r>
              <w:rPr>
                <w:rFonts w:ascii="Times New Roman" w:eastAsia="Times New Roman" w:hAnsi="Times New Roman" w:cs="Times New Roman"/>
                <w:b/>
                <w:spacing w:val="-4"/>
                <w:sz w:val="24"/>
                <w:szCs w:val="24"/>
                <w:lang w:eastAsia="uk-UA"/>
              </w:rPr>
              <w:t xml:space="preserve">) </w:t>
            </w:r>
            <w:bookmarkEnd w:id="17"/>
            <w:r>
              <w:rPr>
                <w:rFonts w:ascii="Times New Roman" w:eastAsia="Times New Roman" w:hAnsi="Times New Roman" w:cs="Times New Roman"/>
                <w:spacing w:val="-4"/>
                <w:sz w:val="24"/>
                <w:szCs w:val="24"/>
                <w:lang w:eastAsia="uk-UA"/>
              </w:rPr>
              <w:t>_______________________________</w:t>
            </w:r>
            <w:r w:rsidR="00C8020B">
              <w:rPr>
                <w:rFonts w:ascii="Times New Roman" w:eastAsia="Times New Roman" w:hAnsi="Times New Roman" w:cs="Times New Roman"/>
                <w:spacing w:val="-4"/>
                <w:sz w:val="24"/>
                <w:szCs w:val="24"/>
                <w:lang w:eastAsia="uk-UA"/>
              </w:rPr>
              <w:t>__________________________________</w:t>
            </w:r>
          </w:p>
          <w:p w:rsidR="00845891" w:rsidRPr="00562E8C" w:rsidRDefault="00754AB1" w:rsidP="00562E8C">
            <w:pPr>
              <w:rPr>
                <w:rFonts w:ascii="Times New Roman" w:hAnsi="Times New Roman" w:cs="Times New Roman"/>
                <w:b/>
                <w:bCs/>
                <w:spacing w:val="-4"/>
                <w:sz w:val="28"/>
                <w:szCs w:val="28"/>
              </w:rPr>
            </w:pPr>
            <w:r>
              <w:rPr>
                <w:rFonts w:ascii="Times New Roman" w:hAnsi="Times New Roman" w:cs="Times New Roman"/>
                <w:b/>
                <w:bCs/>
                <w:spacing w:val="-4"/>
                <w:sz w:val="28"/>
                <w:szCs w:val="28"/>
              </w:rPr>
              <w:t>_______________________________________________________</w:t>
            </w:r>
            <w:r w:rsidR="00562E8C">
              <w:rPr>
                <w:rFonts w:ascii="Times New Roman" w:hAnsi="Times New Roman" w:cs="Times New Roman"/>
                <w:b/>
                <w:bCs/>
                <w:spacing w:val="-4"/>
                <w:sz w:val="28"/>
                <w:szCs w:val="28"/>
              </w:rPr>
              <w:t>_</w:t>
            </w:r>
          </w:p>
        </w:tc>
      </w:tr>
      <w:tr w:rsidR="00845891" w:rsidTr="009C528A">
        <w:trPr>
          <w:trHeight w:val="459"/>
        </w:trPr>
        <w:tc>
          <w:tcPr>
            <w:tcW w:w="7840" w:type="dxa"/>
            <w:tcBorders>
              <w:bottom w:val="single" w:sz="4" w:space="0" w:color="auto"/>
            </w:tcBorders>
          </w:tcPr>
          <w:p w:rsidR="00845891" w:rsidRDefault="00754AB1">
            <w:pPr>
              <w:ind w:left="4542"/>
              <w:jc w:val="both"/>
              <w:rPr>
                <w:rFonts w:ascii="Times New Roman" w:hAnsi="Times New Roman" w:cs="Times New Roman"/>
                <w:sz w:val="28"/>
                <w:szCs w:val="28"/>
              </w:rPr>
            </w:pPr>
            <w:r>
              <w:rPr>
                <w:rFonts w:ascii="Times New Roman" w:hAnsi="Times New Roman" w:cs="Times New Roman"/>
                <w:sz w:val="28"/>
                <w:szCs w:val="28"/>
              </w:rPr>
              <w:t>Додаток 2</w:t>
            </w:r>
          </w:p>
          <w:p w:rsidR="00845891" w:rsidRDefault="00754AB1">
            <w:pPr>
              <w:ind w:left="4542"/>
              <w:jc w:val="both"/>
              <w:rPr>
                <w:rFonts w:ascii="Times New Roman" w:hAnsi="Times New Roman" w:cs="Times New Roman"/>
                <w:sz w:val="28"/>
                <w:szCs w:val="28"/>
              </w:rPr>
            </w:pPr>
            <w:r>
              <w:rPr>
                <w:rFonts w:ascii="Times New Roman" w:hAnsi="Times New Roman" w:cs="Times New Roman"/>
                <w:sz w:val="28"/>
                <w:szCs w:val="28"/>
              </w:rPr>
              <w:t>до Порядку видачі та оформлення свідоцтв про допущення транспортних засобів до перевезення визначених небезпечних вантажів</w:t>
            </w:r>
          </w:p>
          <w:p w:rsidR="00845891" w:rsidRDefault="00754AB1">
            <w:pPr>
              <w:ind w:left="4542"/>
              <w:jc w:val="both"/>
              <w:rPr>
                <w:rFonts w:ascii="Times New Roman" w:hAnsi="Times New Roman" w:cs="Times New Roman"/>
                <w:sz w:val="28"/>
                <w:szCs w:val="28"/>
              </w:rPr>
            </w:pPr>
            <w:r>
              <w:rPr>
                <w:rFonts w:ascii="Times New Roman" w:hAnsi="Times New Roman" w:cs="Times New Roman"/>
                <w:sz w:val="28"/>
                <w:szCs w:val="28"/>
              </w:rPr>
              <w:t>(пункт 8 розділу II)</w:t>
            </w:r>
          </w:p>
          <w:p w:rsidR="00845891" w:rsidRDefault="00845891">
            <w:pPr>
              <w:ind w:left="38" w:firstLine="426"/>
              <w:jc w:val="both"/>
              <w:rPr>
                <w:rFonts w:ascii="Times New Roman" w:hAnsi="Times New Roman" w:cs="Times New Roman"/>
                <w:sz w:val="28"/>
                <w:szCs w:val="28"/>
              </w:rPr>
            </w:pPr>
          </w:p>
          <w:p w:rsidR="00845891" w:rsidRPr="00422979" w:rsidRDefault="00754AB1">
            <w:pPr>
              <w:ind w:left="38" w:firstLine="109"/>
              <w:jc w:val="center"/>
              <w:rPr>
                <w:rFonts w:ascii="Times New Roman" w:hAnsi="Times New Roman" w:cs="Times New Roman"/>
                <w:i/>
                <w:iCs/>
                <w:sz w:val="28"/>
                <w:szCs w:val="28"/>
              </w:rPr>
            </w:pPr>
            <w:r w:rsidRPr="00422979">
              <w:rPr>
                <w:rFonts w:ascii="Times New Roman" w:hAnsi="Times New Roman" w:cs="Times New Roman"/>
                <w:i/>
                <w:iCs/>
                <w:sz w:val="28"/>
                <w:szCs w:val="28"/>
              </w:rPr>
              <w:t xml:space="preserve">ПЕРЕЛІК </w:t>
            </w:r>
            <w:r w:rsidRPr="00422979">
              <w:rPr>
                <w:rFonts w:ascii="Times New Roman" w:hAnsi="Times New Roman" w:cs="Times New Roman"/>
                <w:i/>
                <w:iCs/>
                <w:sz w:val="28"/>
                <w:szCs w:val="28"/>
              </w:rPr>
              <w:br/>
              <w:t>контрольних перевірок спеціалізованого транспортного засобу для перевезення небезпечних вантажів для визначення відповідності його конструкції вимогам ДОПНВ під час видачі або продовження Свідоцтва</w:t>
            </w:r>
          </w:p>
          <w:p w:rsidR="00845891" w:rsidRDefault="00845891">
            <w:pPr>
              <w:ind w:left="38" w:firstLine="426"/>
              <w:jc w:val="center"/>
              <w:rPr>
                <w:rFonts w:ascii="Times New Roman" w:hAnsi="Times New Roman" w:cs="Times New Roman"/>
                <w:b/>
                <w:bCs/>
                <w:sz w:val="28"/>
                <w:szCs w:val="28"/>
              </w:rPr>
            </w:pPr>
          </w:p>
          <w:p w:rsidR="00845891" w:rsidRDefault="00845891">
            <w:pPr>
              <w:ind w:left="38" w:firstLine="426"/>
              <w:jc w:val="both"/>
              <w:rPr>
                <w:rFonts w:ascii="Times New Roman" w:hAnsi="Times New Roman" w:cs="Times New Roman"/>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1464"/>
              <w:gridCol w:w="425"/>
              <w:gridCol w:w="567"/>
              <w:gridCol w:w="567"/>
              <w:gridCol w:w="425"/>
              <w:gridCol w:w="425"/>
              <w:gridCol w:w="993"/>
              <w:gridCol w:w="1134"/>
              <w:gridCol w:w="1235"/>
            </w:tblGrid>
            <w:tr w:rsidR="00845891" w:rsidRPr="00F4745A" w:rsidTr="009C528A">
              <w:trPr>
                <w:trHeight w:val="553"/>
              </w:trPr>
              <w:tc>
                <w:tcPr>
                  <w:tcW w:w="379"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w:t>
                  </w:r>
                  <w:r w:rsidRPr="00F4745A">
                    <w:rPr>
                      <w:bCs/>
                      <w:i/>
                      <w:iCs/>
                      <w:color w:val="000000"/>
                      <w:sz w:val="14"/>
                      <w:szCs w:val="14"/>
                    </w:rPr>
                    <w:br/>
                    <w:t>з/п</w:t>
                  </w:r>
                </w:p>
              </w:tc>
              <w:tc>
                <w:tcPr>
                  <w:tcW w:w="1464"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Об'єкт і предмет перевірки</w:t>
                  </w:r>
                </w:p>
              </w:tc>
              <w:tc>
                <w:tcPr>
                  <w:tcW w:w="2409" w:type="dxa"/>
                  <w:gridSpan w:val="5"/>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Позначення транспортного засобу</w:t>
                  </w:r>
                </w:p>
              </w:tc>
              <w:tc>
                <w:tcPr>
                  <w:tcW w:w="993"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Пункт ДОПНВ</w:t>
                  </w:r>
                </w:p>
              </w:tc>
              <w:tc>
                <w:tcPr>
                  <w:tcW w:w="2369" w:type="dxa"/>
                  <w:gridSpan w:val="2"/>
                  <w:tcBorders>
                    <w:top w:val="single" w:sz="4" w:space="0" w:color="auto"/>
                    <w:left w:val="single" w:sz="4" w:space="0" w:color="auto"/>
                    <w:bottom w:val="single" w:sz="4" w:space="0" w:color="auto"/>
                    <w:right w:val="single" w:sz="4" w:space="0" w:color="auto"/>
                  </w:tcBorders>
                </w:tcPr>
                <w:p w:rsidR="00845891" w:rsidRPr="00F4745A" w:rsidRDefault="00754AB1" w:rsidP="009E6ED0">
                  <w:pPr>
                    <w:pStyle w:val="afb"/>
                    <w:tabs>
                      <w:tab w:val="left" w:pos="180"/>
                    </w:tabs>
                    <w:jc w:val="center"/>
                    <w:rPr>
                      <w:bCs/>
                      <w:i/>
                      <w:iCs/>
                      <w:color w:val="000000"/>
                      <w:sz w:val="14"/>
                      <w:szCs w:val="14"/>
                    </w:rPr>
                  </w:pPr>
                  <w:r w:rsidRPr="00F4745A">
                    <w:rPr>
                      <w:bCs/>
                      <w:i/>
                      <w:iCs/>
                      <w:color w:val="000000"/>
                      <w:sz w:val="14"/>
                      <w:szCs w:val="14"/>
                    </w:rPr>
                    <w:t>Обсяг перевірки</w:t>
                  </w: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EX/II</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EX/ III</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MEMU</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AT</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FL</w:t>
                  </w:r>
                </w:p>
              </w:tc>
              <w:tc>
                <w:tcPr>
                  <w:tcW w:w="993"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видача</w:t>
                  </w:r>
                </w:p>
              </w:tc>
              <w:tc>
                <w:tcPr>
                  <w:tcW w:w="123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продовження</w:t>
                  </w:r>
                </w:p>
              </w:tc>
            </w:tr>
            <w:tr w:rsidR="00845891" w:rsidRPr="00F4745A" w:rsidTr="009C528A">
              <w:trPr>
                <w:trHeight w:val="264"/>
              </w:trPr>
              <w:tc>
                <w:tcPr>
                  <w:tcW w:w="379"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1</w:t>
                  </w:r>
                </w:p>
              </w:tc>
              <w:tc>
                <w:tcPr>
                  <w:tcW w:w="7235" w:type="dxa"/>
                  <w:gridSpan w:val="9"/>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Обладнання</w:t>
                  </w:r>
                </w:p>
              </w:tc>
            </w:tr>
            <w:tr w:rsidR="009C528A" w:rsidRPr="00F4745A" w:rsidTr="009C528A">
              <w:trPr>
                <w:trHeight w:val="276"/>
              </w:trPr>
              <w:tc>
                <w:tcPr>
                  <w:tcW w:w="379"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Захист від наїзду ззаду</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9.7.6</w:t>
                  </w:r>
                </w:p>
              </w:tc>
              <w:tc>
                <w:tcPr>
                  <w:tcW w:w="1134"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Відповідність вимогам, конструкція</w:t>
                  </w:r>
                </w:p>
              </w:tc>
              <w:tc>
                <w:tcPr>
                  <w:tcW w:w="1235"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Відповідність вимогам, стан</w:t>
                  </w: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9.8.5</w:t>
                  </w:r>
                </w:p>
              </w:tc>
              <w:tc>
                <w:tcPr>
                  <w:tcW w:w="113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r>
            <w:tr w:rsidR="00845891" w:rsidRPr="00F4745A" w:rsidTr="009C528A">
              <w:trPr>
                <w:trHeight w:val="276"/>
              </w:trPr>
              <w:tc>
                <w:tcPr>
                  <w:tcW w:w="379"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7235" w:type="dxa"/>
                  <w:gridSpan w:val="9"/>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Запобігання небезпеці виникнення пожежі</w:t>
                  </w: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Двигун</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xml:space="preserve">9.2.4.4; </w:t>
                  </w:r>
                  <w:r w:rsidRPr="00F4745A">
                    <w:rPr>
                      <w:bCs/>
                      <w:i/>
                      <w:iCs/>
                      <w:color w:val="000000"/>
                      <w:sz w:val="14"/>
                      <w:szCs w:val="14"/>
                    </w:rPr>
                    <w:br/>
                    <w:t>9.3.5</w:t>
                  </w:r>
                </w:p>
              </w:tc>
              <w:tc>
                <w:tcPr>
                  <w:tcW w:w="113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Відповідність вимогам, конструкція</w:t>
                  </w:r>
                </w:p>
              </w:tc>
              <w:tc>
                <w:tcPr>
                  <w:tcW w:w="123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Відповідність вимогам, стан</w:t>
                  </w: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Автоматична система пожежогасіння моторного відділення</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9.7.9.1</w:t>
                  </w:r>
                </w:p>
              </w:tc>
              <w:tc>
                <w:tcPr>
                  <w:tcW w:w="1134"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Конструкція, готовність до застосування (пломбування)</w:t>
                  </w:r>
                </w:p>
              </w:tc>
              <w:tc>
                <w:tcPr>
                  <w:tcW w:w="1235"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Стан, готовність до застосування (пломбування)</w:t>
                  </w: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9.8.7.1</w:t>
                  </w:r>
                </w:p>
              </w:tc>
              <w:tc>
                <w:tcPr>
                  <w:tcW w:w="113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Шини (захист)</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9.7.9.2</w:t>
                  </w:r>
                </w:p>
              </w:tc>
              <w:tc>
                <w:tcPr>
                  <w:tcW w:w="1134"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Конструкція, стан</w:t>
                  </w:r>
                </w:p>
              </w:tc>
              <w:tc>
                <w:tcPr>
                  <w:tcW w:w="1235"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Стан</w:t>
                  </w: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9.8.7.2</w:t>
                  </w:r>
                </w:p>
              </w:tc>
              <w:tc>
                <w:tcPr>
                  <w:tcW w:w="113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Система випуску відпрацьованих газів</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xml:space="preserve">9.2.4.5; </w:t>
                  </w:r>
                  <w:r w:rsidRPr="00F4745A">
                    <w:rPr>
                      <w:bCs/>
                      <w:i/>
                      <w:iCs/>
                      <w:color w:val="000000"/>
                      <w:sz w:val="14"/>
                      <w:szCs w:val="14"/>
                    </w:rPr>
                    <w:br/>
                    <w:t>9.3.6</w:t>
                  </w:r>
                </w:p>
              </w:tc>
              <w:tc>
                <w:tcPr>
                  <w:tcW w:w="113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Відповідність вимогам, ефективність, конструкція</w:t>
                  </w:r>
                </w:p>
              </w:tc>
              <w:tc>
                <w:tcPr>
                  <w:tcW w:w="123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Відповідність вимогам, стан</w:t>
                  </w: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Паливні баки та балони</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9.2.4.3</w:t>
                  </w:r>
                </w:p>
              </w:tc>
              <w:tc>
                <w:tcPr>
                  <w:tcW w:w="113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Відповідність вимогам, конструкція</w:t>
                  </w:r>
                </w:p>
              </w:tc>
              <w:tc>
                <w:tcPr>
                  <w:tcW w:w="123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Відповідність вимогам, стан</w:t>
                  </w: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Система сповільнення без гальм (захисне покриття)</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9.2.4.6</w:t>
                  </w:r>
                </w:p>
              </w:tc>
              <w:tc>
                <w:tcPr>
                  <w:tcW w:w="113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Відповідність вимогам, стан, конструкція</w:t>
                  </w:r>
                </w:p>
              </w:tc>
              <w:tc>
                <w:tcPr>
                  <w:tcW w:w="123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Відповідність вимогам, стан</w:t>
                  </w: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Опалювальні пристрої</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9.2.4.7.1;</w:t>
                  </w:r>
                  <w:r w:rsidRPr="00F4745A">
                    <w:rPr>
                      <w:bCs/>
                      <w:i/>
                      <w:iCs/>
                      <w:color w:val="000000"/>
                      <w:sz w:val="14"/>
                      <w:szCs w:val="14"/>
                    </w:rPr>
                    <w:br/>
                    <w:t>9.2.4.7.2;</w:t>
                  </w:r>
                  <w:r w:rsidRPr="00F4745A">
                    <w:rPr>
                      <w:bCs/>
                      <w:i/>
                      <w:iCs/>
                      <w:color w:val="000000"/>
                      <w:sz w:val="14"/>
                      <w:szCs w:val="14"/>
                    </w:rPr>
                    <w:br/>
                    <w:t>9.2.4.7.5</w:t>
                  </w:r>
                </w:p>
              </w:tc>
              <w:tc>
                <w:tcPr>
                  <w:tcW w:w="113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Розташування / перевірка працездатності</w:t>
                  </w:r>
                </w:p>
              </w:tc>
              <w:tc>
                <w:tcPr>
                  <w:tcW w:w="123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Стан</w:t>
                  </w: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9.2.4.7.3;</w:t>
                  </w:r>
                  <w:r w:rsidRPr="00F4745A">
                    <w:rPr>
                      <w:bCs/>
                      <w:i/>
                      <w:iCs/>
                      <w:color w:val="000000"/>
                      <w:sz w:val="14"/>
                      <w:szCs w:val="14"/>
                    </w:rPr>
                    <w:br/>
                    <w:t>9.2.4.7.4</w:t>
                  </w:r>
                </w:p>
              </w:tc>
              <w:tc>
                <w:tcPr>
                  <w:tcW w:w="113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Перевірка працездатності</w:t>
                  </w:r>
                </w:p>
              </w:tc>
              <w:tc>
                <w:tcPr>
                  <w:tcW w:w="123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Стан</w:t>
                  </w: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9.2.4.7.6</w:t>
                  </w:r>
                </w:p>
              </w:tc>
              <w:tc>
                <w:tcPr>
                  <w:tcW w:w="1134"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Розташування / стан / перевірка працездатності</w:t>
                  </w:r>
                </w:p>
              </w:tc>
              <w:tc>
                <w:tcPr>
                  <w:tcW w:w="1235"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Стан</w:t>
                  </w: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9.7.7.1</w:t>
                  </w:r>
                </w:p>
              </w:tc>
              <w:tc>
                <w:tcPr>
                  <w:tcW w:w="113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9.8.6.1</w:t>
                  </w:r>
                </w:p>
              </w:tc>
              <w:tc>
                <w:tcPr>
                  <w:tcW w:w="113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 xml:space="preserve">Опалювальні пристрої </w:t>
                  </w:r>
                  <w:r w:rsidRPr="00F4745A">
                    <w:rPr>
                      <w:bCs/>
                      <w:i/>
                      <w:iCs/>
                      <w:color w:val="000000"/>
                      <w:sz w:val="14"/>
                      <w:szCs w:val="14"/>
                    </w:rPr>
                    <w:lastRenderedPageBreak/>
                    <w:t>(вантажне відділення)</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lastRenderedPageBreak/>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9.3.2</w:t>
                  </w:r>
                </w:p>
              </w:tc>
              <w:tc>
                <w:tcPr>
                  <w:tcW w:w="1134"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 xml:space="preserve">Розташування / перевірка </w:t>
                  </w:r>
                  <w:r w:rsidRPr="00F4745A">
                    <w:rPr>
                      <w:bCs/>
                      <w:i/>
                      <w:iCs/>
                      <w:color w:val="000000"/>
                      <w:sz w:val="14"/>
                      <w:szCs w:val="14"/>
                    </w:rPr>
                    <w:lastRenderedPageBreak/>
                    <w:t>працездатності</w:t>
                  </w:r>
                </w:p>
              </w:tc>
              <w:tc>
                <w:tcPr>
                  <w:tcW w:w="1235"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lastRenderedPageBreak/>
                    <w:t>Стан</w:t>
                  </w: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9.7.7.2</w:t>
                  </w:r>
                </w:p>
              </w:tc>
              <w:tc>
                <w:tcPr>
                  <w:tcW w:w="113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9.8.6.2</w:t>
                  </w:r>
                </w:p>
              </w:tc>
              <w:tc>
                <w:tcPr>
                  <w:tcW w:w="113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r>
            <w:tr w:rsidR="009C528A" w:rsidRPr="00F4745A" w:rsidTr="009C528A">
              <w:trPr>
                <w:trHeight w:val="819"/>
              </w:trPr>
              <w:tc>
                <w:tcPr>
                  <w:tcW w:w="379"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2</w:t>
                  </w:r>
                </w:p>
              </w:tc>
              <w:tc>
                <w:tcPr>
                  <w:tcW w:w="146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Гальмівна система</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9.2.3.1</w:t>
                  </w:r>
                </w:p>
              </w:tc>
              <w:tc>
                <w:tcPr>
                  <w:tcW w:w="113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Відповідність вимогам, конструкція</w:t>
                  </w:r>
                </w:p>
              </w:tc>
              <w:tc>
                <w:tcPr>
                  <w:tcW w:w="123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Стан</w:t>
                  </w:r>
                </w:p>
              </w:tc>
            </w:tr>
            <w:tr w:rsidR="009C528A" w:rsidRPr="00F4745A" w:rsidTr="009C528A">
              <w:trPr>
                <w:trHeight w:val="831"/>
              </w:trPr>
              <w:tc>
                <w:tcPr>
                  <w:tcW w:w="379"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proofErr w:type="spellStart"/>
                  <w:r w:rsidRPr="00F4745A">
                    <w:rPr>
                      <w:bCs/>
                      <w:i/>
                      <w:iCs/>
                      <w:color w:val="000000"/>
                      <w:sz w:val="14"/>
                      <w:szCs w:val="14"/>
                    </w:rPr>
                    <w:t>Антиблокувальна</w:t>
                  </w:r>
                  <w:proofErr w:type="spellEnd"/>
                  <w:r w:rsidRPr="00F4745A">
                    <w:rPr>
                      <w:bCs/>
                      <w:i/>
                      <w:iCs/>
                      <w:color w:val="000000"/>
                      <w:sz w:val="14"/>
                      <w:szCs w:val="14"/>
                    </w:rPr>
                    <w:t xml:space="preserve"> гальмівна система</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Відповідність вимогам, конструкція</w:t>
                  </w:r>
                </w:p>
              </w:tc>
              <w:tc>
                <w:tcPr>
                  <w:tcW w:w="123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Стан</w:t>
                  </w:r>
                </w:p>
              </w:tc>
            </w:tr>
            <w:tr w:rsidR="009C528A" w:rsidRPr="00F4745A" w:rsidTr="009C528A">
              <w:trPr>
                <w:trHeight w:val="1108"/>
              </w:trPr>
              <w:tc>
                <w:tcPr>
                  <w:tcW w:w="379"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Система сповільнення без гальм</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Наявність, відповідність вимогам, конструкція</w:t>
                  </w:r>
                </w:p>
              </w:tc>
              <w:tc>
                <w:tcPr>
                  <w:tcW w:w="123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Стан</w:t>
                  </w:r>
                </w:p>
              </w:tc>
            </w:tr>
            <w:tr w:rsidR="009C528A" w:rsidRPr="00F4745A" w:rsidTr="009C528A">
              <w:trPr>
                <w:trHeight w:val="553"/>
              </w:trPr>
              <w:tc>
                <w:tcPr>
                  <w:tcW w:w="379"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3</w:t>
                  </w:r>
                </w:p>
              </w:tc>
              <w:tc>
                <w:tcPr>
                  <w:tcW w:w="146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Пристрій обмеження швидкості</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9.2.5</w:t>
                  </w:r>
                </w:p>
              </w:tc>
              <w:tc>
                <w:tcPr>
                  <w:tcW w:w="113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Відповідність вимогам, стан</w:t>
                  </w:r>
                </w:p>
              </w:tc>
              <w:tc>
                <w:tcPr>
                  <w:tcW w:w="123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Стан</w:t>
                  </w:r>
                </w:p>
              </w:tc>
            </w:tr>
            <w:tr w:rsidR="00845891" w:rsidRPr="00F4745A" w:rsidTr="009C528A">
              <w:trPr>
                <w:trHeight w:val="276"/>
              </w:trPr>
              <w:tc>
                <w:tcPr>
                  <w:tcW w:w="379"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4</w:t>
                  </w:r>
                </w:p>
              </w:tc>
              <w:tc>
                <w:tcPr>
                  <w:tcW w:w="7235" w:type="dxa"/>
                  <w:gridSpan w:val="9"/>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Електрообладнання</w:t>
                  </w:r>
                </w:p>
              </w:tc>
            </w:tr>
            <w:tr w:rsidR="009C528A" w:rsidRPr="00F4745A" w:rsidTr="009C528A">
              <w:trPr>
                <w:trHeight w:val="553"/>
              </w:trPr>
              <w:tc>
                <w:tcPr>
                  <w:tcW w:w="379"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Електропроводка (механічний та термічний захист)</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9.2.2.2.1;</w:t>
                  </w:r>
                  <w:r w:rsidRPr="00F4745A">
                    <w:rPr>
                      <w:bCs/>
                      <w:i/>
                      <w:iCs/>
                      <w:color w:val="000000"/>
                      <w:sz w:val="14"/>
                      <w:szCs w:val="14"/>
                    </w:rPr>
                    <w:br/>
                    <w:t>9.2.2.3</w:t>
                  </w:r>
                </w:p>
              </w:tc>
              <w:tc>
                <w:tcPr>
                  <w:tcW w:w="113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Конструкція, стан</w:t>
                  </w:r>
                </w:p>
              </w:tc>
              <w:tc>
                <w:tcPr>
                  <w:tcW w:w="123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Стан</w:t>
                  </w:r>
                </w:p>
              </w:tc>
            </w:tr>
            <w:tr w:rsidR="009C528A" w:rsidRPr="00F4745A" w:rsidTr="009C528A">
              <w:trPr>
                <w:trHeight w:val="1096"/>
              </w:trPr>
              <w:tc>
                <w:tcPr>
                  <w:tcW w:w="379"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Головний вимикач акумуляторної батареї</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9.2.2.8.1;</w:t>
                  </w:r>
                  <w:r w:rsidRPr="00F4745A">
                    <w:rPr>
                      <w:bCs/>
                      <w:i/>
                      <w:iCs/>
                      <w:color w:val="000000"/>
                      <w:sz w:val="14"/>
                      <w:szCs w:val="14"/>
                    </w:rPr>
                    <w:br/>
                    <w:t>9.2.2.8.2;</w:t>
                  </w:r>
                  <w:r w:rsidRPr="00F4745A">
                    <w:rPr>
                      <w:bCs/>
                      <w:i/>
                      <w:iCs/>
                      <w:color w:val="000000"/>
                      <w:sz w:val="14"/>
                      <w:szCs w:val="14"/>
                    </w:rPr>
                    <w:br/>
                    <w:t>9.2.2.8.4;</w:t>
                  </w:r>
                  <w:r w:rsidRPr="00F4745A">
                    <w:rPr>
                      <w:bCs/>
                      <w:i/>
                      <w:iCs/>
                      <w:color w:val="000000"/>
                      <w:sz w:val="14"/>
                      <w:szCs w:val="14"/>
                    </w:rPr>
                    <w:br/>
                    <w:t>9.2.2.8.5</w:t>
                  </w:r>
                </w:p>
              </w:tc>
              <w:tc>
                <w:tcPr>
                  <w:tcW w:w="113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Наявність, відповідність вимогам, конструкція</w:t>
                  </w:r>
                </w:p>
              </w:tc>
              <w:tc>
                <w:tcPr>
                  <w:tcW w:w="123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Стан, функціонування</w:t>
                  </w:r>
                </w:p>
              </w:tc>
            </w:tr>
            <w:tr w:rsidR="009C528A" w:rsidRPr="00F4745A" w:rsidTr="009C528A">
              <w:trPr>
                <w:trHeight w:val="276"/>
              </w:trPr>
              <w:tc>
                <w:tcPr>
                  <w:tcW w:w="379"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Акумуляторні батареї</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9.2.2.4</w:t>
                  </w:r>
                </w:p>
              </w:tc>
              <w:tc>
                <w:tcPr>
                  <w:tcW w:w="113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Конструкція</w:t>
                  </w:r>
                </w:p>
              </w:tc>
              <w:tc>
                <w:tcPr>
                  <w:tcW w:w="123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Стан</w:t>
                  </w:r>
                </w:p>
              </w:tc>
            </w:tr>
            <w:tr w:rsidR="009C528A" w:rsidRPr="00F4745A" w:rsidTr="009C528A">
              <w:trPr>
                <w:trHeight w:val="831"/>
              </w:trPr>
              <w:tc>
                <w:tcPr>
                  <w:tcW w:w="379"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proofErr w:type="spellStart"/>
                  <w:r w:rsidRPr="00F4745A">
                    <w:rPr>
                      <w:bCs/>
                      <w:i/>
                      <w:iCs/>
                      <w:color w:val="000000"/>
                      <w:sz w:val="14"/>
                      <w:szCs w:val="14"/>
                    </w:rPr>
                    <w:t>Електроланцюги</w:t>
                  </w:r>
                  <w:proofErr w:type="spellEnd"/>
                  <w:r w:rsidRPr="00F4745A">
                    <w:rPr>
                      <w:bCs/>
                      <w:i/>
                      <w:iCs/>
                      <w:color w:val="000000"/>
                      <w:sz w:val="14"/>
                      <w:szCs w:val="14"/>
                    </w:rPr>
                    <w:t>, що постійно перебувають під напругою</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9.2.2.9.1;</w:t>
                  </w:r>
                  <w:r w:rsidRPr="00F4745A">
                    <w:rPr>
                      <w:bCs/>
                      <w:i/>
                      <w:iCs/>
                      <w:color w:val="000000"/>
                      <w:sz w:val="14"/>
                      <w:szCs w:val="14"/>
                    </w:rPr>
                    <w:br/>
                    <w:t>9.7.8.3</w:t>
                  </w:r>
                </w:p>
              </w:tc>
              <w:tc>
                <w:tcPr>
                  <w:tcW w:w="113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Відповідність вимогам, конструкція</w:t>
                  </w:r>
                </w:p>
              </w:tc>
              <w:tc>
                <w:tcPr>
                  <w:tcW w:w="1235"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Стан</w:t>
                  </w: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9.2.2.9.2</w:t>
                  </w:r>
                </w:p>
              </w:tc>
              <w:tc>
                <w:tcPr>
                  <w:tcW w:w="113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Відповідність вимогам, конструкція</w:t>
                  </w:r>
                </w:p>
              </w:tc>
              <w:tc>
                <w:tcPr>
                  <w:tcW w:w="1235"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r>
            <w:tr w:rsidR="009C528A" w:rsidRPr="00F4745A" w:rsidTr="009C528A">
              <w:trPr>
                <w:trHeight w:val="276"/>
              </w:trPr>
              <w:tc>
                <w:tcPr>
                  <w:tcW w:w="379"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Електрообладнання</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9.2.2.1</w:t>
                  </w:r>
                </w:p>
              </w:tc>
              <w:tc>
                <w:tcPr>
                  <w:tcW w:w="1134"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Відповідність вимогам, конструкція</w:t>
                  </w:r>
                </w:p>
              </w:tc>
              <w:tc>
                <w:tcPr>
                  <w:tcW w:w="1235"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Стан</w:t>
                  </w: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9.2.2.2.2</w:t>
                  </w:r>
                </w:p>
              </w:tc>
              <w:tc>
                <w:tcPr>
                  <w:tcW w:w="113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9.2.2.5</w:t>
                  </w:r>
                </w:p>
              </w:tc>
              <w:tc>
                <w:tcPr>
                  <w:tcW w:w="113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9.2.2.6</w:t>
                  </w:r>
                </w:p>
              </w:tc>
              <w:tc>
                <w:tcPr>
                  <w:tcW w:w="113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9.7.8.1;</w:t>
                  </w:r>
                  <w:r w:rsidRPr="00F4745A">
                    <w:rPr>
                      <w:bCs/>
                      <w:i/>
                      <w:iCs/>
                      <w:color w:val="000000"/>
                      <w:sz w:val="14"/>
                      <w:szCs w:val="14"/>
                    </w:rPr>
                    <w:br/>
                    <w:t>9.7.8.2</w:t>
                  </w:r>
                </w:p>
              </w:tc>
              <w:tc>
                <w:tcPr>
                  <w:tcW w:w="113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9.2.2.7;</w:t>
                  </w:r>
                </w:p>
              </w:tc>
              <w:tc>
                <w:tcPr>
                  <w:tcW w:w="113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9.3.7</w:t>
                  </w:r>
                </w:p>
              </w:tc>
              <w:tc>
                <w:tcPr>
                  <w:tcW w:w="113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r>
            <w:tr w:rsidR="009C528A" w:rsidRPr="00F4745A" w:rsidTr="009C528A">
              <w:trPr>
                <w:trHeight w:val="276"/>
              </w:trPr>
              <w:tc>
                <w:tcPr>
                  <w:tcW w:w="379"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5</w:t>
                  </w:r>
                </w:p>
              </w:tc>
              <w:tc>
                <w:tcPr>
                  <w:tcW w:w="146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Пристрої зчеплення причепів</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9.2.6</w:t>
                  </w:r>
                </w:p>
              </w:tc>
              <w:tc>
                <w:tcPr>
                  <w:tcW w:w="113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Наявність, стан</w:t>
                  </w:r>
                </w:p>
              </w:tc>
              <w:tc>
                <w:tcPr>
                  <w:tcW w:w="1235"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r>
            <w:tr w:rsidR="00845891" w:rsidRPr="00F4745A" w:rsidTr="009C528A">
              <w:trPr>
                <w:trHeight w:val="264"/>
              </w:trPr>
              <w:tc>
                <w:tcPr>
                  <w:tcW w:w="379"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6</w:t>
                  </w:r>
                </w:p>
              </w:tc>
              <w:tc>
                <w:tcPr>
                  <w:tcW w:w="7235" w:type="dxa"/>
                  <w:gridSpan w:val="9"/>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Цистерни та контейнери для масових вантажів</w:t>
                  </w:r>
                </w:p>
              </w:tc>
            </w:tr>
            <w:tr w:rsidR="009C528A" w:rsidRPr="00F4745A" w:rsidTr="009C528A">
              <w:trPr>
                <w:trHeight w:val="553"/>
              </w:trPr>
              <w:tc>
                <w:tcPr>
                  <w:tcW w:w="379"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 xml:space="preserve">Свідоцтво на цистерну, маркування контейнера для </w:t>
                  </w:r>
                  <w:r w:rsidRPr="00F4745A">
                    <w:rPr>
                      <w:bCs/>
                      <w:i/>
                      <w:iCs/>
                      <w:color w:val="000000"/>
                      <w:sz w:val="14"/>
                      <w:szCs w:val="14"/>
                    </w:rPr>
                    <w:lastRenderedPageBreak/>
                    <w:t>масових вантажів / перевірки цистерн. Затвердження типу MEMU</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lastRenderedPageBreak/>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9.7.2;</w:t>
                  </w:r>
                  <w:r w:rsidRPr="00F4745A">
                    <w:rPr>
                      <w:bCs/>
                      <w:i/>
                      <w:iCs/>
                      <w:color w:val="000000"/>
                      <w:sz w:val="14"/>
                      <w:szCs w:val="14"/>
                    </w:rPr>
                    <w:br/>
                    <w:t>6.8.2.4.5</w:t>
                  </w:r>
                </w:p>
              </w:tc>
              <w:tc>
                <w:tcPr>
                  <w:tcW w:w="1134"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Наявність</w:t>
                  </w:r>
                </w:p>
              </w:tc>
              <w:tc>
                <w:tcPr>
                  <w:tcW w:w="1235"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Наявність</w:t>
                  </w: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9.8.2;</w:t>
                  </w:r>
                  <w:r w:rsidRPr="00F4745A">
                    <w:rPr>
                      <w:bCs/>
                      <w:i/>
                      <w:iCs/>
                      <w:color w:val="000000"/>
                      <w:sz w:val="14"/>
                      <w:szCs w:val="14"/>
                    </w:rPr>
                    <w:br/>
                  </w:r>
                  <w:r w:rsidRPr="00F4745A">
                    <w:rPr>
                      <w:bCs/>
                      <w:i/>
                      <w:iCs/>
                      <w:color w:val="000000"/>
                      <w:sz w:val="14"/>
                      <w:szCs w:val="14"/>
                    </w:rPr>
                    <w:lastRenderedPageBreak/>
                    <w:t>6.8.2.4.5;</w:t>
                  </w:r>
                  <w:r w:rsidRPr="00F4745A">
                    <w:rPr>
                      <w:bCs/>
                      <w:i/>
                      <w:iCs/>
                      <w:color w:val="000000"/>
                      <w:sz w:val="14"/>
                      <w:szCs w:val="14"/>
                    </w:rPr>
                    <w:br/>
                    <w:t>6.11.3.4.1</w:t>
                  </w:r>
                </w:p>
              </w:tc>
              <w:tc>
                <w:tcPr>
                  <w:tcW w:w="113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r>
            <w:tr w:rsidR="009C528A" w:rsidRPr="00F4745A" w:rsidTr="009C528A">
              <w:trPr>
                <w:trHeight w:val="553"/>
              </w:trPr>
              <w:tc>
                <w:tcPr>
                  <w:tcW w:w="379"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Відомості про власника або оператора</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9.7.2;</w:t>
                  </w:r>
                  <w:r w:rsidRPr="00F4745A">
                    <w:rPr>
                      <w:bCs/>
                      <w:i/>
                      <w:iCs/>
                      <w:color w:val="000000"/>
                      <w:sz w:val="14"/>
                      <w:szCs w:val="14"/>
                    </w:rPr>
                    <w:br/>
                    <w:t>6.8.2.5.2</w:t>
                  </w:r>
                </w:p>
              </w:tc>
              <w:tc>
                <w:tcPr>
                  <w:tcW w:w="1134"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Ідентичність, повнота відомостей</w:t>
                  </w:r>
                </w:p>
              </w:tc>
              <w:tc>
                <w:tcPr>
                  <w:tcW w:w="1235"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Ідентичність, повнота відомостей</w:t>
                  </w: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9.8.2;</w:t>
                  </w:r>
                  <w:r w:rsidRPr="00F4745A">
                    <w:rPr>
                      <w:bCs/>
                      <w:i/>
                      <w:iCs/>
                      <w:color w:val="000000"/>
                      <w:sz w:val="14"/>
                      <w:szCs w:val="14"/>
                    </w:rPr>
                    <w:br/>
                    <w:t>6.8.2.5.2</w:t>
                  </w:r>
                </w:p>
              </w:tc>
              <w:tc>
                <w:tcPr>
                  <w:tcW w:w="113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r>
            <w:tr w:rsidR="009C528A" w:rsidRPr="00F4745A" w:rsidTr="009C528A">
              <w:trPr>
                <w:trHeight w:val="553"/>
              </w:trPr>
              <w:tc>
                <w:tcPr>
                  <w:tcW w:w="379"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Табличка з інформацією про цистерну або контейнера для масових вантажів</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9.7.2;</w:t>
                  </w:r>
                  <w:r w:rsidRPr="00F4745A">
                    <w:rPr>
                      <w:bCs/>
                      <w:i/>
                      <w:iCs/>
                      <w:color w:val="000000"/>
                      <w:sz w:val="14"/>
                      <w:szCs w:val="14"/>
                    </w:rPr>
                    <w:br/>
                    <w:t>6.8.2.5.1</w:t>
                  </w:r>
                </w:p>
              </w:tc>
              <w:tc>
                <w:tcPr>
                  <w:tcW w:w="1134"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Ідентичність, повнота відомостей</w:t>
                  </w:r>
                </w:p>
              </w:tc>
              <w:tc>
                <w:tcPr>
                  <w:tcW w:w="1235"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Ідентичність, повнота відомостей</w:t>
                  </w: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9.8.2;</w:t>
                  </w:r>
                  <w:r w:rsidRPr="00F4745A">
                    <w:rPr>
                      <w:bCs/>
                      <w:i/>
                      <w:iCs/>
                      <w:color w:val="000000"/>
                      <w:sz w:val="14"/>
                      <w:szCs w:val="14"/>
                    </w:rPr>
                    <w:br/>
                    <w:t>6.8.2.5.1;</w:t>
                  </w:r>
                  <w:r w:rsidRPr="00F4745A">
                    <w:rPr>
                      <w:bCs/>
                      <w:i/>
                      <w:iCs/>
                      <w:color w:val="000000"/>
                      <w:sz w:val="14"/>
                      <w:szCs w:val="14"/>
                    </w:rPr>
                    <w:br/>
                    <w:t>6.11.3.4</w:t>
                  </w:r>
                </w:p>
              </w:tc>
              <w:tc>
                <w:tcPr>
                  <w:tcW w:w="113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r>
            <w:tr w:rsidR="009C528A" w:rsidRPr="00F4745A" w:rsidTr="009C528A">
              <w:trPr>
                <w:trHeight w:val="553"/>
              </w:trPr>
              <w:tc>
                <w:tcPr>
                  <w:tcW w:w="379"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Стінки цистерни</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9.7.2;</w:t>
                  </w:r>
                  <w:r w:rsidRPr="00F4745A">
                    <w:rPr>
                      <w:bCs/>
                      <w:i/>
                      <w:iCs/>
                      <w:color w:val="000000"/>
                      <w:sz w:val="14"/>
                      <w:szCs w:val="14"/>
                    </w:rPr>
                    <w:br/>
                    <w:t>6.8.2.1.3</w:t>
                  </w:r>
                </w:p>
              </w:tc>
              <w:tc>
                <w:tcPr>
                  <w:tcW w:w="1134"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Зовнішній стан</w:t>
                  </w:r>
                </w:p>
              </w:tc>
              <w:tc>
                <w:tcPr>
                  <w:tcW w:w="1235"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Зовнішній стан</w:t>
                  </w: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9.8.2; 6.8.2.1.3; 6.11.3.1</w:t>
                  </w:r>
                </w:p>
              </w:tc>
              <w:tc>
                <w:tcPr>
                  <w:tcW w:w="113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r>
            <w:tr w:rsidR="009C528A" w:rsidRPr="00F4745A" w:rsidTr="009C528A">
              <w:trPr>
                <w:trHeight w:val="553"/>
              </w:trPr>
              <w:tc>
                <w:tcPr>
                  <w:tcW w:w="379"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Конструкційне/експлуатаційне обладнання цистерни</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9.7.2;</w:t>
                  </w:r>
                  <w:r w:rsidRPr="00F4745A">
                    <w:rPr>
                      <w:bCs/>
                      <w:i/>
                      <w:iCs/>
                      <w:color w:val="000000"/>
                      <w:sz w:val="14"/>
                      <w:szCs w:val="14"/>
                    </w:rPr>
                    <w:br/>
                    <w:t>6.8.2.2</w:t>
                  </w:r>
                </w:p>
              </w:tc>
              <w:tc>
                <w:tcPr>
                  <w:tcW w:w="1134"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Зовнішній стан</w:t>
                  </w:r>
                </w:p>
              </w:tc>
              <w:tc>
                <w:tcPr>
                  <w:tcW w:w="1235"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Зовнішній стан</w:t>
                  </w: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9.8.2;</w:t>
                  </w:r>
                  <w:r w:rsidRPr="00F4745A">
                    <w:rPr>
                      <w:bCs/>
                      <w:i/>
                      <w:iCs/>
                      <w:color w:val="000000"/>
                      <w:sz w:val="14"/>
                      <w:szCs w:val="14"/>
                    </w:rPr>
                    <w:br/>
                    <w:t>6.8.2 2:</w:t>
                  </w:r>
                  <w:r w:rsidRPr="00F4745A">
                    <w:rPr>
                      <w:bCs/>
                      <w:i/>
                      <w:iCs/>
                      <w:color w:val="000000"/>
                      <w:sz w:val="14"/>
                      <w:szCs w:val="14"/>
                    </w:rPr>
                    <w:br/>
                    <w:t>6.11.3.2</w:t>
                  </w:r>
                </w:p>
              </w:tc>
              <w:tc>
                <w:tcPr>
                  <w:tcW w:w="113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r>
            <w:tr w:rsidR="009C528A" w:rsidRPr="00F4745A" w:rsidTr="009C528A">
              <w:trPr>
                <w:trHeight w:val="276"/>
              </w:trPr>
              <w:tc>
                <w:tcPr>
                  <w:tcW w:w="379"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Кріплення цистерни або запірні пристрої кришок контейнера для масових вантажів</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9.7.3; 6.8.2.1.2</w:t>
                  </w:r>
                </w:p>
              </w:tc>
              <w:tc>
                <w:tcPr>
                  <w:tcW w:w="1134"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Конструкція, стан</w:t>
                  </w:r>
                </w:p>
              </w:tc>
              <w:tc>
                <w:tcPr>
                  <w:tcW w:w="1235"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Зовнішній стан</w:t>
                  </w: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9.8.2;</w:t>
                  </w:r>
                  <w:r w:rsidRPr="00F4745A">
                    <w:rPr>
                      <w:bCs/>
                      <w:i/>
                      <w:iCs/>
                      <w:color w:val="000000"/>
                      <w:sz w:val="14"/>
                      <w:szCs w:val="14"/>
                    </w:rPr>
                    <w:br/>
                    <w:t>6.8.2.1.2;</w:t>
                  </w:r>
                  <w:r w:rsidRPr="00F4745A">
                    <w:rPr>
                      <w:bCs/>
                      <w:i/>
                      <w:iCs/>
                      <w:color w:val="000000"/>
                      <w:sz w:val="14"/>
                      <w:szCs w:val="14"/>
                    </w:rPr>
                    <w:br/>
                    <w:t>6.11.3.1</w:t>
                  </w:r>
                </w:p>
              </w:tc>
              <w:tc>
                <w:tcPr>
                  <w:tcW w:w="113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r>
            <w:tr w:rsidR="009C528A" w:rsidRPr="00F4745A" w:rsidTr="009C528A">
              <w:trPr>
                <w:trHeight w:val="264"/>
              </w:trPr>
              <w:tc>
                <w:tcPr>
                  <w:tcW w:w="379"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Заземлення цистерн та контейнерів для масових вантажів, позначення</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9.7.4</w:t>
                  </w:r>
                </w:p>
              </w:tc>
              <w:tc>
                <w:tcPr>
                  <w:tcW w:w="1134"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Наявність, стан, конструкція</w:t>
                  </w:r>
                </w:p>
              </w:tc>
              <w:tc>
                <w:tcPr>
                  <w:tcW w:w="1235"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Зовнішній стан</w:t>
                  </w: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6.8.2.1.27</w:t>
                  </w:r>
                </w:p>
              </w:tc>
              <w:tc>
                <w:tcPr>
                  <w:tcW w:w="113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9.8.3</w:t>
                  </w:r>
                </w:p>
              </w:tc>
              <w:tc>
                <w:tcPr>
                  <w:tcW w:w="113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r>
            <w:tr w:rsidR="009C528A" w:rsidRPr="00F4745A" w:rsidTr="009C528A">
              <w:trPr>
                <w:trHeight w:val="276"/>
              </w:trPr>
              <w:tc>
                <w:tcPr>
                  <w:tcW w:w="379"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Стійкість</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9.7.5.1</w:t>
                  </w:r>
                </w:p>
              </w:tc>
              <w:tc>
                <w:tcPr>
                  <w:tcW w:w="1134"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Розрахунок</w:t>
                  </w:r>
                </w:p>
              </w:tc>
              <w:tc>
                <w:tcPr>
                  <w:tcW w:w="1235"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Розрахунок</w:t>
                  </w: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9.8.4</w:t>
                  </w:r>
                </w:p>
              </w:tc>
              <w:tc>
                <w:tcPr>
                  <w:tcW w:w="113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r>
            <w:tr w:rsidR="009C528A" w:rsidRPr="00F4745A" w:rsidTr="009C528A">
              <w:trPr>
                <w:trHeight w:val="553"/>
              </w:trPr>
              <w:tc>
                <w:tcPr>
                  <w:tcW w:w="379"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Поперечна стійкість до перекидання</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9.7.5.2</w:t>
                  </w:r>
                </w:p>
              </w:tc>
              <w:tc>
                <w:tcPr>
                  <w:tcW w:w="113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Відповідність вимогам</w:t>
                  </w:r>
                </w:p>
              </w:tc>
              <w:tc>
                <w:tcPr>
                  <w:tcW w:w="123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Відповідність</w:t>
                  </w:r>
                </w:p>
              </w:tc>
            </w:tr>
            <w:tr w:rsidR="00845891" w:rsidRPr="00F4745A" w:rsidTr="009C528A">
              <w:trPr>
                <w:trHeight w:val="264"/>
              </w:trPr>
              <w:tc>
                <w:tcPr>
                  <w:tcW w:w="379"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7</w:t>
                  </w:r>
                </w:p>
              </w:tc>
              <w:tc>
                <w:tcPr>
                  <w:tcW w:w="7235" w:type="dxa"/>
                  <w:gridSpan w:val="9"/>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Вантажне відділення</w:t>
                  </w:r>
                </w:p>
              </w:tc>
            </w:tr>
            <w:tr w:rsidR="009C528A" w:rsidRPr="00F4745A" w:rsidTr="009C528A">
              <w:trPr>
                <w:trHeight w:val="276"/>
              </w:trPr>
              <w:tc>
                <w:tcPr>
                  <w:tcW w:w="379"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Конструкція</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9.3.3</w:t>
                  </w:r>
                </w:p>
              </w:tc>
              <w:tc>
                <w:tcPr>
                  <w:tcW w:w="1134"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Відповідність вимогам, конструкція</w:t>
                  </w:r>
                </w:p>
              </w:tc>
              <w:tc>
                <w:tcPr>
                  <w:tcW w:w="1235" w:type="dxa"/>
                  <w:vMerge w:val="restart"/>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Стан</w:t>
                  </w:r>
                </w:p>
              </w:tc>
            </w:tr>
            <w:tr w:rsidR="009C528A" w:rsidRPr="00F4745A" w:rsidTr="009C528A">
              <w:trPr>
                <w:trHeight w:val="143"/>
              </w:trPr>
              <w:tc>
                <w:tcPr>
                  <w:tcW w:w="379"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9.3.4.1;</w:t>
                  </w:r>
                  <w:r w:rsidRPr="00F4745A">
                    <w:rPr>
                      <w:bCs/>
                      <w:i/>
                      <w:iCs/>
                      <w:color w:val="000000"/>
                      <w:sz w:val="14"/>
                      <w:szCs w:val="14"/>
                    </w:rPr>
                    <w:br/>
                    <w:t>9.3.4.2</w:t>
                  </w:r>
                </w:p>
              </w:tc>
              <w:tc>
                <w:tcPr>
                  <w:tcW w:w="1134"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45891" w:rsidRPr="00F4745A" w:rsidRDefault="00845891">
                  <w:pPr>
                    <w:rPr>
                      <w:bCs/>
                      <w:i/>
                      <w:iCs/>
                      <w:strike/>
                      <w:color w:val="000000"/>
                      <w:sz w:val="14"/>
                      <w:szCs w:val="14"/>
                      <w:lang w:eastAsia="ru-RU"/>
                    </w:rPr>
                  </w:pPr>
                </w:p>
              </w:tc>
            </w:tr>
            <w:tr w:rsidR="009C528A" w:rsidRPr="00F4745A" w:rsidTr="009C528A">
              <w:trPr>
                <w:trHeight w:val="831"/>
              </w:trPr>
              <w:tc>
                <w:tcPr>
                  <w:tcW w:w="379"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46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Замки, регулювання, відділення</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9.8.8</w:t>
                  </w:r>
                </w:p>
              </w:tc>
              <w:tc>
                <w:tcPr>
                  <w:tcW w:w="113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Відповідність вимогам, конструкція</w:t>
                  </w:r>
                </w:p>
              </w:tc>
              <w:tc>
                <w:tcPr>
                  <w:tcW w:w="123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Стан</w:t>
                  </w:r>
                </w:p>
              </w:tc>
            </w:tr>
            <w:tr w:rsidR="009C528A" w:rsidRPr="00F4745A" w:rsidTr="009C528A">
              <w:trPr>
                <w:trHeight w:val="831"/>
              </w:trPr>
              <w:tc>
                <w:tcPr>
                  <w:tcW w:w="379"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8</w:t>
                  </w:r>
                </w:p>
              </w:tc>
              <w:tc>
                <w:tcPr>
                  <w:tcW w:w="146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Затвердження типу конструкції спеціального відділення</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Х</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42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jc w:val="center"/>
                    <w:rPr>
                      <w:bCs/>
                      <w:i/>
                      <w:iCs/>
                      <w:color w:val="000000"/>
                      <w:sz w:val="14"/>
                      <w:szCs w:val="14"/>
                    </w:rPr>
                  </w:pPr>
                  <w:r w:rsidRPr="00F4745A">
                    <w:rPr>
                      <w:bCs/>
                      <w:i/>
                      <w:iCs/>
                      <w:color w:val="000000"/>
                      <w:sz w:val="14"/>
                      <w:szCs w:val="14"/>
                    </w:rPr>
                    <w:t> </w:t>
                  </w:r>
                </w:p>
              </w:tc>
              <w:tc>
                <w:tcPr>
                  <w:tcW w:w="1134"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Наявність, ідентичність</w:t>
                  </w:r>
                </w:p>
              </w:tc>
              <w:tc>
                <w:tcPr>
                  <w:tcW w:w="1235" w:type="dxa"/>
                  <w:tcBorders>
                    <w:top w:val="single" w:sz="4" w:space="0" w:color="auto"/>
                    <w:left w:val="single" w:sz="4" w:space="0" w:color="auto"/>
                    <w:bottom w:val="single" w:sz="4" w:space="0" w:color="auto"/>
                    <w:right w:val="single" w:sz="4" w:space="0" w:color="auto"/>
                  </w:tcBorders>
                </w:tcPr>
                <w:p w:rsidR="00845891" w:rsidRPr="00F4745A" w:rsidRDefault="00754AB1">
                  <w:pPr>
                    <w:pStyle w:val="afb"/>
                    <w:rPr>
                      <w:bCs/>
                      <w:i/>
                      <w:iCs/>
                      <w:color w:val="000000"/>
                      <w:sz w:val="14"/>
                      <w:szCs w:val="14"/>
                    </w:rPr>
                  </w:pPr>
                  <w:r w:rsidRPr="00F4745A">
                    <w:rPr>
                      <w:bCs/>
                      <w:i/>
                      <w:iCs/>
                      <w:color w:val="000000"/>
                      <w:sz w:val="14"/>
                      <w:szCs w:val="14"/>
                    </w:rPr>
                    <w:t> </w:t>
                  </w:r>
                </w:p>
              </w:tc>
            </w:tr>
          </w:tbl>
          <w:p w:rsidR="00845891" w:rsidRPr="00F4745A" w:rsidRDefault="00845891">
            <w:pPr>
              <w:ind w:left="38" w:firstLine="426"/>
              <w:jc w:val="both"/>
              <w:rPr>
                <w:rFonts w:ascii="Times New Roman" w:hAnsi="Times New Roman" w:cs="Times New Roman"/>
                <w:bCs/>
                <w:i/>
                <w:iCs/>
                <w:sz w:val="28"/>
                <w:szCs w:val="28"/>
              </w:rPr>
            </w:pPr>
          </w:p>
          <w:p w:rsidR="00845891" w:rsidRPr="00F4745A" w:rsidRDefault="00754AB1">
            <w:pPr>
              <w:ind w:left="38" w:firstLine="426"/>
              <w:jc w:val="both"/>
              <w:rPr>
                <w:rFonts w:ascii="Times New Roman" w:hAnsi="Times New Roman" w:cs="Times New Roman"/>
                <w:bCs/>
                <w:i/>
                <w:iCs/>
                <w:sz w:val="28"/>
                <w:szCs w:val="28"/>
              </w:rPr>
            </w:pPr>
            <w:r w:rsidRPr="00F4745A">
              <w:rPr>
                <w:rFonts w:ascii="Times New Roman" w:hAnsi="Times New Roman" w:cs="Times New Roman"/>
                <w:bCs/>
                <w:i/>
                <w:iCs/>
                <w:sz w:val="28"/>
                <w:szCs w:val="28"/>
              </w:rPr>
              <w:lastRenderedPageBreak/>
              <w:t xml:space="preserve">Примітка. Транспортні засоби AT із вбудованими цистернами, призначені для перевезення дизельного палива, що відповідає вимогам ДСТУ 7688:2015 "Паливо дизельне Євро. Технічні умови" (європейського стандарту EN 590:2013 + AC:2014), </w:t>
            </w:r>
            <w:proofErr w:type="spellStart"/>
            <w:r w:rsidRPr="00F4745A">
              <w:rPr>
                <w:rFonts w:ascii="Times New Roman" w:hAnsi="Times New Roman" w:cs="Times New Roman"/>
                <w:bCs/>
                <w:i/>
                <w:iCs/>
                <w:sz w:val="28"/>
                <w:szCs w:val="28"/>
              </w:rPr>
              <w:t>газойлю</w:t>
            </w:r>
            <w:proofErr w:type="spellEnd"/>
            <w:r w:rsidRPr="00F4745A">
              <w:rPr>
                <w:rFonts w:ascii="Times New Roman" w:hAnsi="Times New Roman" w:cs="Times New Roman"/>
                <w:bCs/>
                <w:i/>
                <w:iCs/>
                <w:sz w:val="28"/>
                <w:szCs w:val="28"/>
              </w:rPr>
              <w:t xml:space="preserve"> та палива пічного легкого № ООН 1202 з температурою спалаху, зазначеною у стандарті ДСТУ 7688:2015 "Паливо дизельне Євро. Технічні умови" (європейського стандарту EN 590:2013 + AC:2014)", мають бути обладнані пристроєм для заземлення, позначеним відповідним знаком. Це також стосується транспортних засобів із вбудованими цистернами, призначеними для перевезення небезпечних вантажів № ООН 1361 вугілля або №</w:t>
            </w:r>
            <w:r w:rsidR="009757D8">
              <w:rPr>
                <w:rFonts w:ascii="Times New Roman" w:hAnsi="Times New Roman" w:cs="Times New Roman"/>
                <w:bCs/>
                <w:i/>
                <w:iCs/>
                <w:sz w:val="28"/>
                <w:szCs w:val="28"/>
              </w:rPr>
              <w:t> </w:t>
            </w:r>
            <w:r w:rsidRPr="00F4745A">
              <w:rPr>
                <w:rFonts w:ascii="Times New Roman" w:hAnsi="Times New Roman" w:cs="Times New Roman"/>
                <w:bCs/>
                <w:i/>
                <w:iCs/>
                <w:sz w:val="28"/>
                <w:szCs w:val="28"/>
              </w:rPr>
              <w:t>ООН 1361 сажа (група упакування II).</w:t>
            </w:r>
          </w:p>
          <w:p w:rsidR="00845891" w:rsidRPr="00F4745A" w:rsidRDefault="00845891">
            <w:pPr>
              <w:ind w:left="38" w:firstLine="426"/>
              <w:jc w:val="both"/>
              <w:rPr>
                <w:rFonts w:ascii="Times New Roman" w:hAnsi="Times New Roman" w:cs="Times New Roman"/>
                <w:bCs/>
                <w:i/>
                <w:iCs/>
                <w:strike/>
                <w:sz w:val="28"/>
                <w:szCs w:val="28"/>
              </w:rPr>
            </w:pPr>
          </w:p>
          <w:p w:rsidR="00845891" w:rsidRPr="00F4745A" w:rsidRDefault="00845891">
            <w:pPr>
              <w:ind w:left="38" w:firstLine="426"/>
              <w:jc w:val="both"/>
              <w:rPr>
                <w:rFonts w:ascii="Times New Roman" w:hAnsi="Times New Roman" w:cs="Times New Roman"/>
                <w:bCs/>
                <w:i/>
                <w:iCs/>
                <w:strike/>
                <w:sz w:val="28"/>
                <w:szCs w:val="28"/>
              </w:rPr>
            </w:pPr>
          </w:p>
          <w:p w:rsidR="00845891" w:rsidRPr="00F4745A" w:rsidRDefault="00845891">
            <w:pPr>
              <w:ind w:left="38" w:firstLine="426"/>
              <w:jc w:val="both"/>
              <w:rPr>
                <w:rFonts w:ascii="Times New Roman" w:hAnsi="Times New Roman" w:cs="Times New Roman"/>
                <w:bCs/>
                <w:i/>
                <w:iCs/>
                <w:strike/>
                <w:sz w:val="28"/>
                <w:szCs w:val="28"/>
              </w:rPr>
            </w:pPr>
          </w:p>
          <w:p w:rsidR="00845891" w:rsidRPr="00F4745A" w:rsidRDefault="00845891">
            <w:pPr>
              <w:ind w:left="38" w:firstLine="426"/>
              <w:jc w:val="both"/>
              <w:rPr>
                <w:rFonts w:ascii="Times New Roman" w:hAnsi="Times New Roman" w:cs="Times New Roman"/>
                <w:bCs/>
                <w:i/>
                <w:iCs/>
                <w:strike/>
                <w:sz w:val="28"/>
                <w:szCs w:val="28"/>
              </w:rPr>
            </w:pPr>
          </w:p>
          <w:p w:rsidR="00845891" w:rsidRPr="00F4745A" w:rsidRDefault="00845891">
            <w:pPr>
              <w:ind w:left="38" w:firstLine="426"/>
              <w:jc w:val="both"/>
              <w:rPr>
                <w:rFonts w:ascii="Times New Roman" w:hAnsi="Times New Roman" w:cs="Times New Roman"/>
                <w:bCs/>
                <w:i/>
                <w:iCs/>
                <w:strike/>
                <w:sz w:val="28"/>
                <w:szCs w:val="28"/>
              </w:rPr>
            </w:pPr>
          </w:p>
          <w:p w:rsidR="00845891" w:rsidRPr="00F4745A" w:rsidRDefault="00845891">
            <w:pPr>
              <w:ind w:left="38" w:firstLine="426"/>
              <w:jc w:val="both"/>
              <w:rPr>
                <w:rFonts w:ascii="Times New Roman" w:hAnsi="Times New Roman" w:cs="Times New Roman"/>
                <w:bCs/>
                <w:i/>
                <w:iCs/>
                <w:strike/>
                <w:sz w:val="28"/>
                <w:szCs w:val="28"/>
              </w:rPr>
            </w:pPr>
          </w:p>
          <w:p w:rsidR="00845891" w:rsidRPr="00F4745A" w:rsidRDefault="00845891">
            <w:pPr>
              <w:ind w:left="38" w:firstLine="426"/>
              <w:jc w:val="both"/>
              <w:rPr>
                <w:rFonts w:ascii="Times New Roman" w:hAnsi="Times New Roman" w:cs="Times New Roman"/>
                <w:bCs/>
                <w:i/>
                <w:iCs/>
                <w:strike/>
                <w:sz w:val="28"/>
                <w:szCs w:val="28"/>
              </w:rPr>
            </w:pPr>
          </w:p>
          <w:p w:rsidR="00845891" w:rsidRPr="00F4745A" w:rsidRDefault="00845891">
            <w:pPr>
              <w:ind w:left="38" w:firstLine="426"/>
              <w:jc w:val="both"/>
              <w:rPr>
                <w:rFonts w:ascii="Times New Roman" w:hAnsi="Times New Roman" w:cs="Times New Roman"/>
                <w:bCs/>
                <w:i/>
                <w:iCs/>
                <w:strike/>
                <w:sz w:val="28"/>
                <w:szCs w:val="28"/>
              </w:rPr>
            </w:pPr>
          </w:p>
          <w:p w:rsidR="00845891" w:rsidRPr="00F4745A" w:rsidRDefault="00845891">
            <w:pPr>
              <w:ind w:left="38" w:firstLine="426"/>
              <w:jc w:val="both"/>
              <w:rPr>
                <w:rFonts w:ascii="Times New Roman" w:hAnsi="Times New Roman" w:cs="Times New Roman"/>
                <w:bCs/>
                <w:i/>
                <w:iCs/>
                <w:strike/>
                <w:sz w:val="28"/>
                <w:szCs w:val="28"/>
              </w:rPr>
            </w:pPr>
          </w:p>
          <w:p w:rsidR="00845891" w:rsidRPr="00F4745A" w:rsidRDefault="00845891">
            <w:pPr>
              <w:ind w:left="38" w:firstLine="426"/>
              <w:jc w:val="both"/>
              <w:rPr>
                <w:rFonts w:ascii="Times New Roman" w:hAnsi="Times New Roman" w:cs="Times New Roman"/>
                <w:bCs/>
                <w:i/>
                <w:iCs/>
                <w:strike/>
                <w:sz w:val="28"/>
                <w:szCs w:val="28"/>
              </w:rPr>
            </w:pPr>
          </w:p>
          <w:p w:rsidR="00845891" w:rsidRPr="00F4745A" w:rsidRDefault="00845891">
            <w:pPr>
              <w:ind w:left="38" w:firstLine="426"/>
              <w:jc w:val="both"/>
              <w:rPr>
                <w:rFonts w:ascii="Times New Roman" w:hAnsi="Times New Roman" w:cs="Times New Roman"/>
                <w:bCs/>
                <w:i/>
                <w:iCs/>
                <w:strike/>
                <w:sz w:val="28"/>
                <w:szCs w:val="28"/>
              </w:rPr>
            </w:pPr>
          </w:p>
          <w:p w:rsidR="00845891" w:rsidRPr="00F4745A" w:rsidRDefault="00845891">
            <w:pPr>
              <w:ind w:left="38" w:firstLine="426"/>
              <w:jc w:val="both"/>
              <w:rPr>
                <w:rFonts w:ascii="Times New Roman" w:hAnsi="Times New Roman" w:cs="Times New Roman"/>
                <w:bCs/>
                <w:i/>
                <w:iCs/>
                <w:strike/>
                <w:sz w:val="28"/>
                <w:szCs w:val="28"/>
              </w:rPr>
            </w:pPr>
          </w:p>
          <w:p w:rsidR="00845891" w:rsidRPr="00F4745A" w:rsidRDefault="00845891">
            <w:pPr>
              <w:ind w:left="38" w:firstLine="426"/>
              <w:jc w:val="both"/>
              <w:rPr>
                <w:rFonts w:ascii="Times New Roman" w:hAnsi="Times New Roman" w:cs="Times New Roman"/>
                <w:bCs/>
                <w:i/>
                <w:iCs/>
                <w:strike/>
                <w:sz w:val="28"/>
                <w:szCs w:val="28"/>
              </w:rPr>
            </w:pPr>
          </w:p>
          <w:p w:rsidR="00845891" w:rsidRDefault="00845891">
            <w:pPr>
              <w:ind w:left="38" w:firstLine="426"/>
              <w:jc w:val="both"/>
              <w:rPr>
                <w:rFonts w:ascii="Times New Roman" w:hAnsi="Times New Roman" w:cs="Times New Roman"/>
                <w:strike/>
                <w:sz w:val="28"/>
                <w:szCs w:val="28"/>
              </w:rPr>
            </w:pPr>
          </w:p>
          <w:p w:rsidR="00845891" w:rsidRDefault="00845891">
            <w:pPr>
              <w:ind w:left="38" w:firstLine="426"/>
              <w:jc w:val="both"/>
              <w:rPr>
                <w:rFonts w:ascii="Times New Roman" w:hAnsi="Times New Roman" w:cs="Times New Roman"/>
                <w:strike/>
                <w:sz w:val="28"/>
                <w:szCs w:val="28"/>
              </w:rPr>
            </w:pPr>
          </w:p>
          <w:p w:rsidR="00845891" w:rsidRDefault="00845891">
            <w:pPr>
              <w:ind w:left="38" w:firstLine="426"/>
              <w:jc w:val="both"/>
              <w:rPr>
                <w:rFonts w:ascii="Times New Roman" w:hAnsi="Times New Roman" w:cs="Times New Roman"/>
                <w:strike/>
                <w:sz w:val="28"/>
                <w:szCs w:val="28"/>
              </w:rPr>
            </w:pPr>
          </w:p>
          <w:p w:rsidR="00845891" w:rsidRDefault="00845891">
            <w:pPr>
              <w:ind w:left="38" w:firstLine="426"/>
              <w:jc w:val="both"/>
              <w:rPr>
                <w:rFonts w:ascii="Times New Roman" w:hAnsi="Times New Roman" w:cs="Times New Roman"/>
                <w:strike/>
                <w:sz w:val="28"/>
                <w:szCs w:val="28"/>
              </w:rPr>
            </w:pPr>
          </w:p>
          <w:p w:rsidR="00845891" w:rsidRDefault="00845891">
            <w:pPr>
              <w:ind w:left="38" w:firstLine="426"/>
              <w:jc w:val="both"/>
              <w:rPr>
                <w:rFonts w:ascii="Times New Roman" w:hAnsi="Times New Roman" w:cs="Times New Roman"/>
                <w:strike/>
                <w:sz w:val="28"/>
                <w:szCs w:val="28"/>
              </w:rPr>
            </w:pPr>
          </w:p>
          <w:p w:rsidR="00845891" w:rsidRDefault="00845891">
            <w:pPr>
              <w:ind w:left="38" w:firstLine="426"/>
              <w:jc w:val="both"/>
              <w:rPr>
                <w:rFonts w:ascii="Times New Roman" w:hAnsi="Times New Roman" w:cs="Times New Roman"/>
                <w:sz w:val="14"/>
                <w:szCs w:val="14"/>
              </w:rPr>
            </w:pPr>
          </w:p>
        </w:tc>
        <w:tc>
          <w:tcPr>
            <w:tcW w:w="8063" w:type="dxa"/>
            <w:tcBorders>
              <w:bottom w:val="single" w:sz="4" w:space="0" w:color="auto"/>
            </w:tcBorders>
          </w:tcPr>
          <w:p w:rsidR="00845891" w:rsidRDefault="00754AB1">
            <w:pPr>
              <w:ind w:left="4782"/>
              <w:jc w:val="both"/>
              <w:rPr>
                <w:rFonts w:ascii="Times New Roman" w:hAnsi="Times New Roman" w:cs="Times New Roman"/>
                <w:sz w:val="28"/>
                <w:szCs w:val="28"/>
              </w:rPr>
            </w:pPr>
            <w:r>
              <w:rPr>
                <w:rFonts w:ascii="Times New Roman" w:hAnsi="Times New Roman" w:cs="Times New Roman"/>
                <w:sz w:val="28"/>
                <w:szCs w:val="28"/>
              </w:rPr>
              <w:lastRenderedPageBreak/>
              <w:t>Додаток 2</w:t>
            </w:r>
          </w:p>
          <w:p w:rsidR="00845891" w:rsidRDefault="00754AB1">
            <w:pPr>
              <w:ind w:left="4782"/>
              <w:jc w:val="both"/>
              <w:rPr>
                <w:rFonts w:ascii="Times New Roman" w:hAnsi="Times New Roman" w:cs="Times New Roman"/>
                <w:sz w:val="28"/>
                <w:szCs w:val="28"/>
              </w:rPr>
            </w:pPr>
            <w:r>
              <w:rPr>
                <w:rFonts w:ascii="Times New Roman" w:hAnsi="Times New Roman" w:cs="Times New Roman"/>
                <w:sz w:val="28"/>
                <w:szCs w:val="28"/>
              </w:rPr>
              <w:t>до Порядку видачі та оформлення свідоцтв про допущення транспортних засобів до перевезення визначених небезпечних вантажів</w:t>
            </w:r>
          </w:p>
          <w:p w:rsidR="00845891" w:rsidRDefault="00754AB1">
            <w:pPr>
              <w:ind w:left="4782"/>
              <w:jc w:val="both"/>
              <w:rPr>
                <w:rFonts w:ascii="Times New Roman" w:hAnsi="Times New Roman" w:cs="Times New Roman"/>
                <w:sz w:val="28"/>
                <w:szCs w:val="28"/>
              </w:rPr>
            </w:pPr>
            <w:r>
              <w:rPr>
                <w:rFonts w:ascii="Times New Roman" w:hAnsi="Times New Roman" w:cs="Times New Roman"/>
                <w:sz w:val="28"/>
                <w:szCs w:val="28"/>
              </w:rPr>
              <w:t>(пункт 8 розділу II)</w:t>
            </w:r>
          </w:p>
          <w:p w:rsidR="00845891" w:rsidRDefault="00845891">
            <w:pPr>
              <w:jc w:val="both"/>
              <w:rPr>
                <w:rFonts w:ascii="Times New Roman" w:hAnsi="Times New Roman" w:cs="Times New Roman"/>
                <w:b/>
                <w:bCs/>
                <w:sz w:val="28"/>
                <w:szCs w:val="28"/>
              </w:rPr>
            </w:pPr>
          </w:p>
          <w:p w:rsidR="00422979" w:rsidRPr="00422979" w:rsidRDefault="00422979" w:rsidP="00422979">
            <w:pPr>
              <w:jc w:val="center"/>
              <w:rPr>
                <w:rFonts w:ascii="Times New Roman" w:hAnsi="Times New Roman" w:cs="Times New Roman"/>
                <w:b/>
                <w:bCs/>
                <w:sz w:val="28"/>
                <w:szCs w:val="28"/>
              </w:rPr>
            </w:pPr>
            <w:r w:rsidRPr="00422979">
              <w:rPr>
                <w:rFonts w:ascii="Times New Roman" w:hAnsi="Times New Roman" w:cs="Times New Roman"/>
                <w:b/>
                <w:bCs/>
                <w:sz w:val="28"/>
                <w:szCs w:val="28"/>
              </w:rPr>
              <w:t xml:space="preserve">Акт </w:t>
            </w:r>
          </w:p>
          <w:p w:rsidR="00845891" w:rsidRDefault="00422979" w:rsidP="00422979">
            <w:pPr>
              <w:jc w:val="center"/>
              <w:rPr>
                <w:rFonts w:ascii="Times New Roman" w:hAnsi="Times New Roman" w:cs="Times New Roman"/>
                <w:b/>
                <w:bCs/>
                <w:sz w:val="28"/>
                <w:szCs w:val="28"/>
              </w:rPr>
            </w:pPr>
            <w:r w:rsidRPr="00422979">
              <w:rPr>
                <w:rFonts w:ascii="Times New Roman" w:hAnsi="Times New Roman" w:cs="Times New Roman"/>
                <w:b/>
                <w:bCs/>
                <w:sz w:val="28"/>
                <w:szCs w:val="28"/>
              </w:rPr>
              <w:t>встановлення відповідності конструкції спеціалізованого транспортного засобу для перевезення небезпечних вантажів вимогам ДОПНВ під час видачі або продовження свідоцтва про допущення транспортних засобів до перевезення визначених небезпечних вантажів</w:t>
            </w:r>
          </w:p>
          <w:p w:rsidR="00845891" w:rsidRDefault="00845891">
            <w:pPr>
              <w:jc w:val="center"/>
              <w:rPr>
                <w:rFonts w:ascii="Times New Roman" w:hAnsi="Times New Roman" w:cs="Times New Roman"/>
                <w:b/>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
              <w:gridCol w:w="1405"/>
              <w:gridCol w:w="1130"/>
              <w:gridCol w:w="1291"/>
              <w:gridCol w:w="850"/>
              <w:gridCol w:w="567"/>
              <w:gridCol w:w="425"/>
              <w:gridCol w:w="709"/>
              <w:gridCol w:w="567"/>
              <w:gridCol w:w="505"/>
            </w:tblGrid>
            <w:tr w:rsidR="00AB7284" w:rsidRPr="00DE0AAB" w:rsidTr="002500F3">
              <w:trPr>
                <w:jc w:val="center"/>
              </w:trPr>
              <w:tc>
                <w:tcPr>
                  <w:tcW w:w="386" w:type="dxa"/>
                  <w:vMerge w:val="restart"/>
                  <w:tcBorders>
                    <w:top w:val="single" w:sz="4" w:space="0" w:color="000000"/>
                    <w:left w:val="single" w:sz="4" w:space="0" w:color="000000"/>
                    <w:bottom w:val="single" w:sz="4" w:space="0" w:color="000000"/>
                    <w:right w:val="single" w:sz="4" w:space="0" w:color="000000"/>
                  </w:tcBorders>
                  <w:vAlign w:val="center"/>
                  <w:hideMark/>
                </w:tcPr>
                <w:p w:rsidR="00AB7284" w:rsidRPr="00DE0AAB" w:rsidRDefault="00AB7284" w:rsidP="00501065">
                  <w:pPr>
                    <w:pStyle w:val="afb"/>
                    <w:jc w:val="center"/>
                    <w:rPr>
                      <w:b/>
                      <w:bCs/>
                      <w:sz w:val="14"/>
                      <w:szCs w:val="14"/>
                    </w:rPr>
                  </w:pPr>
                  <w:r w:rsidRPr="00DE0AAB">
                    <w:rPr>
                      <w:b/>
                      <w:bCs/>
                      <w:sz w:val="14"/>
                      <w:szCs w:val="14"/>
                    </w:rPr>
                    <w:t>№</w:t>
                  </w:r>
                  <w:r w:rsidRPr="00DE0AAB">
                    <w:rPr>
                      <w:b/>
                      <w:bCs/>
                      <w:sz w:val="14"/>
                      <w:szCs w:val="14"/>
                    </w:rPr>
                    <w:br/>
                    <w:t>з/п</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rsidR="00AB7284" w:rsidRPr="00DE0AAB" w:rsidRDefault="00AB7284" w:rsidP="00501065">
                  <w:pPr>
                    <w:pStyle w:val="afb"/>
                    <w:spacing w:beforeAutospacing="0" w:afterAutospacing="0"/>
                    <w:ind w:left="-107" w:right="-111"/>
                    <w:jc w:val="center"/>
                    <w:rPr>
                      <w:b/>
                      <w:bCs/>
                      <w:sz w:val="14"/>
                      <w:szCs w:val="14"/>
                    </w:rPr>
                  </w:pPr>
                  <w:r w:rsidRPr="00DE0AAB">
                    <w:rPr>
                      <w:b/>
                      <w:bCs/>
                      <w:sz w:val="14"/>
                      <w:szCs w:val="14"/>
                    </w:rPr>
                    <w:t>Об’єкт і предмет перевірки</w:t>
                  </w:r>
                </w:p>
              </w:tc>
              <w:tc>
                <w:tcPr>
                  <w:tcW w:w="2421" w:type="dxa"/>
                  <w:gridSpan w:val="2"/>
                  <w:tcBorders>
                    <w:top w:val="single" w:sz="4" w:space="0" w:color="000000"/>
                    <w:left w:val="single" w:sz="4" w:space="0" w:color="000000"/>
                    <w:bottom w:val="single" w:sz="4" w:space="0" w:color="000000"/>
                    <w:right w:val="single" w:sz="4" w:space="0" w:color="000000"/>
                  </w:tcBorders>
                  <w:vAlign w:val="center"/>
                  <w:hideMark/>
                </w:tcPr>
                <w:p w:rsidR="00AB7284" w:rsidRPr="00DE0AAB" w:rsidRDefault="00AB7284" w:rsidP="00501065">
                  <w:pPr>
                    <w:pStyle w:val="afb"/>
                    <w:spacing w:beforeAutospacing="0" w:afterAutospacing="0"/>
                    <w:ind w:left="-105" w:right="-111"/>
                    <w:jc w:val="center"/>
                    <w:rPr>
                      <w:b/>
                      <w:bCs/>
                      <w:sz w:val="14"/>
                      <w:szCs w:val="14"/>
                    </w:rPr>
                  </w:pPr>
                  <w:r w:rsidRPr="00DE0AAB">
                    <w:rPr>
                      <w:b/>
                      <w:bCs/>
                      <w:sz w:val="14"/>
                      <w:szCs w:val="14"/>
                    </w:rPr>
                    <w:t>Обсяг перевірки</w:t>
                  </w:r>
                </w:p>
              </w:tc>
              <w:tc>
                <w:tcPr>
                  <w:tcW w:w="850" w:type="dxa"/>
                  <w:vMerge w:val="restart"/>
                  <w:tcBorders>
                    <w:top w:val="single" w:sz="4" w:space="0" w:color="000000"/>
                    <w:left w:val="single" w:sz="4" w:space="0" w:color="000000"/>
                    <w:right w:val="single" w:sz="4" w:space="0" w:color="000000"/>
                  </w:tcBorders>
                  <w:vAlign w:val="center"/>
                  <w:hideMark/>
                </w:tcPr>
                <w:p w:rsidR="00AB7284" w:rsidRPr="00DE0AAB" w:rsidRDefault="00630F62" w:rsidP="00501065">
                  <w:pPr>
                    <w:pStyle w:val="afb"/>
                    <w:spacing w:beforeAutospacing="0" w:afterAutospacing="0"/>
                    <w:ind w:left="-105" w:right="-111"/>
                    <w:jc w:val="center"/>
                    <w:rPr>
                      <w:b/>
                      <w:bCs/>
                      <w:sz w:val="14"/>
                      <w:szCs w:val="14"/>
                    </w:rPr>
                  </w:pPr>
                  <w:r>
                    <w:rPr>
                      <w:b/>
                      <w:bCs/>
                      <w:sz w:val="14"/>
                      <w:szCs w:val="14"/>
                    </w:rPr>
                    <w:t>Положення</w:t>
                  </w:r>
                  <w:r w:rsidR="00AB7284" w:rsidRPr="00DE0AAB">
                    <w:rPr>
                      <w:b/>
                      <w:bCs/>
                      <w:sz w:val="14"/>
                      <w:szCs w:val="14"/>
                    </w:rPr>
                    <w:t xml:space="preserve"> ДОПНВ</w:t>
                  </w:r>
                </w:p>
              </w:tc>
              <w:tc>
                <w:tcPr>
                  <w:tcW w:w="2773" w:type="dxa"/>
                  <w:gridSpan w:val="5"/>
                  <w:tcBorders>
                    <w:top w:val="single" w:sz="4" w:space="0" w:color="000000"/>
                    <w:left w:val="single" w:sz="4" w:space="0" w:color="000000"/>
                    <w:bottom w:val="single" w:sz="4" w:space="0" w:color="000000"/>
                    <w:right w:val="single" w:sz="4" w:space="0" w:color="000000"/>
                  </w:tcBorders>
                  <w:vAlign w:val="center"/>
                  <w:hideMark/>
                </w:tcPr>
                <w:p w:rsidR="00AB7284" w:rsidRPr="00DE0AAB" w:rsidRDefault="00AB7284" w:rsidP="00501065">
                  <w:pPr>
                    <w:pStyle w:val="afb"/>
                    <w:jc w:val="center"/>
                    <w:rPr>
                      <w:b/>
                      <w:bCs/>
                      <w:sz w:val="14"/>
                      <w:szCs w:val="14"/>
                    </w:rPr>
                  </w:pPr>
                  <w:r w:rsidRPr="00DE0AAB">
                    <w:rPr>
                      <w:b/>
                      <w:bCs/>
                      <w:sz w:val="14"/>
                      <w:szCs w:val="14"/>
                    </w:rPr>
                    <w:t>Позначення транспортного засобу</w:t>
                  </w:r>
                </w:p>
              </w:tc>
            </w:tr>
            <w:tr w:rsidR="00AB7284" w:rsidRPr="00DE0AAB"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rsidR="009C528A" w:rsidRPr="00DE0AAB" w:rsidRDefault="009C528A" w:rsidP="00501065">
                  <w:pPr>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9C528A" w:rsidRPr="00DE0AAB" w:rsidRDefault="009C528A" w:rsidP="00501065">
                  <w:pPr>
                    <w:rPr>
                      <w:b/>
                      <w:bCs/>
                      <w:sz w:val="14"/>
                      <w:szCs w:val="14"/>
                      <w:lang w:eastAsia="ru-RU"/>
                    </w:rPr>
                  </w:pP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9C528A" w:rsidRPr="00DE0AAB" w:rsidRDefault="009C528A" w:rsidP="00501065">
                  <w:pPr>
                    <w:pStyle w:val="afb"/>
                    <w:spacing w:beforeAutospacing="0" w:afterAutospacing="0"/>
                    <w:ind w:left="-105" w:right="-111"/>
                    <w:jc w:val="center"/>
                    <w:rPr>
                      <w:b/>
                      <w:bCs/>
                      <w:sz w:val="14"/>
                      <w:szCs w:val="14"/>
                    </w:rPr>
                  </w:pPr>
                  <w:r w:rsidRPr="00DE0AAB">
                    <w:rPr>
                      <w:b/>
                      <w:bCs/>
                      <w:sz w:val="14"/>
                      <w:szCs w:val="14"/>
                    </w:rPr>
                    <w:t>видача</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9C528A" w:rsidRPr="00DE0AAB" w:rsidRDefault="009C528A" w:rsidP="00501065">
                  <w:pPr>
                    <w:pStyle w:val="afb"/>
                    <w:spacing w:beforeAutospacing="0" w:afterAutospacing="0"/>
                    <w:ind w:left="-105" w:right="-111"/>
                    <w:jc w:val="center"/>
                    <w:rPr>
                      <w:b/>
                      <w:bCs/>
                      <w:sz w:val="14"/>
                      <w:szCs w:val="14"/>
                    </w:rPr>
                  </w:pPr>
                  <w:r w:rsidRPr="00DE0AAB">
                    <w:rPr>
                      <w:b/>
                      <w:bCs/>
                      <w:sz w:val="14"/>
                      <w:szCs w:val="14"/>
                    </w:rPr>
                    <w:t>продовження</w:t>
                  </w:r>
                </w:p>
              </w:tc>
              <w:tc>
                <w:tcPr>
                  <w:tcW w:w="850" w:type="dxa"/>
                  <w:vMerge/>
                  <w:tcBorders>
                    <w:left w:val="single" w:sz="4" w:space="0" w:color="000000"/>
                    <w:bottom w:val="single" w:sz="4" w:space="0" w:color="000000"/>
                    <w:right w:val="single" w:sz="4" w:space="0" w:color="000000"/>
                  </w:tcBorders>
                  <w:vAlign w:val="center"/>
                </w:tcPr>
                <w:p w:rsidR="009C528A" w:rsidRPr="00DE0AAB" w:rsidRDefault="009C528A" w:rsidP="00501065">
                  <w:pPr>
                    <w:ind w:left="-105" w:right="-111"/>
                    <w:rPr>
                      <w:b/>
                      <w:bCs/>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C528A" w:rsidRPr="00DE0AAB" w:rsidRDefault="009C528A" w:rsidP="00501065">
                  <w:pPr>
                    <w:pStyle w:val="afb"/>
                    <w:spacing w:before="0" w:beforeAutospacing="0" w:after="0" w:afterAutospacing="0"/>
                    <w:ind w:left="-110" w:right="-111"/>
                    <w:jc w:val="center"/>
                    <w:rPr>
                      <w:b/>
                      <w:bCs/>
                      <w:sz w:val="14"/>
                      <w:szCs w:val="14"/>
                    </w:rPr>
                  </w:pPr>
                  <w:r w:rsidRPr="00DE0AAB">
                    <w:rPr>
                      <w:b/>
                      <w:bCs/>
                      <w:sz w:val="14"/>
                      <w:szCs w:val="14"/>
                    </w:rPr>
                    <w:t>EX/</w:t>
                  </w:r>
                </w:p>
                <w:p w:rsidR="009C528A" w:rsidRPr="00DE0AAB" w:rsidRDefault="009C528A" w:rsidP="00501065">
                  <w:pPr>
                    <w:pStyle w:val="afb"/>
                    <w:spacing w:before="0" w:beforeAutospacing="0" w:after="0" w:afterAutospacing="0"/>
                    <w:ind w:left="-110" w:right="-111"/>
                    <w:jc w:val="center"/>
                    <w:rPr>
                      <w:b/>
                      <w:bCs/>
                      <w:sz w:val="14"/>
                      <w:szCs w:val="14"/>
                    </w:rPr>
                  </w:pPr>
                  <w:r w:rsidRPr="00DE0AAB">
                    <w:rPr>
                      <w:b/>
                      <w:bCs/>
                      <w:sz w:val="14"/>
                      <w:szCs w:val="14"/>
                    </w:rPr>
                    <w:t>II</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9C528A" w:rsidRPr="00DE0AAB" w:rsidRDefault="009C528A" w:rsidP="00501065">
                  <w:pPr>
                    <w:pStyle w:val="afb"/>
                    <w:spacing w:beforeAutospacing="0" w:afterAutospacing="0"/>
                    <w:ind w:left="-105" w:right="-112"/>
                    <w:jc w:val="center"/>
                    <w:rPr>
                      <w:b/>
                      <w:bCs/>
                      <w:sz w:val="14"/>
                      <w:szCs w:val="14"/>
                    </w:rPr>
                  </w:pPr>
                  <w:r w:rsidRPr="00DE0AAB">
                    <w:rPr>
                      <w:b/>
                      <w:bCs/>
                      <w:sz w:val="14"/>
                      <w:szCs w:val="14"/>
                    </w:rPr>
                    <w:t>EX/ III</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C528A" w:rsidRPr="00DE0AAB" w:rsidRDefault="009C528A" w:rsidP="00501065">
                  <w:pPr>
                    <w:pStyle w:val="afb"/>
                    <w:spacing w:beforeAutospacing="0" w:afterAutospacing="0"/>
                    <w:ind w:left="-104" w:right="-103"/>
                    <w:jc w:val="center"/>
                    <w:rPr>
                      <w:b/>
                      <w:bCs/>
                      <w:sz w:val="14"/>
                      <w:szCs w:val="14"/>
                    </w:rPr>
                  </w:pPr>
                  <w:r w:rsidRPr="00DE0AAB">
                    <w:rPr>
                      <w:b/>
                      <w:bCs/>
                      <w:sz w:val="14"/>
                      <w:szCs w:val="14"/>
                    </w:rPr>
                    <w:t>MEMU</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C528A" w:rsidRPr="00DE0AAB" w:rsidRDefault="009C528A" w:rsidP="00501065">
                  <w:pPr>
                    <w:pStyle w:val="afb"/>
                    <w:ind w:left="-113"/>
                    <w:jc w:val="center"/>
                    <w:rPr>
                      <w:b/>
                      <w:bCs/>
                      <w:sz w:val="14"/>
                      <w:szCs w:val="14"/>
                    </w:rPr>
                  </w:pPr>
                  <w:r w:rsidRPr="00DE0AAB">
                    <w:rPr>
                      <w:b/>
                      <w:bCs/>
                      <w:sz w:val="14"/>
                      <w:szCs w:val="14"/>
                    </w:rPr>
                    <w:t>AT</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9C528A" w:rsidRPr="00DE0AAB" w:rsidRDefault="009C528A" w:rsidP="00501065">
                  <w:pPr>
                    <w:pStyle w:val="afb"/>
                    <w:spacing w:beforeAutospacing="0" w:afterAutospacing="0"/>
                    <w:ind w:left="-110" w:right="-111"/>
                    <w:jc w:val="center"/>
                    <w:rPr>
                      <w:b/>
                      <w:bCs/>
                      <w:sz w:val="14"/>
                      <w:szCs w:val="14"/>
                    </w:rPr>
                  </w:pPr>
                  <w:r w:rsidRPr="00DE0AAB">
                    <w:rPr>
                      <w:b/>
                      <w:bCs/>
                      <w:sz w:val="14"/>
                      <w:szCs w:val="14"/>
                    </w:rPr>
                    <w:t>FL</w:t>
                  </w:r>
                </w:p>
              </w:tc>
            </w:tr>
            <w:tr w:rsidR="00AB7284" w:rsidRPr="00DE0AAB" w:rsidTr="002500F3">
              <w:trPr>
                <w:tblHeade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jc w:val="center"/>
                    <w:rPr>
                      <w:b/>
                      <w:bCs/>
                      <w:sz w:val="14"/>
                      <w:szCs w:val="14"/>
                    </w:rPr>
                  </w:pPr>
                  <w:r w:rsidRPr="00DE0AAB">
                    <w:rPr>
                      <w:b/>
                      <w:bCs/>
                      <w:sz w:val="14"/>
                      <w:szCs w:val="14"/>
                    </w:rPr>
                    <w:t>1</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ind w:left="-107" w:right="-111"/>
                    <w:jc w:val="center"/>
                    <w:rPr>
                      <w:b/>
                      <w:bCs/>
                      <w:sz w:val="14"/>
                      <w:szCs w:val="14"/>
                    </w:rPr>
                  </w:pPr>
                  <w:r w:rsidRPr="00DE0AAB">
                    <w:rPr>
                      <w:b/>
                      <w:bCs/>
                      <w:sz w:val="14"/>
                      <w:szCs w:val="14"/>
                    </w:rPr>
                    <w:t>2</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4</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ind w:left="-105" w:right="-111"/>
                    <w:jc w:val="center"/>
                    <w:rPr>
                      <w:b/>
                      <w:bCs/>
                      <w:sz w:val="14"/>
                      <w:szCs w:val="14"/>
                    </w:rPr>
                  </w:pPr>
                  <w:r w:rsidRPr="00DE0AAB">
                    <w:rPr>
                      <w:b/>
                      <w:bCs/>
                      <w:sz w:val="14"/>
                      <w:szCs w:val="14"/>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6</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9</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10</w:t>
                  </w:r>
                </w:p>
              </w:tc>
            </w:tr>
            <w:tr w:rsidR="000D06AA" w:rsidRPr="00DE0AAB" w:rsidTr="009C528A">
              <w:trPr>
                <w:jc w:val="center"/>
              </w:trPr>
              <w:tc>
                <w:tcPr>
                  <w:tcW w:w="7835" w:type="dxa"/>
                  <w:gridSpan w:val="10"/>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ind w:left="-165" w:firstLine="165"/>
                    <w:jc w:val="center"/>
                    <w:rPr>
                      <w:b/>
                      <w:bCs/>
                      <w:sz w:val="14"/>
                      <w:szCs w:val="14"/>
                    </w:rPr>
                  </w:pPr>
                  <w:r w:rsidRPr="00DE0AAB">
                    <w:rPr>
                      <w:b/>
                      <w:bCs/>
                      <w:sz w:val="14"/>
                      <w:szCs w:val="14"/>
                    </w:rPr>
                    <w:t>1. Обладнання. Запобігання небезпеці виникнення пожежі</w:t>
                  </w:r>
                </w:p>
              </w:tc>
            </w:tr>
            <w:tr w:rsidR="00AB7284" w:rsidRPr="00DE0AAB" w:rsidTr="002500F3">
              <w:trPr>
                <w:trHeight w:val="755"/>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jc w:val="center"/>
                    <w:rPr>
                      <w:b/>
                      <w:bCs/>
                      <w:sz w:val="14"/>
                      <w:szCs w:val="14"/>
                    </w:rPr>
                  </w:pPr>
                  <w:r w:rsidRPr="00DE0AAB">
                    <w:rPr>
                      <w:b/>
                      <w:bCs/>
                      <w:sz w:val="14"/>
                      <w:szCs w:val="14"/>
                    </w:rPr>
                    <w:t>1</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Двигун</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 xml:space="preserve">9.2.4.4; </w:t>
                  </w:r>
                  <w:r w:rsidRPr="00DE0AAB">
                    <w:rPr>
                      <w:b/>
                      <w:bCs/>
                      <w:sz w:val="14"/>
                      <w:szCs w:val="14"/>
                    </w:rPr>
                    <w:br/>
                    <w:t>9.3.5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rsidTr="002500F3">
              <w:trPr>
                <w:jc w:val="center"/>
              </w:trPr>
              <w:tc>
                <w:tcPr>
                  <w:tcW w:w="386"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jc w:val="center"/>
                    <w:rPr>
                      <w:b/>
                      <w:bCs/>
                      <w:sz w:val="14"/>
                      <w:szCs w:val="14"/>
                    </w:rPr>
                  </w:pPr>
                  <w:r w:rsidRPr="00DE0AAB">
                    <w:rPr>
                      <w:b/>
                      <w:bCs/>
                      <w:sz w:val="14"/>
                      <w:szCs w:val="14"/>
                    </w:rPr>
                    <w:t>2</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Автоматична система пожежогасіння моторного відділення</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Конструкція, готовність до застосування (пломбування)</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 готовність до застосування (пломбування)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9.7.9.1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r w:rsidRPr="00DE0AAB">
                    <w:rPr>
                      <w:b/>
                      <w:bCs/>
                      <w:sz w:val="14"/>
                      <w:szCs w:val="14"/>
                      <w:vertAlign w:val="superscript"/>
                    </w:rPr>
                    <w:t>1</w:t>
                  </w:r>
                </w:p>
              </w:tc>
            </w:tr>
            <w:tr w:rsidR="00AB7284" w:rsidRPr="00DE0AAB"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9.8.7.1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AB7284" w:rsidRPr="00DE0AAB" w:rsidTr="002500F3">
              <w:trPr>
                <w:trHeight w:val="58"/>
                <w:jc w:val="center"/>
              </w:trPr>
              <w:tc>
                <w:tcPr>
                  <w:tcW w:w="386"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jc w:val="center"/>
                    <w:rPr>
                      <w:b/>
                      <w:bCs/>
                      <w:sz w:val="14"/>
                      <w:szCs w:val="14"/>
                    </w:rPr>
                  </w:pPr>
                  <w:r w:rsidRPr="00DE0AAB">
                    <w:rPr>
                      <w:b/>
                      <w:bCs/>
                      <w:sz w:val="14"/>
                      <w:szCs w:val="14"/>
                    </w:rPr>
                    <w:t>3</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Шини (захист)</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Конструкція, стан</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9.7.9.2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r w:rsidRPr="00DE0AAB">
                    <w:rPr>
                      <w:b/>
                      <w:bCs/>
                      <w:sz w:val="14"/>
                      <w:szCs w:val="14"/>
                      <w:vertAlign w:val="superscript"/>
                    </w:rPr>
                    <w:t>1</w:t>
                  </w:r>
                </w:p>
              </w:tc>
            </w:tr>
            <w:tr w:rsidR="00AB7284" w:rsidRPr="00DE0AAB"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9.8.7.2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AB7284" w:rsidRPr="00DE0AAB"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jc w:val="center"/>
                    <w:rPr>
                      <w:b/>
                      <w:bCs/>
                      <w:sz w:val="14"/>
                      <w:szCs w:val="14"/>
                    </w:rPr>
                  </w:pPr>
                  <w:r w:rsidRPr="00DE0AAB">
                    <w:rPr>
                      <w:b/>
                      <w:bCs/>
                      <w:sz w:val="14"/>
                      <w:szCs w:val="14"/>
                    </w:rPr>
                    <w:t>4</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Система випуску відпрацьованих газів</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ефективність,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 xml:space="preserve">9.2.4.5; </w:t>
                  </w:r>
                  <w:r w:rsidRPr="00DE0AAB">
                    <w:rPr>
                      <w:b/>
                      <w:bCs/>
                      <w:sz w:val="14"/>
                      <w:szCs w:val="14"/>
                    </w:rPr>
                    <w:br/>
                    <w:t>9.3.6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jc w:val="center"/>
                    <w:rPr>
                      <w:b/>
                      <w:bCs/>
                      <w:sz w:val="14"/>
                      <w:szCs w:val="14"/>
                    </w:rPr>
                  </w:pPr>
                  <w:r w:rsidRPr="00DE0AAB">
                    <w:rPr>
                      <w:b/>
                      <w:bCs/>
                      <w:sz w:val="14"/>
                      <w:szCs w:val="14"/>
                    </w:rPr>
                    <w:t>5</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Паливні баки та балони</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9.2.4.3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jc w:val="center"/>
                    <w:rPr>
                      <w:b/>
                      <w:bCs/>
                      <w:sz w:val="14"/>
                      <w:szCs w:val="14"/>
                    </w:rPr>
                  </w:pPr>
                  <w:r w:rsidRPr="00DE0AAB">
                    <w:rPr>
                      <w:b/>
                      <w:bCs/>
                      <w:sz w:val="14"/>
                      <w:szCs w:val="14"/>
                    </w:rPr>
                    <w:t>6</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Default"/>
                    <w:ind w:left="-107" w:right="-111"/>
                    <w:jc w:val="center"/>
                    <w:rPr>
                      <w:b/>
                      <w:bCs/>
                      <w:sz w:val="14"/>
                      <w:szCs w:val="14"/>
                    </w:rPr>
                  </w:pPr>
                  <w:proofErr w:type="spellStart"/>
                  <w:r w:rsidRPr="00DE0AAB">
                    <w:rPr>
                      <w:b/>
                      <w:bCs/>
                      <w:sz w:val="14"/>
                      <w:szCs w:val="14"/>
                    </w:rPr>
                    <w:t>Електричний</w:t>
                  </w:r>
                  <w:proofErr w:type="spellEnd"/>
                  <w:r w:rsidRPr="00DE0AAB">
                    <w:rPr>
                      <w:b/>
                      <w:bCs/>
                      <w:sz w:val="14"/>
                      <w:szCs w:val="14"/>
                    </w:rPr>
                    <w:t xml:space="preserve"> </w:t>
                  </w:r>
                  <w:proofErr w:type="spellStart"/>
                  <w:r w:rsidRPr="00DE0AAB">
                    <w:rPr>
                      <w:b/>
                      <w:bCs/>
                      <w:sz w:val="14"/>
                      <w:szCs w:val="14"/>
                    </w:rPr>
                    <w:t>привід</w:t>
                  </w:r>
                  <w:proofErr w:type="spellEnd"/>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стан,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9.2.4.6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r>
            <w:tr w:rsidR="00AB7284" w:rsidRPr="00DE0AAB"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jc w:val="center"/>
                    <w:rPr>
                      <w:b/>
                      <w:bCs/>
                      <w:sz w:val="14"/>
                      <w:szCs w:val="14"/>
                    </w:rPr>
                  </w:pPr>
                  <w:r w:rsidRPr="00DE0AAB">
                    <w:rPr>
                      <w:b/>
                      <w:bCs/>
                      <w:sz w:val="14"/>
                      <w:szCs w:val="14"/>
                    </w:rPr>
                    <w:t>7</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Система сповільнення без гальм (захисне покриття)</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стан,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9.2.4.7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rsidTr="002500F3">
              <w:trPr>
                <w:jc w:val="center"/>
              </w:trPr>
              <w:tc>
                <w:tcPr>
                  <w:tcW w:w="386"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jc w:val="center"/>
                    <w:rPr>
                      <w:b/>
                      <w:bCs/>
                      <w:sz w:val="14"/>
                      <w:szCs w:val="14"/>
                    </w:rPr>
                  </w:pPr>
                  <w:r w:rsidRPr="00DE0AAB">
                    <w:rPr>
                      <w:b/>
                      <w:bCs/>
                      <w:sz w:val="14"/>
                      <w:szCs w:val="14"/>
                    </w:rPr>
                    <w:t>8</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Опалювальні пристрої</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Розташування / перевірка працездатності</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9.2.4.8.1;</w:t>
                  </w:r>
                  <w:r w:rsidRPr="00DE0AAB">
                    <w:rPr>
                      <w:b/>
                      <w:bCs/>
                      <w:sz w:val="14"/>
                      <w:szCs w:val="14"/>
                    </w:rPr>
                    <w:br/>
                    <w:t>9.2.4.8.2;</w:t>
                  </w:r>
                  <w:r w:rsidRPr="00DE0AAB">
                    <w:rPr>
                      <w:b/>
                      <w:bCs/>
                      <w:sz w:val="14"/>
                      <w:szCs w:val="14"/>
                    </w:rPr>
                    <w:br/>
                    <w:t>9.2.4.8.5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rsidTr="002500F3">
              <w:trPr>
                <w:trHeight w:val="58"/>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Перевірка працездатності</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9.2.4.8.3;</w:t>
                  </w:r>
                  <w:r w:rsidRPr="00DE0AAB">
                    <w:rPr>
                      <w:b/>
                      <w:bCs/>
                      <w:sz w:val="14"/>
                      <w:szCs w:val="14"/>
                    </w:rPr>
                    <w:br/>
                    <w:t>9.2.4.8.4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 xml:space="preserve">Розташування / </w:t>
                  </w:r>
                  <w:r w:rsidRPr="00DE0AAB">
                    <w:rPr>
                      <w:b/>
                      <w:bCs/>
                      <w:sz w:val="14"/>
                      <w:szCs w:val="14"/>
                    </w:rPr>
                    <w:lastRenderedPageBreak/>
                    <w:t>стан / перевірка працездатності</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lastRenderedPageBreak/>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9.2.4.8.6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AB7284" w:rsidRPr="00DE0AAB"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9.7.7.1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9.8.6.1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AB7284" w:rsidRPr="00DE0AAB" w:rsidTr="002500F3">
              <w:trPr>
                <w:jc w:val="center"/>
              </w:trPr>
              <w:tc>
                <w:tcPr>
                  <w:tcW w:w="386"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jc w:val="center"/>
                    <w:rPr>
                      <w:b/>
                      <w:bCs/>
                      <w:sz w:val="14"/>
                      <w:szCs w:val="14"/>
                    </w:rPr>
                  </w:pPr>
                  <w:r w:rsidRPr="00DE0AAB">
                    <w:rPr>
                      <w:b/>
                      <w:bCs/>
                      <w:sz w:val="14"/>
                      <w:szCs w:val="14"/>
                    </w:rPr>
                    <w:t>9</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Опалювальні пристрої (вантажне відділення)</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Розташування / перевірка працездатності</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9.3.2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AB7284" w:rsidRPr="00DE0AAB"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9.7.7.2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9.8.6.2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0D06AA" w:rsidRPr="00DE0AAB" w:rsidTr="009C528A">
              <w:trPr>
                <w:jc w:val="center"/>
              </w:trPr>
              <w:tc>
                <w:tcPr>
                  <w:tcW w:w="7835" w:type="dxa"/>
                  <w:gridSpan w:val="10"/>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2. Гальмівне обладнання</w:t>
                  </w:r>
                </w:p>
              </w:tc>
            </w:tr>
            <w:tr w:rsidR="00AB7284" w:rsidRPr="00DE0AAB"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1</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Гальмівна система (загальні положення)</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9.2.3.1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2</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7" w:right="-111"/>
                    <w:jc w:val="center"/>
                    <w:rPr>
                      <w:b/>
                      <w:bCs/>
                      <w:sz w:val="14"/>
                      <w:szCs w:val="14"/>
                    </w:rPr>
                  </w:pPr>
                  <w:proofErr w:type="spellStart"/>
                  <w:r w:rsidRPr="00DE0AAB">
                    <w:rPr>
                      <w:b/>
                      <w:bCs/>
                      <w:sz w:val="14"/>
                      <w:szCs w:val="14"/>
                    </w:rPr>
                    <w:t>Антиблокувальна</w:t>
                  </w:r>
                  <w:proofErr w:type="spellEnd"/>
                  <w:r w:rsidRPr="00DE0AAB">
                    <w:rPr>
                      <w:b/>
                      <w:bCs/>
                      <w:sz w:val="14"/>
                      <w:szCs w:val="14"/>
                    </w:rPr>
                    <w:t xml:space="preserve"> гальмівна система</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3</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Система сповільнення без гальм</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Наявність, відповідність вимогам,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0D06AA" w:rsidRPr="00DE0AAB" w:rsidTr="009C528A">
              <w:trPr>
                <w:jc w:val="center"/>
              </w:trPr>
              <w:tc>
                <w:tcPr>
                  <w:tcW w:w="7835" w:type="dxa"/>
                  <w:gridSpan w:val="10"/>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3. Електрообладнання</w:t>
                  </w:r>
                </w:p>
              </w:tc>
            </w:tr>
            <w:tr w:rsidR="00AB7284" w:rsidRPr="00DE0AAB"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1</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Default"/>
                    <w:ind w:left="-107" w:right="-111"/>
                    <w:jc w:val="center"/>
                    <w:rPr>
                      <w:b/>
                      <w:bCs/>
                      <w:sz w:val="14"/>
                      <w:szCs w:val="14"/>
                      <w:lang w:val="uk-UA"/>
                    </w:rPr>
                  </w:pPr>
                  <w:r w:rsidRPr="00DE0AAB">
                    <w:rPr>
                      <w:b/>
                      <w:bCs/>
                      <w:sz w:val="14"/>
                      <w:szCs w:val="14"/>
                      <w:lang w:val="uk-UA"/>
                    </w:rPr>
                    <w:t>Загальні положення</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Default"/>
                    <w:ind w:left="-105" w:right="-111"/>
                    <w:jc w:val="center"/>
                    <w:rPr>
                      <w:b/>
                      <w:bCs/>
                      <w:sz w:val="14"/>
                      <w:szCs w:val="14"/>
                    </w:rPr>
                  </w:pPr>
                  <w:r w:rsidRPr="00DE0AAB">
                    <w:rPr>
                      <w:b/>
                      <w:bCs/>
                      <w:sz w:val="14"/>
                      <w:szCs w:val="14"/>
                    </w:rPr>
                    <w:t>9.2.2.1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2</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Default"/>
                    <w:ind w:left="-107" w:right="-111"/>
                    <w:jc w:val="center"/>
                    <w:rPr>
                      <w:b/>
                      <w:bCs/>
                      <w:sz w:val="14"/>
                      <w:szCs w:val="14"/>
                      <w:lang w:val="uk-UA"/>
                    </w:rPr>
                  </w:pPr>
                  <w:r w:rsidRPr="00DE0AAB">
                    <w:rPr>
                      <w:b/>
                      <w:bCs/>
                      <w:sz w:val="14"/>
                      <w:szCs w:val="14"/>
                      <w:lang w:val="uk-UA"/>
                    </w:rPr>
                    <w:t>Кабелі</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Default"/>
                    <w:ind w:left="-105" w:right="-111"/>
                    <w:jc w:val="center"/>
                    <w:rPr>
                      <w:b/>
                      <w:bCs/>
                      <w:sz w:val="14"/>
                      <w:szCs w:val="14"/>
                    </w:rPr>
                  </w:pPr>
                  <w:r w:rsidRPr="00DE0AAB">
                    <w:rPr>
                      <w:b/>
                      <w:bCs/>
                      <w:sz w:val="14"/>
                      <w:szCs w:val="14"/>
                    </w:rPr>
                    <w:t xml:space="preserve">9.2.2.2.1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3</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Default"/>
                    <w:ind w:left="-107" w:right="-111"/>
                    <w:jc w:val="center"/>
                    <w:rPr>
                      <w:b/>
                      <w:bCs/>
                      <w:sz w:val="14"/>
                      <w:szCs w:val="14"/>
                      <w:lang w:val="uk-UA"/>
                    </w:rPr>
                  </w:pPr>
                  <w:r w:rsidRPr="00DE0AAB">
                    <w:rPr>
                      <w:b/>
                      <w:bCs/>
                      <w:sz w:val="14"/>
                      <w:szCs w:val="14"/>
                      <w:lang w:val="uk-UA"/>
                    </w:rPr>
                    <w:t>Додатковий захист</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Default"/>
                    <w:ind w:left="-105" w:right="-111"/>
                    <w:jc w:val="center"/>
                    <w:rPr>
                      <w:b/>
                      <w:bCs/>
                      <w:sz w:val="14"/>
                      <w:szCs w:val="14"/>
                    </w:rPr>
                  </w:pPr>
                  <w:r w:rsidRPr="00DE0AAB">
                    <w:rPr>
                      <w:b/>
                      <w:bCs/>
                      <w:sz w:val="14"/>
                      <w:szCs w:val="14"/>
                    </w:rPr>
                    <w:t xml:space="preserve">9.2.2.2.2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4</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Default"/>
                    <w:ind w:left="-107" w:right="-111"/>
                    <w:jc w:val="center"/>
                    <w:rPr>
                      <w:b/>
                      <w:bCs/>
                      <w:sz w:val="14"/>
                      <w:szCs w:val="14"/>
                      <w:lang w:val="uk-UA"/>
                    </w:rPr>
                  </w:pPr>
                  <w:r w:rsidRPr="00DE0AAB">
                    <w:rPr>
                      <w:b/>
                      <w:bCs/>
                      <w:sz w:val="14"/>
                      <w:szCs w:val="14"/>
                      <w:lang w:val="uk-UA"/>
                    </w:rPr>
                    <w:t>Плавкі запобіжники й автоматичні вимикачі</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Default"/>
                    <w:ind w:left="-105" w:right="-111"/>
                    <w:jc w:val="center"/>
                    <w:rPr>
                      <w:b/>
                      <w:bCs/>
                      <w:sz w:val="14"/>
                      <w:szCs w:val="14"/>
                    </w:rPr>
                  </w:pPr>
                  <w:r w:rsidRPr="00DE0AAB">
                    <w:rPr>
                      <w:b/>
                      <w:bCs/>
                      <w:sz w:val="14"/>
                      <w:szCs w:val="14"/>
                    </w:rPr>
                    <w:t>9.2.2.3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5</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Default"/>
                    <w:ind w:left="-107" w:right="-111"/>
                    <w:jc w:val="center"/>
                    <w:rPr>
                      <w:b/>
                      <w:bCs/>
                      <w:sz w:val="14"/>
                      <w:szCs w:val="14"/>
                      <w:lang w:val="uk-UA"/>
                    </w:rPr>
                  </w:pPr>
                  <w:r w:rsidRPr="00DE0AAB">
                    <w:rPr>
                      <w:b/>
                      <w:bCs/>
                      <w:sz w:val="14"/>
                      <w:szCs w:val="14"/>
                      <w:lang w:val="uk-UA"/>
                    </w:rPr>
                    <w:t>Акумуляторні батареї</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Default"/>
                    <w:ind w:left="-105" w:right="-111"/>
                    <w:jc w:val="center"/>
                    <w:rPr>
                      <w:b/>
                      <w:bCs/>
                      <w:sz w:val="14"/>
                      <w:szCs w:val="14"/>
                    </w:rPr>
                  </w:pPr>
                  <w:r w:rsidRPr="00DE0AAB">
                    <w:rPr>
                      <w:b/>
                      <w:bCs/>
                      <w:sz w:val="14"/>
                      <w:szCs w:val="14"/>
                      <w:lang w:val="uk-UA"/>
                    </w:rPr>
                    <w:t>9.2.2.4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6</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Default"/>
                    <w:ind w:left="-107" w:right="-111"/>
                    <w:jc w:val="center"/>
                    <w:rPr>
                      <w:b/>
                      <w:bCs/>
                      <w:sz w:val="14"/>
                      <w:szCs w:val="14"/>
                      <w:lang w:val="uk-UA"/>
                    </w:rPr>
                  </w:pPr>
                  <w:r w:rsidRPr="00DE0AAB">
                    <w:rPr>
                      <w:b/>
                      <w:bCs/>
                      <w:sz w:val="14"/>
                      <w:szCs w:val="14"/>
                      <w:lang w:val="uk-UA"/>
                    </w:rPr>
                    <w:t>Освітлення</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Default"/>
                    <w:ind w:left="-105" w:right="-111"/>
                    <w:jc w:val="center"/>
                    <w:rPr>
                      <w:b/>
                      <w:bCs/>
                      <w:sz w:val="14"/>
                      <w:szCs w:val="14"/>
                    </w:rPr>
                  </w:pPr>
                  <w:r w:rsidRPr="00DE0AAB">
                    <w:rPr>
                      <w:b/>
                      <w:bCs/>
                      <w:sz w:val="14"/>
                      <w:szCs w:val="14"/>
                    </w:rPr>
                    <w:t xml:space="preserve">9.2.2.5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7</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Default"/>
                    <w:ind w:left="-107" w:right="-111"/>
                    <w:jc w:val="center"/>
                    <w:rPr>
                      <w:b/>
                      <w:bCs/>
                      <w:sz w:val="14"/>
                      <w:szCs w:val="14"/>
                      <w:lang w:val="uk-UA"/>
                    </w:rPr>
                  </w:pPr>
                  <w:r w:rsidRPr="00DE0AAB">
                    <w:rPr>
                      <w:b/>
                      <w:bCs/>
                      <w:sz w:val="14"/>
                      <w:szCs w:val="14"/>
                      <w:lang w:val="uk-UA"/>
                    </w:rPr>
                    <w:t>Електричні з’єднання</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Default"/>
                    <w:ind w:left="-105" w:right="-111"/>
                    <w:jc w:val="center"/>
                    <w:rPr>
                      <w:b/>
                      <w:bCs/>
                      <w:sz w:val="14"/>
                      <w:szCs w:val="14"/>
                    </w:rPr>
                  </w:pPr>
                  <w:r w:rsidRPr="00DE0AAB">
                    <w:rPr>
                      <w:b/>
                      <w:bCs/>
                      <w:sz w:val="14"/>
                      <w:szCs w:val="14"/>
                    </w:rPr>
                    <w:t xml:space="preserve">9.2.2.6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8</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Default"/>
                    <w:ind w:left="-107" w:right="-111"/>
                    <w:jc w:val="center"/>
                    <w:rPr>
                      <w:b/>
                      <w:bCs/>
                      <w:sz w:val="14"/>
                      <w:szCs w:val="14"/>
                      <w:lang w:val="uk-UA"/>
                    </w:rPr>
                  </w:pPr>
                  <w:r w:rsidRPr="00DE0AAB">
                    <w:rPr>
                      <w:b/>
                      <w:bCs/>
                      <w:sz w:val="14"/>
                      <w:szCs w:val="14"/>
                      <w:lang w:val="uk-UA"/>
                    </w:rPr>
                    <w:t>Напруга</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Default"/>
                    <w:ind w:left="-105" w:right="-111"/>
                    <w:jc w:val="center"/>
                    <w:rPr>
                      <w:b/>
                      <w:bCs/>
                      <w:sz w:val="14"/>
                      <w:szCs w:val="14"/>
                    </w:rPr>
                  </w:pPr>
                  <w:r w:rsidRPr="00DE0AAB">
                    <w:rPr>
                      <w:b/>
                      <w:bCs/>
                      <w:sz w:val="14"/>
                      <w:szCs w:val="14"/>
                    </w:rPr>
                    <w:t xml:space="preserve">9.2.2.7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r>
            <w:tr w:rsidR="00AB7284" w:rsidRPr="00DE0AAB"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9</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Default"/>
                    <w:ind w:left="-107" w:right="-111"/>
                    <w:jc w:val="center"/>
                    <w:rPr>
                      <w:b/>
                      <w:bCs/>
                      <w:sz w:val="14"/>
                      <w:szCs w:val="14"/>
                    </w:rPr>
                  </w:pPr>
                  <w:r w:rsidRPr="00DE0AAB">
                    <w:rPr>
                      <w:b/>
                      <w:bCs/>
                      <w:sz w:val="14"/>
                      <w:szCs w:val="14"/>
                      <w:lang w:val="uk-UA"/>
                    </w:rPr>
                    <w:t>Головний вимикач акумуляторної батареї</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Наявність, відповідність вимогам,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Default"/>
                    <w:ind w:left="-105" w:right="-111"/>
                    <w:jc w:val="center"/>
                    <w:rPr>
                      <w:b/>
                      <w:bCs/>
                      <w:sz w:val="14"/>
                      <w:szCs w:val="14"/>
                    </w:rPr>
                  </w:pPr>
                  <w:r w:rsidRPr="00DE0AAB">
                    <w:rPr>
                      <w:b/>
                      <w:bCs/>
                      <w:sz w:val="14"/>
                      <w:szCs w:val="14"/>
                      <w:lang w:val="uk-UA"/>
                    </w:rPr>
                    <w:t>9.2.2.8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rsidTr="002500F3">
              <w:trPr>
                <w:jc w:val="center"/>
              </w:trPr>
              <w:tc>
                <w:tcPr>
                  <w:tcW w:w="386"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10</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7" w:right="-111"/>
                    <w:jc w:val="center"/>
                    <w:rPr>
                      <w:b/>
                      <w:bCs/>
                      <w:sz w:val="14"/>
                      <w:szCs w:val="14"/>
                    </w:rPr>
                  </w:pPr>
                  <w:proofErr w:type="spellStart"/>
                  <w:r w:rsidRPr="00DE0AAB">
                    <w:rPr>
                      <w:b/>
                      <w:bCs/>
                      <w:sz w:val="14"/>
                      <w:szCs w:val="14"/>
                    </w:rPr>
                    <w:t>Електроланцюги</w:t>
                  </w:r>
                  <w:proofErr w:type="spellEnd"/>
                  <w:r w:rsidRPr="00DE0AAB">
                    <w:rPr>
                      <w:b/>
                      <w:bCs/>
                      <w:sz w:val="14"/>
                      <w:szCs w:val="14"/>
                    </w:rPr>
                    <w:t>, що постійно перебувають під напругою</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9.2.2.9.1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9.2.2.9.2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r>
            <w:tr w:rsidR="00AB7284" w:rsidRPr="00DE0AAB"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11</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 xml:space="preserve">Електрообладнання у вантажному </w:t>
                  </w:r>
                  <w:r w:rsidRPr="00DE0AAB">
                    <w:rPr>
                      <w:b/>
                      <w:bCs/>
                      <w:sz w:val="14"/>
                      <w:szCs w:val="14"/>
                    </w:rPr>
                    <w:lastRenderedPageBreak/>
                    <w:t>відділенні</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lastRenderedPageBreak/>
                    <w:t xml:space="preserve">Відповідність вимогам, </w:t>
                  </w:r>
                  <w:r w:rsidRPr="00DE0AAB">
                    <w:rPr>
                      <w:b/>
                      <w:bCs/>
                      <w:sz w:val="14"/>
                      <w:szCs w:val="14"/>
                    </w:rPr>
                    <w:lastRenderedPageBreak/>
                    <w:t>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lastRenderedPageBreak/>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 xml:space="preserve">9.3.7.1; 9.3.7.2; </w:t>
                  </w:r>
                  <w:r w:rsidRPr="00DE0AAB">
                    <w:rPr>
                      <w:b/>
                      <w:bCs/>
                      <w:sz w:val="14"/>
                      <w:szCs w:val="14"/>
                    </w:rPr>
                    <w:lastRenderedPageBreak/>
                    <w:t>9.3.7.3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lastRenderedPageBreak/>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r>
            <w:tr w:rsidR="00AB7284" w:rsidRPr="00DE0AAB"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12</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Електрообладнання автоцистерн FL</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lang w:val="en-GB"/>
                    </w:rPr>
                    <w:t>9</w:t>
                  </w:r>
                  <w:r w:rsidRPr="00DE0AAB">
                    <w:rPr>
                      <w:b/>
                      <w:bCs/>
                      <w:sz w:val="14"/>
                      <w:szCs w:val="14"/>
                    </w:rPr>
                    <w:t>.</w:t>
                  </w:r>
                  <w:r w:rsidRPr="00DE0AAB">
                    <w:rPr>
                      <w:b/>
                      <w:bCs/>
                      <w:sz w:val="14"/>
                      <w:szCs w:val="14"/>
                      <w:lang w:val="en-GB"/>
                    </w:rPr>
                    <w:t>7</w:t>
                  </w:r>
                  <w:r w:rsidRPr="00DE0AAB">
                    <w:rPr>
                      <w:b/>
                      <w:bCs/>
                      <w:sz w:val="14"/>
                      <w:szCs w:val="14"/>
                    </w:rPr>
                    <w:t>.</w:t>
                  </w:r>
                  <w:r w:rsidRPr="00DE0AAB">
                    <w:rPr>
                      <w:b/>
                      <w:bCs/>
                      <w:sz w:val="14"/>
                      <w:szCs w:val="14"/>
                      <w:lang w:val="en-GB"/>
                    </w:rPr>
                    <w:t>8</w:t>
                  </w:r>
                  <w:r w:rsidRPr="00DE0AAB">
                    <w:rPr>
                      <w:b/>
                      <w:bCs/>
                      <w:sz w:val="14"/>
                      <w:szCs w:val="14"/>
                    </w:rPr>
                    <w:t>.</w:t>
                  </w:r>
                  <w:r w:rsidRPr="00DE0AAB">
                    <w:rPr>
                      <w:b/>
                      <w:bCs/>
                      <w:sz w:val="14"/>
                      <w:szCs w:val="14"/>
                      <w:lang w:val="en-GB"/>
                    </w:rPr>
                    <w:t>1</w:t>
                  </w:r>
                  <w:r w:rsidRPr="00DE0AAB">
                    <w:rPr>
                      <w:b/>
                      <w:bCs/>
                      <w:sz w:val="14"/>
                      <w:szCs w:val="14"/>
                    </w:rPr>
                    <w:t>; 9.7.8.2; 9.7.8.3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0D06AA" w:rsidRPr="00DE0AAB" w:rsidTr="009C528A">
              <w:trPr>
                <w:jc w:val="center"/>
              </w:trPr>
              <w:tc>
                <w:tcPr>
                  <w:tcW w:w="7835" w:type="dxa"/>
                  <w:gridSpan w:val="10"/>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4. Цистерни та контейнери для масових вантажів</w:t>
                  </w:r>
                </w:p>
              </w:tc>
            </w:tr>
            <w:tr w:rsidR="00AB7284" w:rsidRPr="00DE0AAB" w:rsidTr="002500F3">
              <w:trPr>
                <w:jc w:val="center"/>
              </w:trPr>
              <w:tc>
                <w:tcPr>
                  <w:tcW w:w="386"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1</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Свідоцтво на цистерну, маркування контейнера для масових вантажів / перевірки цистерн. Затвердження типу MEMU</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Наявність</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Наявність</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9.7.2;</w:t>
                  </w:r>
                  <w:r w:rsidRPr="00DE0AAB">
                    <w:rPr>
                      <w:b/>
                      <w:bCs/>
                      <w:sz w:val="14"/>
                      <w:szCs w:val="14"/>
                    </w:rPr>
                    <w:br/>
                    <w:t>6.8.2.4.5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9.8.2;</w:t>
                  </w:r>
                  <w:r w:rsidRPr="00DE0AAB">
                    <w:rPr>
                      <w:b/>
                      <w:bCs/>
                      <w:sz w:val="14"/>
                      <w:szCs w:val="14"/>
                    </w:rPr>
                    <w:br/>
                    <w:t>6.8.2.4.5;</w:t>
                  </w:r>
                  <w:r w:rsidRPr="00DE0AAB">
                    <w:rPr>
                      <w:b/>
                      <w:bCs/>
                      <w:sz w:val="14"/>
                      <w:szCs w:val="14"/>
                    </w:rPr>
                    <w:br/>
                    <w:t>6.11.3.4.1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AB7284" w:rsidRPr="00DE0AAB" w:rsidTr="002500F3">
              <w:trPr>
                <w:jc w:val="center"/>
              </w:trPr>
              <w:tc>
                <w:tcPr>
                  <w:tcW w:w="386"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2</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Відомості про власника або оператора</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Ідентичність, повнота відомостей</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Ідентичність, повнота відомостей</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9.7.2;</w:t>
                  </w:r>
                  <w:r w:rsidRPr="00DE0AAB">
                    <w:rPr>
                      <w:b/>
                      <w:bCs/>
                      <w:sz w:val="14"/>
                      <w:szCs w:val="14"/>
                    </w:rPr>
                    <w:br/>
                    <w:t>6.8.2.5.2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9.8.2;</w:t>
                  </w:r>
                  <w:r w:rsidRPr="00DE0AAB">
                    <w:rPr>
                      <w:b/>
                      <w:bCs/>
                      <w:sz w:val="14"/>
                      <w:szCs w:val="14"/>
                    </w:rPr>
                    <w:br/>
                    <w:t>6.8.2.5.2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AB7284" w:rsidRPr="00DE0AAB" w:rsidTr="002500F3">
              <w:trPr>
                <w:jc w:val="center"/>
              </w:trPr>
              <w:tc>
                <w:tcPr>
                  <w:tcW w:w="386"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3</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Табличка з інформацією про цистерну або контейнера для масових вантажів</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Ідентичність, повнота відомостей</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Ідентичність, повнота відомостей</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9.7.2;</w:t>
                  </w:r>
                  <w:r w:rsidRPr="00DE0AAB">
                    <w:rPr>
                      <w:b/>
                      <w:bCs/>
                      <w:sz w:val="14"/>
                      <w:szCs w:val="14"/>
                    </w:rPr>
                    <w:br/>
                    <w:t>6.8.2.5.1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9.8.2;</w:t>
                  </w:r>
                  <w:r w:rsidRPr="00DE0AAB">
                    <w:rPr>
                      <w:b/>
                      <w:bCs/>
                      <w:sz w:val="14"/>
                      <w:szCs w:val="14"/>
                    </w:rPr>
                    <w:br/>
                    <w:t>6.8.2.5.1;</w:t>
                  </w:r>
                  <w:r w:rsidRPr="00DE0AAB">
                    <w:rPr>
                      <w:b/>
                      <w:bCs/>
                      <w:sz w:val="14"/>
                      <w:szCs w:val="14"/>
                    </w:rPr>
                    <w:br/>
                    <w:t>6.11.3.4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AB7284" w:rsidRPr="00DE0AAB" w:rsidTr="002500F3">
              <w:trPr>
                <w:jc w:val="center"/>
              </w:trPr>
              <w:tc>
                <w:tcPr>
                  <w:tcW w:w="386"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4</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Стінки цистерни</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Зовнішній стан</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Зовнішній 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9.7.2;</w:t>
                  </w:r>
                  <w:r w:rsidRPr="00DE0AAB">
                    <w:rPr>
                      <w:b/>
                      <w:bCs/>
                      <w:sz w:val="14"/>
                      <w:szCs w:val="14"/>
                    </w:rPr>
                    <w:br/>
                    <w:t>6.8.2.1.3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9.8.2; 6.8.2.1.3; 6.11.3.1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AB7284" w:rsidRPr="00DE0AAB" w:rsidTr="002500F3">
              <w:trPr>
                <w:jc w:val="center"/>
              </w:trPr>
              <w:tc>
                <w:tcPr>
                  <w:tcW w:w="386"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5</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Конструкційне/ експлуатаційне обладнання</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Зовнішній стан</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Зовнішній 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9.7.2;</w:t>
                  </w:r>
                  <w:r w:rsidRPr="00DE0AAB">
                    <w:rPr>
                      <w:b/>
                      <w:bCs/>
                      <w:sz w:val="14"/>
                      <w:szCs w:val="14"/>
                    </w:rPr>
                    <w:br/>
                    <w:t>6.8.2.2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9.8.2;</w:t>
                  </w:r>
                  <w:r w:rsidRPr="00DE0AAB">
                    <w:rPr>
                      <w:b/>
                      <w:bCs/>
                      <w:sz w:val="14"/>
                      <w:szCs w:val="14"/>
                    </w:rPr>
                    <w:br/>
                    <w:t>6.8.2 2;</w:t>
                  </w:r>
                  <w:r w:rsidRPr="00DE0AAB">
                    <w:rPr>
                      <w:b/>
                      <w:bCs/>
                      <w:sz w:val="14"/>
                      <w:szCs w:val="14"/>
                    </w:rPr>
                    <w:br/>
                    <w:t>6.11.3.2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AB7284" w:rsidRPr="00DE0AAB" w:rsidTr="002500F3">
              <w:trPr>
                <w:jc w:val="center"/>
              </w:trPr>
              <w:tc>
                <w:tcPr>
                  <w:tcW w:w="386"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6</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Кріплення цистерни або запірні пристрої кришок контейнера для масових вантажів</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Конструкція, стан</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Зовнішній 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9.7.3; 6.8.2.1.2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9.8.2;</w:t>
                  </w:r>
                  <w:r w:rsidRPr="00DE0AAB">
                    <w:rPr>
                      <w:b/>
                      <w:bCs/>
                      <w:sz w:val="14"/>
                      <w:szCs w:val="14"/>
                    </w:rPr>
                    <w:br/>
                    <w:t>6.8.2.1.2;</w:t>
                  </w:r>
                  <w:r w:rsidRPr="00DE0AAB">
                    <w:rPr>
                      <w:b/>
                      <w:bCs/>
                      <w:sz w:val="14"/>
                      <w:szCs w:val="14"/>
                    </w:rPr>
                    <w:br/>
                    <w:t>6.11.3.1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AB7284" w:rsidRPr="00DE0AAB" w:rsidTr="002500F3">
              <w:trPr>
                <w:jc w:val="center"/>
              </w:trPr>
              <w:tc>
                <w:tcPr>
                  <w:tcW w:w="386"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7</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Заземлення цистерн та контейнерів для масових вантажів, позначення</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Наявність, стан, конструкція</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Зовнішній 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9.7.4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6.8.2.1.27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r w:rsidRPr="00DE0AAB">
                    <w:rPr>
                      <w:b/>
                      <w:bCs/>
                      <w:sz w:val="14"/>
                      <w:szCs w:val="14"/>
                      <w:vertAlign w:val="superscript"/>
                    </w:rPr>
                    <w:t>2</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AB7284" w:rsidRPr="00DE0AAB"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9.8.3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AB7284" w:rsidRPr="00DE0AAB" w:rsidTr="002500F3">
              <w:trPr>
                <w:jc w:val="center"/>
              </w:trPr>
              <w:tc>
                <w:tcPr>
                  <w:tcW w:w="386"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8</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Стійкість</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Розрахунок</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Розрахунок</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9.7.5.1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9.8.4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AB7284" w:rsidRPr="00DE0AAB"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9 </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Поперечна стійкість до перекидання</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9.7.5.2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0D06AA" w:rsidRPr="00DE0AAB" w:rsidTr="009C528A">
              <w:trPr>
                <w:jc w:val="center"/>
              </w:trPr>
              <w:tc>
                <w:tcPr>
                  <w:tcW w:w="7835" w:type="dxa"/>
                  <w:gridSpan w:val="10"/>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5. Вантажне відділення</w:t>
                  </w:r>
                </w:p>
              </w:tc>
            </w:tr>
            <w:tr w:rsidR="00AB7284" w:rsidRPr="00DE0AAB" w:rsidTr="002500F3">
              <w:trPr>
                <w:jc w:val="center"/>
              </w:trPr>
              <w:tc>
                <w:tcPr>
                  <w:tcW w:w="386"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1</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Конструкція</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9.3.1; 9.3.3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AB7284" w:rsidRPr="00DE0AAB"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9.3.1; 9.3.4.1;</w:t>
                  </w:r>
                  <w:r w:rsidRPr="00DE0AAB">
                    <w:rPr>
                      <w:b/>
                      <w:bCs/>
                      <w:sz w:val="14"/>
                      <w:szCs w:val="14"/>
                    </w:rPr>
                    <w:br/>
                    <w:t>9.3.4.2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AB7284" w:rsidRPr="00DE0AAB"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lastRenderedPageBreak/>
                    <w:t>2 </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Замки, регулювання, відділення</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9.8.8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r>
            <w:tr w:rsidR="000D06AA" w:rsidRPr="00DE0AAB" w:rsidTr="009C528A">
              <w:trPr>
                <w:jc w:val="center"/>
              </w:trPr>
              <w:tc>
                <w:tcPr>
                  <w:tcW w:w="7835" w:type="dxa"/>
                  <w:gridSpan w:val="10"/>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6. Інші вимоги до конструкції транспортного засобу</w:t>
                  </w:r>
                </w:p>
              </w:tc>
            </w:tr>
            <w:tr w:rsidR="00AB7284" w:rsidRPr="00DE0AAB" w:rsidTr="002500F3">
              <w:trPr>
                <w:jc w:val="center"/>
              </w:trPr>
              <w:tc>
                <w:tcPr>
                  <w:tcW w:w="386"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1</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7" w:right="-111"/>
                    <w:jc w:val="center"/>
                    <w:rPr>
                      <w:b/>
                      <w:bCs/>
                      <w:sz w:val="14"/>
                      <w:szCs w:val="14"/>
                    </w:rPr>
                  </w:pPr>
                  <w:r w:rsidRPr="00DE0AAB">
                    <w:rPr>
                      <w:b/>
                      <w:bCs/>
                      <w:sz w:val="14"/>
                      <w:szCs w:val="14"/>
                    </w:rPr>
                    <w:t>Захист від наїзду ззаду</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Відповідність вимогам, конструкція</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val="ru-RU"/>
                    </w:rPr>
                  </w:pPr>
                  <w:r w:rsidRPr="00DE0AAB">
                    <w:rPr>
                      <w:b/>
                      <w:bCs/>
                      <w:sz w:val="14"/>
                      <w:szCs w:val="14"/>
                    </w:rPr>
                    <w:t>Відповідність вимогам, 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9.7.6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rsidTr="002500F3">
              <w:trPr>
                <w:jc w:val="center"/>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rPr>
                      <w:b/>
                      <w:bCs/>
                      <w:sz w:val="14"/>
                      <w:szCs w:val="14"/>
                      <w:lang w:val="ru-RU"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9.8.5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r>
            <w:tr w:rsidR="00AB7284" w:rsidRPr="00DE0AAB"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2</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Пристрій або функція обмеження швидкості</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Відповідність вимогам, стан</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jc w:val="center"/>
                    <w:rPr>
                      <w:b/>
                      <w:bCs/>
                      <w:sz w:val="14"/>
                      <w:szCs w:val="14"/>
                      <w:lang w:val="ru-RU"/>
                    </w:rPr>
                  </w:pPr>
                  <w:r w:rsidRPr="00DE0AAB">
                    <w:rPr>
                      <w:b/>
                      <w:bCs/>
                      <w:sz w:val="14"/>
                      <w:szCs w:val="14"/>
                    </w:rPr>
                    <w:t>Стан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9.2.5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3</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Пристрої зчеплення причепів</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Наявність, стан</w:t>
                  </w:r>
                </w:p>
              </w:tc>
              <w:tc>
                <w:tcPr>
                  <w:tcW w:w="1291" w:type="dxa"/>
                  <w:tcBorders>
                    <w:top w:val="single" w:sz="4" w:space="0" w:color="000000"/>
                    <w:left w:val="single" w:sz="4" w:space="0" w:color="000000"/>
                    <w:bottom w:val="single" w:sz="4" w:space="0" w:color="000000"/>
                    <w:right w:val="single" w:sz="4" w:space="0" w:color="000000"/>
                  </w:tcBorders>
                  <w:vAlign w:val="center"/>
                </w:tcPr>
                <w:p w:rsidR="000D06AA" w:rsidRPr="00DE0AAB" w:rsidRDefault="000D06AA" w:rsidP="009E6ED0">
                  <w:pPr>
                    <w:spacing w:after="0" w:line="240" w:lineRule="auto"/>
                    <w:ind w:left="-105" w:right="-111"/>
                    <w:jc w:val="center"/>
                    <w:rPr>
                      <w:b/>
                      <w:bCs/>
                      <w:sz w:val="14"/>
                      <w:szCs w:val="14"/>
                      <w:lang w:val="ru-RU"/>
                    </w:rPr>
                  </w:pPr>
                  <w:r w:rsidRPr="00DE0AAB">
                    <w:rPr>
                      <w:b/>
                      <w:bCs/>
                      <w:sz w:val="14"/>
                      <w:szCs w:val="14"/>
                    </w:rPr>
                    <w:t>—</w:t>
                  </w:r>
                </w:p>
                <w:p w:rsidR="000D06AA" w:rsidRPr="00DE0AAB" w:rsidRDefault="000D06AA" w:rsidP="009E6ED0">
                  <w:pPr>
                    <w:spacing w:after="0" w:line="240" w:lineRule="auto"/>
                    <w:ind w:left="-105" w:right="-111"/>
                    <w:jc w:val="center"/>
                    <w:rPr>
                      <w:b/>
                      <w:bCs/>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9.2.6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r>
            <w:tr w:rsidR="00AB7284" w:rsidRPr="00DE0AAB" w:rsidTr="002500F3">
              <w:trP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4</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Затвердження типу конструкції спеціального відділення</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Наявність, ідентичність</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spacing w:after="0" w:line="240" w:lineRule="auto"/>
                    <w:jc w:val="center"/>
                    <w:rPr>
                      <w:b/>
                      <w:bCs/>
                      <w:sz w:val="14"/>
                      <w:szCs w:val="14"/>
                      <w:lang w:val="ru-RU"/>
                    </w:rPr>
                  </w:pPr>
                  <w:r w:rsidRPr="00DE0AAB">
                    <w:rPr>
                      <w:b/>
                      <w:bCs/>
                      <w:sz w:val="14"/>
                      <w:szCs w:val="14"/>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beforeAutospacing="0" w:after="0" w:afterAutospacing="0"/>
                    <w:ind w:left="-105" w:right="-111"/>
                    <w:jc w:val="center"/>
                    <w:rPr>
                      <w:b/>
                      <w:bCs/>
                      <w:sz w:val="14"/>
                      <w:szCs w:val="14"/>
                    </w:rPr>
                  </w:pPr>
                  <w:r w:rsidRPr="00DE0AAB">
                    <w:rPr>
                      <w:b/>
                      <w:bCs/>
                      <w:sz w:val="14"/>
                      <w:szCs w:val="14"/>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0D06AA" w:rsidRPr="00DE0AAB" w:rsidRDefault="000D06AA" w:rsidP="009E6ED0">
                  <w:pPr>
                    <w:pStyle w:val="afb"/>
                    <w:spacing w:after="0" w:afterAutospacing="0"/>
                    <w:jc w:val="center"/>
                    <w:rPr>
                      <w:b/>
                      <w:bCs/>
                      <w:sz w:val="14"/>
                      <w:szCs w:val="14"/>
                    </w:rPr>
                  </w:pPr>
                  <w:r w:rsidRPr="00DE0AAB">
                    <w:rPr>
                      <w:b/>
                      <w:bCs/>
                      <w:sz w:val="14"/>
                      <w:szCs w:val="14"/>
                    </w:rPr>
                    <w:t>— </w:t>
                  </w:r>
                </w:p>
              </w:tc>
            </w:tr>
          </w:tbl>
          <w:p w:rsidR="00845891" w:rsidRDefault="00845891">
            <w:pPr>
              <w:jc w:val="both"/>
              <w:rPr>
                <w:rFonts w:ascii="Times New Roman" w:hAnsi="Times New Roman" w:cs="Times New Roman"/>
                <w:b/>
                <w:sz w:val="20"/>
                <w:szCs w:val="20"/>
              </w:rPr>
            </w:pPr>
          </w:p>
          <w:p w:rsidR="00845891" w:rsidRPr="00C93CC9" w:rsidRDefault="00754AB1" w:rsidP="00B02192">
            <w:pPr>
              <w:ind w:left="1241" w:hanging="1241"/>
              <w:jc w:val="both"/>
              <w:rPr>
                <w:rFonts w:ascii="Times New Roman" w:hAnsi="Times New Roman" w:cs="Times New Roman"/>
                <w:b/>
                <w:bCs/>
                <w:sz w:val="23"/>
                <w:szCs w:val="23"/>
              </w:rPr>
            </w:pPr>
            <w:r w:rsidRPr="00C93CC9">
              <w:rPr>
                <w:rFonts w:ascii="Times New Roman" w:hAnsi="Times New Roman" w:cs="Times New Roman"/>
                <w:b/>
                <w:bCs/>
                <w:sz w:val="23"/>
                <w:szCs w:val="23"/>
              </w:rPr>
              <w:t>Примітки:</w:t>
            </w:r>
            <w:r w:rsidR="00844B13" w:rsidRPr="00C93CC9">
              <w:rPr>
                <w:rFonts w:ascii="Times New Roman" w:hAnsi="Times New Roman" w:cs="Times New Roman"/>
                <w:b/>
                <w:bCs/>
                <w:sz w:val="23"/>
                <w:szCs w:val="23"/>
              </w:rPr>
              <w:t xml:space="preserve"> </w:t>
            </w:r>
            <w:r w:rsidR="00E5627A" w:rsidRPr="00C93CC9">
              <w:rPr>
                <w:rFonts w:ascii="Times New Roman" w:hAnsi="Times New Roman" w:cs="Times New Roman"/>
                <w:b/>
                <w:bCs/>
                <w:sz w:val="23"/>
                <w:szCs w:val="23"/>
              </w:rPr>
              <w:t>1.</w:t>
            </w:r>
            <w:r w:rsidRPr="00C93CC9">
              <w:rPr>
                <w:rFonts w:ascii="Times New Roman" w:hAnsi="Times New Roman" w:cs="Times New Roman"/>
                <w:b/>
                <w:bCs/>
                <w:sz w:val="23"/>
                <w:szCs w:val="23"/>
              </w:rPr>
              <w:t xml:space="preserve"> Вимоги застосовуються до наступних транспортних засобів, </w:t>
            </w:r>
            <w:r w:rsidR="008808CE" w:rsidRPr="00C93CC9">
              <w:rPr>
                <w:rFonts w:ascii="Times New Roman" w:hAnsi="Times New Roman" w:cs="Times New Roman"/>
                <w:b/>
                <w:bCs/>
                <w:sz w:val="23"/>
                <w:szCs w:val="23"/>
              </w:rPr>
              <w:t>які</w:t>
            </w:r>
            <w:r w:rsidRPr="00C93CC9">
              <w:rPr>
                <w:rFonts w:ascii="Times New Roman" w:hAnsi="Times New Roman" w:cs="Times New Roman"/>
                <w:b/>
                <w:bCs/>
                <w:sz w:val="23"/>
                <w:szCs w:val="23"/>
              </w:rPr>
              <w:t xml:space="preserve"> будуть вперше зареєстровані після 31 грудня 2028 року:  </w:t>
            </w:r>
          </w:p>
          <w:p w:rsidR="00845891" w:rsidRPr="00C93CC9" w:rsidRDefault="00754AB1" w:rsidP="00B02192">
            <w:pPr>
              <w:ind w:left="1241"/>
              <w:jc w:val="both"/>
              <w:rPr>
                <w:rFonts w:ascii="Times New Roman" w:hAnsi="Times New Roman" w:cs="Times New Roman"/>
                <w:b/>
                <w:bCs/>
                <w:sz w:val="23"/>
                <w:szCs w:val="23"/>
              </w:rPr>
            </w:pPr>
            <w:r w:rsidRPr="00C93CC9">
              <w:rPr>
                <w:rFonts w:ascii="Times New Roman" w:hAnsi="Times New Roman" w:cs="Times New Roman"/>
                <w:b/>
                <w:bCs/>
                <w:sz w:val="23"/>
                <w:szCs w:val="23"/>
              </w:rPr>
              <w:t xml:space="preserve">транспортні засоби EX/III; </w:t>
            </w:r>
          </w:p>
          <w:p w:rsidR="00845891" w:rsidRPr="00C93CC9" w:rsidRDefault="00754AB1" w:rsidP="00B02192">
            <w:pPr>
              <w:ind w:left="1241"/>
              <w:jc w:val="both"/>
              <w:rPr>
                <w:rFonts w:ascii="Times New Roman" w:hAnsi="Times New Roman" w:cs="Times New Roman"/>
                <w:b/>
                <w:bCs/>
                <w:sz w:val="23"/>
                <w:szCs w:val="23"/>
              </w:rPr>
            </w:pPr>
            <w:r w:rsidRPr="00C93CC9">
              <w:rPr>
                <w:rFonts w:ascii="Times New Roman" w:hAnsi="Times New Roman" w:cs="Times New Roman"/>
                <w:b/>
                <w:bCs/>
                <w:sz w:val="23"/>
                <w:szCs w:val="23"/>
              </w:rPr>
              <w:t xml:space="preserve">транспортні засоби FL, що перевозять скраплені та стиснені займисті гази з класифікаційним кодом, що містить літеру F; </w:t>
            </w:r>
          </w:p>
          <w:p w:rsidR="00845891" w:rsidRPr="00C93CC9" w:rsidRDefault="00754AB1" w:rsidP="00B02192">
            <w:pPr>
              <w:ind w:left="1241"/>
              <w:jc w:val="both"/>
              <w:rPr>
                <w:rFonts w:ascii="Times New Roman" w:hAnsi="Times New Roman" w:cs="Times New Roman"/>
                <w:b/>
                <w:bCs/>
                <w:sz w:val="23"/>
                <w:szCs w:val="23"/>
              </w:rPr>
            </w:pPr>
            <w:r w:rsidRPr="00C93CC9">
              <w:rPr>
                <w:rFonts w:ascii="Times New Roman" w:hAnsi="Times New Roman" w:cs="Times New Roman"/>
                <w:b/>
                <w:bCs/>
                <w:sz w:val="23"/>
                <w:szCs w:val="23"/>
              </w:rPr>
              <w:t>транспортні засоби FL, що перевозять легкозаймисті рідини групи упакування I або групи упакування II.</w:t>
            </w:r>
          </w:p>
          <w:p w:rsidR="00706240" w:rsidRPr="00C93CC9" w:rsidRDefault="00706240" w:rsidP="00B02192">
            <w:pPr>
              <w:ind w:left="1241"/>
              <w:jc w:val="both"/>
              <w:rPr>
                <w:rFonts w:ascii="Times New Roman" w:hAnsi="Times New Roman" w:cs="Times New Roman"/>
                <w:b/>
                <w:bCs/>
                <w:sz w:val="23"/>
                <w:szCs w:val="23"/>
              </w:rPr>
            </w:pPr>
          </w:p>
          <w:p w:rsidR="00845891" w:rsidRPr="00C93CC9" w:rsidRDefault="00E5627A" w:rsidP="00B02192">
            <w:pPr>
              <w:ind w:left="1241"/>
              <w:jc w:val="both"/>
              <w:rPr>
                <w:rFonts w:ascii="Times New Roman" w:hAnsi="Times New Roman" w:cs="Times New Roman"/>
                <w:b/>
                <w:bCs/>
                <w:sz w:val="23"/>
                <w:szCs w:val="23"/>
              </w:rPr>
            </w:pPr>
            <w:r w:rsidRPr="00C93CC9">
              <w:rPr>
                <w:rFonts w:ascii="Times New Roman" w:hAnsi="Times New Roman" w:cs="Times New Roman"/>
                <w:b/>
                <w:bCs/>
                <w:sz w:val="23"/>
                <w:szCs w:val="23"/>
              </w:rPr>
              <w:t>2.</w:t>
            </w:r>
            <w:r w:rsidR="00754AB1" w:rsidRPr="00C93CC9">
              <w:rPr>
                <w:rFonts w:ascii="Times New Roman" w:hAnsi="Times New Roman" w:cs="Times New Roman"/>
                <w:b/>
                <w:bCs/>
                <w:sz w:val="23"/>
                <w:szCs w:val="23"/>
              </w:rPr>
              <w:t xml:space="preserve"> Транспортні засоби AT із вбудованими цистернами, призначені для перевезення дизельного палива, що відповідає вимогам ДСТУ 7688:2015 </w:t>
            </w:r>
            <w:r w:rsidR="002574A5" w:rsidRPr="00C93CC9">
              <w:rPr>
                <w:rFonts w:ascii="Times New Roman" w:hAnsi="Times New Roman" w:cs="Times New Roman"/>
                <w:b/>
                <w:bCs/>
                <w:sz w:val="23"/>
                <w:szCs w:val="23"/>
              </w:rPr>
              <w:t>«</w:t>
            </w:r>
            <w:r w:rsidR="00754AB1" w:rsidRPr="00C93CC9">
              <w:rPr>
                <w:rFonts w:ascii="Times New Roman" w:hAnsi="Times New Roman" w:cs="Times New Roman"/>
                <w:b/>
                <w:bCs/>
                <w:sz w:val="23"/>
                <w:szCs w:val="23"/>
              </w:rPr>
              <w:t>Паливо дизельне Євро. Технічні умови</w:t>
            </w:r>
            <w:r w:rsidR="002574A5" w:rsidRPr="00C93CC9">
              <w:rPr>
                <w:rFonts w:ascii="Times New Roman" w:hAnsi="Times New Roman" w:cs="Times New Roman"/>
                <w:b/>
                <w:bCs/>
                <w:sz w:val="23"/>
                <w:szCs w:val="23"/>
              </w:rPr>
              <w:t xml:space="preserve">» та </w:t>
            </w:r>
            <w:r w:rsidR="00754AB1" w:rsidRPr="00C93CC9">
              <w:rPr>
                <w:rFonts w:ascii="Times New Roman" w:hAnsi="Times New Roman" w:cs="Times New Roman"/>
                <w:b/>
                <w:bCs/>
                <w:sz w:val="23"/>
                <w:szCs w:val="23"/>
              </w:rPr>
              <w:t>європейського стандарту EN 590:2013 + A1:2017</w:t>
            </w:r>
            <w:r w:rsidR="002500F3">
              <w:rPr>
                <w:rFonts w:ascii="Times New Roman" w:hAnsi="Times New Roman" w:cs="Times New Roman"/>
                <w:b/>
                <w:bCs/>
                <w:sz w:val="23"/>
                <w:szCs w:val="23"/>
              </w:rPr>
              <w:t>;</w:t>
            </w:r>
            <w:r w:rsidR="00754AB1" w:rsidRPr="00C93CC9">
              <w:rPr>
                <w:rFonts w:ascii="Times New Roman" w:hAnsi="Times New Roman" w:cs="Times New Roman"/>
                <w:b/>
                <w:bCs/>
                <w:sz w:val="23"/>
                <w:szCs w:val="23"/>
              </w:rPr>
              <w:t xml:space="preserve"> </w:t>
            </w:r>
            <w:proofErr w:type="spellStart"/>
            <w:r w:rsidR="00754AB1" w:rsidRPr="00C93CC9">
              <w:rPr>
                <w:rFonts w:ascii="Times New Roman" w:hAnsi="Times New Roman" w:cs="Times New Roman"/>
                <w:b/>
                <w:bCs/>
                <w:sz w:val="23"/>
                <w:szCs w:val="23"/>
              </w:rPr>
              <w:t>газойлю</w:t>
            </w:r>
            <w:proofErr w:type="spellEnd"/>
            <w:r w:rsidR="00754AB1" w:rsidRPr="00C93CC9">
              <w:rPr>
                <w:rFonts w:ascii="Times New Roman" w:hAnsi="Times New Roman" w:cs="Times New Roman"/>
                <w:b/>
                <w:bCs/>
                <w:sz w:val="23"/>
                <w:szCs w:val="23"/>
              </w:rPr>
              <w:t xml:space="preserve"> та палива пічного легкого № ООН 1202 з температурою спалаху, зазначеною у стандарті ДСТУ</w:t>
            </w:r>
            <w:r w:rsidR="00C93CC9">
              <w:rPr>
                <w:rFonts w:ascii="Times New Roman" w:hAnsi="Times New Roman" w:cs="Times New Roman"/>
                <w:b/>
                <w:bCs/>
                <w:sz w:val="23"/>
                <w:szCs w:val="23"/>
              </w:rPr>
              <w:t> </w:t>
            </w:r>
            <w:r w:rsidR="00754AB1" w:rsidRPr="00C93CC9">
              <w:rPr>
                <w:rFonts w:ascii="Times New Roman" w:hAnsi="Times New Roman" w:cs="Times New Roman"/>
                <w:b/>
                <w:bCs/>
                <w:sz w:val="23"/>
                <w:szCs w:val="23"/>
              </w:rPr>
              <w:t xml:space="preserve">7688:2015 </w:t>
            </w:r>
            <w:r w:rsidR="002574A5" w:rsidRPr="00C93CC9">
              <w:rPr>
                <w:rFonts w:ascii="Times New Roman" w:hAnsi="Times New Roman" w:cs="Times New Roman"/>
                <w:b/>
                <w:bCs/>
                <w:sz w:val="23"/>
                <w:szCs w:val="23"/>
              </w:rPr>
              <w:t>«</w:t>
            </w:r>
            <w:r w:rsidR="00754AB1" w:rsidRPr="00C93CC9">
              <w:rPr>
                <w:rFonts w:ascii="Times New Roman" w:hAnsi="Times New Roman" w:cs="Times New Roman"/>
                <w:b/>
                <w:bCs/>
                <w:sz w:val="23"/>
                <w:szCs w:val="23"/>
              </w:rPr>
              <w:t>Паливо дизельне Євро. Технічні умови</w:t>
            </w:r>
            <w:r w:rsidR="002574A5" w:rsidRPr="00C93CC9">
              <w:rPr>
                <w:rFonts w:ascii="Times New Roman" w:hAnsi="Times New Roman" w:cs="Times New Roman"/>
                <w:b/>
                <w:bCs/>
                <w:sz w:val="23"/>
                <w:szCs w:val="23"/>
              </w:rPr>
              <w:t>»</w:t>
            </w:r>
            <w:r w:rsidR="00754AB1" w:rsidRPr="00C93CC9">
              <w:rPr>
                <w:rFonts w:ascii="Times New Roman" w:hAnsi="Times New Roman" w:cs="Times New Roman"/>
                <w:b/>
                <w:bCs/>
                <w:sz w:val="23"/>
                <w:szCs w:val="23"/>
              </w:rPr>
              <w:t xml:space="preserve"> </w:t>
            </w:r>
            <w:r w:rsidR="002574A5" w:rsidRPr="00C93CC9">
              <w:rPr>
                <w:rFonts w:ascii="Times New Roman" w:hAnsi="Times New Roman" w:cs="Times New Roman"/>
                <w:b/>
                <w:bCs/>
                <w:sz w:val="23"/>
                <w:szCs w:val="23"/>
              </w:rPr>
              <w:t xml:space="preserve">та </w:t>
            </w:r>
            <w:r w:rsidR="00754AB1" w:rsidRPr="00C93CC9">
              <w:rPr>
                <w:rFonts w:ascii="Times New Roman" w:hAnsi="Times New Roman" w:cs="Times New Roman"/>
                <w:b/>
                <w:bCs/>
                <w:sz w:val="23"/>
                <w:szCs w:val="23"/>
              </w:rPr>
              <w:t xml:space="preserve">європейського стандарту EN 590:2013 + A1:2017, </w:t>
            </w:r>
            <w:r w:rsidR="008F0A93" w:rsidRPr="00C93CC9">
              <w:rPr>
                <w:rFonts w:ascii="Times New Roman" w:hAnsi="Times New Roman" w:cs="Times New Roman"/>
                <w:b/>
                <w:bCs/>
                <w:sz w:val="23"/>
                <w:szCs w:val="23"/>
              </w:rPr>
              <w:t>обладнуються</w:t>
            </w:r>
            <w:r w:rsidR="00754AB1" w:rsidRPr="00C93CC9">
              <w:rPr>
                <w:rFonts w:ascii="Times New Roman" w:hAnsi="Times New Roman" w:cs="Times New Roman"/>
                <w:b/>
                <w:bCs/>
                <w:sz w:val="23"/>
                <w:szCs w:val="23"/>
              </w:rPr>
              <w:t xml:space="preserve"> пристроєм для заземлення, позначеним відповідним знаком. Ц</w:t>
            </w:r>
            <w:r w:rsidR="002500F3">
              <w:rPr>
                <w:rFonts w:ascii="Times New Roman" w:hAnsi="Times New Roman" w:cs="Times New Roman"/>
                <w:b/>
                <w:bCs/>
                <w:sz w:val="23"/>
                <w:szCs w:val="23"/>
              </w:rPr>
              <w:t>і</w:t>
            </w:r>
            <w:r w:rsidR="002574A5" w:rsidRPr="00C93CC9">
              <w:rPr>
                <w:rFonts w:ascii="Times New Roman" w:hAnsi="Times New Roman" w:cs="Times New Roman"/>
                <w:b/>
                <w:bCs/>
                <w:sz w:val="23"/>
                <w:szCs w:val="23"/>
              </w:rPr>
              <w:t xml:space="preserve"> вимог</w:t>
            </w:r>
            <w:r w:rsidR="002500F3">
              <w:rPr>
                <w:rFonts w:ascii="Times New Roman" w:hAnsi="Times New Roman" w:cs="Times New Roman"/>
                <w:b/>
                <w:bCs/>
                <w:sz w:val="23"/>
                <w:szCs w:val="23"/>
              </w:rPr>
              <w:t>и</w:t>
            </w:r>
            <w:r w:rsidR="00754AB1" w:rsidRPr="00C93CC9">
              <w:rPr>
                <w:rFonts w:ascii="Times New Roman" w:hAnsi="Times New Roman" w:cs="Times New Roman"/>
                <w:b/>
                <w:bCs/>
                <w:sz w:val="23"/>
                <w:szCs w:val="23"/>
              </w:rPr>
              <w:t xml:space="preserve"> також стосується транспортних засобів із вбудованими цистернами, призначеними для перевезення небезпечних вантажів № ООН 1361 вугілля або № ООН 1361 сажа (група упакування II).</w:t>
            </w:r>
          </w:p>
          <w:p w:rsidR="00845891" w:rsidRDefault="00845891">
            <w:pPr>
              <w:jc w:val="both"/>
              <w:rPr>
                <w:rFonts w:ascii="Times New Roman" w:hAnsi="Times New Roman" w:cs="Times New Roman"/>
                <w:b/>
                <w:bCs/>
                <w:sz w:val="28"/>
                <w:szCs w:val="28"/>
              </w:rPr>
            </w:pPr>
          </w:p>
          <w:p w:rsidR="00844B13" w:rsidRDefault="00844B13">
            <w:pPr>
              <w:ind w:firstLine="465"/>
              <w:jc w:val="both"/>
              <w:rPr>
                <w:rFonts w:ascii="Times New Roman" w:hAnsi="Times New Roman" w:cs="Times New Roman"/>
                <w:b/>
                <w:bCs/>
                <w:sz w:val="28"/>
                <w:szCs w:val="28"/>
              </w:rPr>
            </w:pPr>
            <w:r>
              <w:rPr>
                <w:rFonts w:ascii="Times New Roman" w:hAnsi="Times New Roman" w:cs="Times New Roman"/>
                <w:b/>
                <w:bCs/>
                <w:sz w:val="28"/>
                <w:szCs w:val="28"/>
              </w:rPr>
              <w:t xml:space="preserve">Перевірку </w:t>
            </w:r>
            <w:r w:rsidR="00754AB1">
              <w:rPr>
                <w:rFonts w:ascii="Times New Roman" w:hAnsi="Times New Roman" w:cs="Times New Roman"/>
                <w:b/>
                <w:bCs/>
                <w:sz w:val="28"/>
                <w:szCs w:val="28"/>
              </w:rPr>
              <w:t>відповідності конструкції транспортного засобу та спеціального обладнання вимогам ДОПНВ</w:t>
            </w:r>
            <w:r>
              <w:rPr>
                <w:rFonts w:ascii="Times New Roman" w:hAnsi="Times New Roman" w:cs="Times New Roman"/>
                <w:b/>
                <w:bCs/>
                <w:sz w:val="28"/>
                <w:szCs w:val="28"/>
              </w:rPr>
              <w:t xml:space="preserve"> </w:t>
            </w:r>
            <w:r>
              <w:rPr>
                <w:rFonts w:ascii="Times New Roman" w:hAnsi="Times New Roman" w:cs="Times New Roman"/>
                <w:b/>
                <w:bCs/>
                <w:sz w:val="28"/>
                <w:szCs w:val="28"/>
              </w:rPr>
              <w:lastRenderedPageBreak/>
              <w:t>здійснив</w:t>
            </w:r>
            <w:r w:rsidR="00754AB1">
              <w:rPr>
                <w:rFonts w:ascii="Times New Roman" w:hAnsi="Times New Roman" w:cs="Times New Roman"/>
                <w:b/>
                <w:bCs/>
                <w:sz w:val="28"/>
                <w:szCs w:val="28"/>
              </w:rPr>
              <w:t xml:space="preserve">: </w:t>
            </w:r>
            <w:r>
              <w:rPr>
                <w:rFonts w:ascii="Times New Roman" w:hAnsi="Times New Roman" w:cs="Times New Roman"/>
                <w:b/>
                <w:bCs/>
                <w:sz w:val="28"/>
                <w:szCs w:val="28"/>
              </w:rPr>
              <w:t>____________________________________________________</w:t>
            </w:r>
            <w:r w:rsidR="00754AB1">
              <w:rPr>
                <w:rFonts w:ascii="Times New Roman" w:hAnsi="Times New Roman" w:cs="Times New Roman"/>
                <w:b/>
                <w:bCs/>
                <w:sz w:val="28"/>
                <w:szCs w:val="28"/>
              </w:rPr>
              <w:t>____</w:t>
            </w:r>
          </w:p>
          <w:p w:rsidR="00845891" w:rsidRDefault="00844B13">
            <w:pPr>
              <w:ind w:firstLine="465"/>
              <w:jc w:val="both"/>
              <w:rPr>
                <w:rFonts w:ascii="Times New Roman" w:hAnsi="Times New Roman" w:cs="Times New Roman"/>
                <w:b/>
                <w:bCs/>
                <w:sz w:val="28"/>
                <w:szCs w:val="28"/>
              </w:rPr>
            </w:pPr>
            <w:r>
              <w:rPr>
                <w:rFonts w:ascii="Times New Roman" w:hAnsi="Times New Roman" w:cs="Times New Roman"/>
                <w:b/>
                <w:bCs/>
                <w:sz w:val="20"/>
                <w:szCs w:val="20"/>
              </w:rPr>
              <w:t xml:space="preserve">(прізвище, власне ім’я, по батькові (за наявності) посадової особи)             </w:t>
            </w:r>
          </w:p>
          <w:p w:rsidR="00845891" w:rsidRDefault="00754AB1">
            <w:pPr>
              <w:jc w:val="both"/>
              <w:rPr>
                <w:rFonts w:ascii="Times New Roman" w:hAnsi="Times New Roman" w:cs="Times New Roman"/>
                <w:b/>
                <w:bCs/>
                <w:sz w:val="28"/>
                <w:szCs w:val="28"/>
              </w:rPr>
            </w:pPr>
            <w:r>
              <w:rPr>
                <w:rFonts w:ascii="Times New Roman" w:hAnsi="Times New Roman" w:cs="Times New Roman"/>
                <w:b/>
                <w:bCs/>
                <w:sz w:val="28"/>
                <w:szCs w:val="28"/>
              </w:rPr>
              <w:t>_________                                                               _________</w:t>
            </w:r>
          </w:p>
          <w:p w:rsidR="00845891" w:rsidRDefault="00754AB1">
            <w:pPr>
              <w:rPr>
                <w:rFonts w:ascii="Times New Roman" w:hAnsi="Times New Roman" w:cs="Times New Roman"/>
                <w:b/>
                <w:bCs/>
                <w:sz w:val="20"/>
                <w:szCs w:val="20"/>
              </w:rPr>
            </w:pPr>
            <w:r>
              <w:rPr>
                <w:rFonts w:ascii="Times New Roman" w:hAnsi="Times New Roman" w:cs="Times New Roman"/>
                <w:b/>
                <w:bCs/>
                <w:sz w:val="20"/>
                <w:szCs w:val="20"/>
              </w:rPr>
              <w:t xml:space="preserve">     (підпис)                                                                                               (дата перевірки)</w:t>
            </w:r>
          </w:p>
          <w:p w:rsidR="00845891" w:rsidRDefault="00754AB1">
            <w:pPr>
              <w:rPr>
                <w:rFonts w:ascii="Times New Roman" w:hAnsi="Times New Roman" w:cs="Times New Roman"/>
                <w:b/>
                <w:bCs/>
                <w:sz w:val="20"/>
                <w:szCs w:val="20"/>
              </w:rPr>
            </w:pPr>
            <w:r>
              <w:rPr>
                <w:rFonts w:ascii="Times New Roman" w:hAnsi="Times New Roman" w:cs="Times New Roman"/>
                <w:b/>
                <w:bCs/>
                <w:sz w:val="20"/>
                <w:szCs w:val="20"/>
              </w:rPr>
              <w:t xml:space="preserve">                                                                     </w:t>
            </w:r>
          </w:p>
        </w:tc>
      </w:tr>
    </w:tbl>
    <w:p w:rsidR="00845891" w:rsidRDefault="00845891"/>
    <w:p w:rsidR="00845891" w:rsidRDefault="00754AB1">
      <w:pPr>
        <w:spacing w:after="0"/>
        <w:ind w:right="11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themeColor="text1"/>
          <w:sz w:val="28"/>
          <w:szCs w:val="28"/>
        </w:rPr>
        <w:t xml:space="preserve">Міністр внутрішніх справ України  </w:t>
      </w:r>
      <w:r>
        <w:rPr>
          <w:rFonts w:ascii="Times New Roman" w:eastAsia="Times New Roman" w:hAnsi="Times New Roman" w:cs="Times New Roman"/>
          <w:b/>
          <w:color w:val="000000" w:themeColor="text1"/>
          <w:sz w:val="28"/>
          <w:szCs w:val="28"/>
        </w:rPr>
        <w:tab/>
        <w:t xml:space="preserve">                                                            </w:t>
      </w:r>
      <w:r>
        <w:rPr>
          <w:rFonts w:ascii="Times New Roman" w:eastAsia="Times New Roman" w:hAnsi="Times New Roman" w:cs="Times New Roman"/>
          <w:b/>
          <w:color w:val="000000" w:themeColor="text1"/>
          <w:sz w:val="28"/>
          <w:szCs w:val="28"/>
        </w:rPr>
        <w:tab/>
      </w:r>
      <w:r>
        <w:rPr>
          <w:rFonts w:ascii="Times New Roman" w:eastAsia="Times New Roman" w:hAnsi="Times New Roman" w:cs="Times New Roman"/>
          <w:b/>
          <w:color w:val="000000" w:themeColor="text1"/>
          <w:sz w:val="28"/>
          <w:szCs w:val="28"/>
        </w:rPr>
        <w:tab/>
      </w:r>
      <w:r>
        <w:rPr>
          <w:rFonts w:ascii="Times New Roman" w:eastAsia="Times New Roman" w:hAnsi="Times New Roman" w:cs="Times New Roman"/>
          <w:b/>
          <w:color w:val="000000" w:themeColor="text1"/>
          <w:sz w:val="28"/>
          <w:szCs w:val="28"/>
        </w:rPr>
        <w:tab/>
      </w:r>
      <w:r>
        <w:rPr>
          <w:rFonts w:ascii="Times New Roman" w:eastAsia="Times New Roman" w:hAnsi="Times New Roman" w:cs="Times New Roman"/>
          <w:b/>
          <w:color w:val="000000" w:themeColor="text1"/>
          <w:sz w:val="28"/>
          <w:szCs w:val="28"/>
        </w:rPr>
        <w:tab/>
      </w:r>
      <w:r>
        <w:rPr>
          <w:rFonts w:ascii="Times New Roman" w:eastAsia="Times New Roman" w:hAnsi="Times New Roman" w:cs="Times New Roman"/>
          <w:b/>
          <w:color w:val="000000" w:themeColor="text1"/>
          <w:sz w:val="28"/>
          <w:szCs w:val="28"/>
        </w:rPr>
        <w:tab/>
      </w:r>
      <w:r>
        <w:rPr>
          <w:rFonts w:ascii="Times New Roman" w:eastAsia="Times New Roman" w:hAnsi="Times New Roman" w:cs="Times New Roman"/>
          <w:b/>
          <w:color w:val="000000" w:themeColor="text1"/>
          <w:sz w:val="28"/>
          <w:szCs w:val="28"/>
        </w:rPr>
        <w:tab/>
        <w:t xml:space="preserve">Ігор КЛИМЕНКО </w:t>
      </w:r>
    </w:p>
    <w:p w:rsidR="00845891" w:rsidRDefault="00754AB1">
      <w:pPr>
        <w:spacing w:before="240" w:after="0"/>
        <w:ind w:right="11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themeColor="text1"/>
          <w:sz w:val="28"/>
          <w:szCs w:val="28"/>
        </w:rPr>
        <w:t>____ _________ 2023 року</w:t>
      </w:r>
    </w:p>
    <w:p w:rsidR="00845891" w:rsidRDefault="00845891">
      <w:pPr>
        <w:spacing w:after="0"/>
        <w:ind w:right="113"/>
        <w:jc w:val="center"/>
        <w:rPr>
          <w:rFonts w:ascii="Times New Roman" w:eastAsia="Times New Roman" w:hAnsi="Times New Roman" w:cs="Times New Roman"/>
          <w:b/>
          <w:color w:val="000000"/>
          <w:sz w:val="28"/>
          <w:szCs w:val="28"/>
        </w:rPr>
      </w:pPr>
    </w:p>
    <w:sectPr w:rsidR="00845891">
      <w:headerReference w:type="default" r:id="rId8"/>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5891" w:rsidRDefault="00754AB1">
      <w:pPr>
        <w:spacing w:after="0" w:line="240" w:lineRule="auto"/>
      </w:pPr>
      <w:r>
        <w:separator/>
      </w:r>
    </w:p>
  </w:endnote>
  <w:endnote w:type="continuationSeparator" w:id="0">
    <w:p w:rsidR="00845891" w:rsidRDefault="00754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5891" w:rsidRDefault="00754AB1">
      <w:pPr>
        <w:spacing w:after="0" w:line="240" w:lineRule="auto"/>
      </w:pPr>
      <w:r>
        <w:separator/>
      </w:r>
    </w:p>
  </w:footnote>
  <w:footnote w:type="continuationSeparator" w:id="0">
    <w:p w:rsidR="00845891" w:rsidRDefault="00754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756119576"/>
      <w:docPartObj>
        <w:docPartGallery w:val="Page Numbers (Top of Page)"/>
        <w:docPartUnique/>
      </w:docPartObj>
    </w:sdtPr>
    <w:sdtEndPr/>
    <w:sdtContent>
      <w:p w:rsidR="00845891" w:rsidRDefault="00754AB1">
        <w:pPr>
          <w:pStyle w:val="af7"/>
          <w:tabs>
            <w:tab w:val="left" w:pos="5700"/>
            <w:tab w:val="center" w:pos="7699"/>
          </w:tabs>
          <w:rPr>
            <w:rFonts w:ascii="Times New Roman" w:hAnsi="Times New Roman" w:cs="Times New Roman"/>
            <w:sz w:val="28"/>
            <w:szCs w:val="28"/>
          </w:rPr>
        </w:pPr>
        <w:r>
          <w:rPr>
            <w:sz w:val="28"/>
            <w:szCs w:val="28"/>
          </w:rPr>
          <w:tab/>
        </w:r>
        <w:r>
          <w:rPr>
            <w:sz w:val="28"/>
            <w:szCs w:val="28"/>
          </w:rPr>
          <w:tab/>
        </w:r>
        <w:r>
          <w:rPr>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5A2B04">
          <w:rPr>
            <w:rFonts w:ascii="Times New Roman" w:hAnsi="Times New Roman" w:cs="Times New Roman"/>
            <w:noProof/>
            <w:sz w:val="28"/>
            <w:szCs w:val="28"/>
          </w:rPr>
          <w:t>2</w:t>
        </w:r>
        <w:r>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058BE"/>
    <w:multiLevelType w:val="hybridMultilevel"/>
    <w:tmpl w:val="803E37D6"/>
    <w:lvl w:ilvl="0" w:tplc="5C7C6B18">
      <w:start w:val="1"/>
      <w:numFmt w:val="upperRoman"/>
      <w:lvlText w:val="%1."/>
      <w:lvlJc w:val="left"/>
      <w:pPr>
        <w:ind w:left="1080" w:hanging="720"/>
      </w:pPr>
      <w:rPr>
        <w:rFonts w:hint="default"/>
      </w:rPr>
    </w:lvl>
    <w:lvl w:ilvl="1" w:tplc="DC0C5C2A">
      <w:start w:val="1"/>
      <w:numFmt w:val="lowerLetter"/>
      <w:lvlText w:val="%2."/>
      <w:lvlJc w:val="left"/>
      <w:pPr>
        <w:ind w:left="1440" w:hanging="360"/>
      </w:pPr>
    </w:lvl>
    <w:lvl w:ilvl="2" w:tplc="3E58419E">
      <w:start w:val="1"/>
      <w:numFmt w:val="lowerRoman"/>
      <w:lvlText w:val="%3."/>
      <w:lvlJc w:val="right"/>
      <w:pPr>
        <w:ind w:left="2160" w:hanging="180"/>
      </w:pPr>
    </w:lvl>
    <w:lvl w:ilvl="3" w:tplc="95488A7A">
      <w:start w:val="1"/>
      <w:numFmt w:val="decimal"/>
      <w:lvlText w:val="%4."/>
      <w:lvlJc w:val="left"/>
      <w:pPr>
        <w:ind w:left="2880" w:hanging="360"/>
      </w:pPr>
    </w:lvl>
    <w:lvl w:ilvl="4" w:tplc="F4AC1E38">
      <w:start w:val="1"/>
      <w:numFmt w:val="lowerLetter"/>
      <w:lvlText w:val="%5."/>
      <w:lvlJc w:val="left"/>
      <w:pPr>
        <w:ind w:left="3600" w:hanging="360"/>
      </w:pPr>
    </w:lvl>
    <w:lvl w:ilvl="5" w:tplc="9F5E870A">
      <w:start w:val="1"/>
      <w:numFmt w:val="lowerRoman"/>
      <w:lvlText w:val="%6."/>
      <w:lvlJc w:val="right"/>
      <w:pPr>
        <w:ind w:left="4320" w:hanging="180"/>
      </w:pPr>
    </w:lvl>
    <w:lvl w:ilvl="6" w:tplc="07FA5A5E">
      <w:start w:val="1"/>
      <w:numFmt w:val="decimal"/>
      <w:lvlText w:val="%7."/>
      <w:lvlJc w:val="left"/>
      <w:pPr>
        <w:ind w:left="5040" w:hanging="360"/>
      </w:pPr>
    </w:lvl>
    <w:lvl w:ilvl="7" w:tplc="36C44A8E">
      <w:start w:val="1"/>
      <w:numFmt w:val="lowerLetter"/>
      <w:lvlText w:val="%8."/>
      <w:lvlJc w:val="left"/>
      <w:pPr>
        <w:ind w:left="5760" w:hanging="360"/>
      </w:pPr>
    </w:lvl>
    <w:lvl w:ilvl="8" w:tplc="BEC8AAA2">
      <w:start w:val="1"/>
      <w:numFmt w:val="lowerRoman"/>
      <w:lvlText w:val="%9."/>
      <w:lvlJc w:val="right"/>
      <w:pPr>
        <w:ind w:left="6480" w:hanging="180"/>
      </w:pPr>
    </w:lvl>
  </w:abstractNum>
  <w:abstractNum w:abstractNumId="1" w15:restartNumberingAfterBreak="0">
    <w:nsid w:val="39651C67"/>
    <w:multiLevelType w:val="hybridMultilevel"/>
    <w:tmpl w:val="AC92EE86"/>
    <w:lvl w:ilvl="0" w:tplc="433601AA">
      <w:start w:val="1"/>
      <w:numFmt w:val="upperRoman"/>
      <w:lvlText w:val="%1."/>
      <w:lvlJc w:val="left"/>
      <w:pPr>
        <w:ind w:left="1080" w:hanging="720"/>
      </w:pPr>
      <w:rPr>
        <w:rFonts w:hint="default"/>
      </w:rPr>
    </w:lvl>
    <w:lvl w:ilvl="1" w:tplc="18D0274C">
      <w:start w:val="1"/>
      <w:numFmt w:val="lowerLetter"/>
      <w:lvlText w:val="%2."/>
      <w:lvlJc w:val="left"/>
      <w:pPr>
        <w:ind w:left="1440" w:hanging="360"/>
      </w:pPr>
    </w:lvl>
    <w:lvl w:ilvl="2" w:tplc="D0DAD2F0">
      <w:start w:val="1"/>
      <w:numFmt w:val="lowerRoman"/>
      <w:lvlText w:val="%3."/>
      <w:lvlJc w:val="right"/>
      <w:pPr>
        <w:ind w:left="2160" w:hanging="180"/>
      </w:pPr>
    </w:lvl>
    <w:lvl w:ilvl="3" w:tplc="BCE06972">
      <w:start w:val="1"/>
      <w:numFmt w:val="decimal"/>
      <w:lvlText w:val="%4."/>
      <w:lvlJc w:val="left"/>
      <w:pPr>
        <w:ind w:left="2880" w:hanging="360"/>
      </w:pPr>
    </w:lvl>
    <w:lvl w:ilvl="4" w:tplc="9F96CFC2">
      <w:start w:val="1"/>
      <w:numFmt w:val="lowerLetter"/>
      <w:lvlText w:val="%5."/>
      <w:lvlJc w:val="left"/>
      <w:pPr>
        <w:ind w:left="3600" w:hanging="360"/>
      </w:pPr>
    </w:lvl>
    <w:lvl w:ilvl="5" w:tplc="F1EC9E2C">
      <w:start w:val="1"/>
      <w:numFmt w:val="lowerRoman"/>
      <w:lvlText w:val="%6."/>
      <w:lvlJc w:val="right"/>
      <w:pPr>
        <w:ind w:left="4320" w:hanging="180"/>
      </w:pPr>
    </w:lvl>
    <w:lvl w:ilvl="6" w:tplc="9724D574">
      <w:start w:val="1"/>
      <w:numFmt w:val="decimal"/>
      <w:lvlText w:val="%7."/>
      <w:lvlJc w:val="left"/>
      <w:pPr>
        <w:ind w:left="5040" w:hanging="360"/>
      </w:pPr>
    </w:lvl>
    <w:lvl w:ilvl="7" w:tplc="4BB6D794">
      <w:start w:val="1"/>
      <w:numFmt w:val="lowerLetter"/>
      <w:lvlText w:val="%8."/>
      <w:lvlJc w:val="left"/>
      <w:pPr>
        <w:ind w:left="5760" w:hanging="360"/>
      </w:pPr>
    </w:lvl>
    <w:lvl w:ilvl="8" w:tplc="FB021808">
      <w:start w:val="1"/>
      <w:numFmt w:val="lowerRoman"/>
      <w:lvlText w:val="%9."/>
      <w:lvlJc w:val="right"/>
      <w:pPr>
        <w:ind w:left="6480" w:hanging="180"/>
      </w:pPr>
    </w:lvl>
  </w:abstractNum>
  <w:num w:numId="1" w16cid:durableId="48577002">
    <w:abstractNumId w:val="0"/>
  </w:num>
  <w:num w:numId="2" w16cid:durableId="180240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5891"/>
    <w:rsid w:val="000D06AA"/>
    <w:rsid w:val="002500F3"/>
    <w:rsid w:val="002574A5"/>
    <w:rsid w:val="00415BFE"/>
    <w:rsid w:val="00422979"/>
    <w:rsid w:val="004318F6"/>
    <w:rsid w:val="00481458"/>
    <w:rsid w:val="004B7E24"/>
    <w:rsid w:val="004C60E3"/>
    <w:rsid w:val="00501065"/>
    <w:rsid w:val="00522D6B"/>
    <w:rsid w:val="005467C1"/>
    <w:rsid w:val="00562E8C"/>
    <w:rsid w:val="005A2B04"/>
    <w:rsid w:val="00630F62"/>
    <w:rsid w:val="00635BF7"/>
    <w:rsid w:val="006B5E50"/>
    <w:rsid w:val="00706240"/>
    <w:rsid w:val="00750761"/>
    <w:rsid w:val="00754AB1"/>
    <w:rsid w:val="007B3B65"/>
    <w:rsid w:val="007B4A2E"/>
    <w:rsid w:val="00844B13"/>
    <w:rsid w:val="00845891"/>
    <w:rsid w:val="008808CE"/>
    <w:rsid w:val="008F0A93"/>
    <w:rsid w:val="00903C01"/>
    <w:rsid w:val="009757D8"/>
    <w:rsid w:val="00976143"/>
    <w:rsid w:val="009C528A"/>
    <w:rsid w:val="009E6ED0"/>
    <w:rsid w:val="00A23CC6"/>
    <w:rsid w:val="00A36986"/>
    <w:rsid w:val="00A71649"/>
    <w:rsid w:val="00AB7284"/>
    <w:rsid w:val="00B02192"/>
    <w:rsid w:val="00BA36A8"/>
    <w:rsid w:val="00BE474B"/>
    <w:rsid w:val="00C8020B"/>
    <w:rsid w:val="00C93CC9"/>
    <w:rsid w:val="00CE1D52"/>
    <w:rsid w:val="00D16BE6"/>
    <w:rsid w:val="00DB5A98"/>
    <w:rsid w:val="00DE0AAB"/>
    <w:rsid w:val="00DF1661"/>
    <w:rsid w:val="00E115F5"/>
    <w:rsid w:val="00E5627A"/>
    <w:rsid w:val="00EA5A1C"/>
    <w:rsid w:val="00F1444E"/>
    <w:rsid w:val="00F164B2"/>
    <w:rsid w:val="00F20A6A"/>
    <w:rsid w:val="00F27C03"/>
    <w:rsid w:val="00F47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2039"/>
  <w15:docId w15:val="{496C3480-52BD-4256-BD20-758E079B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link w:val="30"/>
    <w:qFormat/>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c">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d">
    <w:name w:val="footnote text"/>
    <w:basedOn w:val="a"/>
    <w:link w:val="ae"/>
    <w:uiPriority w:val="99"/>
    <w:semiHidden/>
    <w:unhideWhenUsed/>
    <w:pPr>
      <w:spacing w:after="40" w:line="240" w:lineRule="auto"/>
    </w:pPr>
    <w:rPr>
      <w:sz w:val="18"/>
    </w:rPr>
  </w:style>
  <w:style w:type="character" w:customStyle="1" w:styleId="ae">
    <w:name w:val="Текст ви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line="240" w:lineRule="auto"/>
    </w:pPr>
    <w:rPr>
      <w:sz w:val="20"/>
    </w:rPr>
  </w:style>
  <w:style w:type="character" w:customStyle="1" w:styleId="af1">
    <w:name w:val="Текст кінцевої ви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pPr>
  </w:style>
  <w:style w:type="character" w:customStyle="1" w:styleId="30">
    <w:name w:val="Заголовок 3 Знак"/>
    <w:basedOn w:val="a0"/>
    <w:link w:val="3"/>
    <w:rPr>
      <w:rFonts w:ascii="Times New Roman" w:eastAsia="Times New Roman" w:hAnsi="Times New Roman" w:cs="Times New Roman"/>
      <w:b/>
      <w:bCs/>
      <w:sz w:val="27"/>
      <w:szCs w:val="27"/>
      <w:lang w:eastAsia="uk-UA"/>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5">
    <w:name w:val="Hyperlink"/>
    <w:basedOn w:val="a0"/>
    <w:uiPriority w:val="99"/>
    <w:unhideWhenUsed/>
    <w:rPr>
      <w:color w:val="0000FF"/>
      <w:u w:val="single"/>
    </w:rPr>
  </w:style>
  <w:style w:type="paragraph" w:customStyle="1" w:styleId="tr">
    <w:name w:val="tr"/>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f6">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header"/>
    <w:basedOn w:val="a"/>
    <w:link w:val="af8"/>
    <w:uiPriority w:val="99"/>
    <w:unhideWhenUsed/>
    <w:pPr>
      <w:tabs>
        <w:tab w:val="center" w:pos="4819"/>
        <w:tab w:val="right" w:pos="9639"/>
      </w:tabs>
      <w:spacing w:after="0" w:line="240" w:lineRule="auto"/>
    </w:pPr>
  </w:style>
  <w:style w:type="character" w:customStyle="1" w:styleId="af8">
    <w:name w:val="Верхній колонтитул Знак"/>
    <w:basedOn w:val="a0"/>
    <w:link w:val="af7"/>
    <w:uiPriority w:val="99"/>
  </w:style>
  <w:style w:type="paragraph" w:styleId="af9">
    <w:name w:val="footer"/>
    <w:basedOn w:val="a"/>
    <w:link w:val="afa"/>
    <w:uiPriority w:val="99"/>
    <w:unhideWhenUsed/>
    <w:pPr>
      <w:tabs>
        <w:tab w:val="center" w:pos="4819"/>
        <w:tab w:val="right" w:pos="9639"/>
      </w:tabs>
      <w:spacing w:after="0" w:line="240" w:lineRule="auto"/>
    </w:pPr>
  </w:style>
  <w:style w:type="character" w:customStyle="1" w:styleId="afa">
    <w:name w:val="Нижній колонтитул Знак"/>
    <w:basedOn w:val="a0"/>
    <w:link w:val="af9"/>
    <w:uiPriority w:val="99"/>
  </w:style>
  <w:style w:type="character" w:customStyle="1" w:styleId="rvts23">
    <w:name w:val="rvts23"/>
    <w:basedOn w:val="a0"/>
  </w:style>
  <w:style w:type="character" w:customStyle="1" w:styleId="rvts9">
    <w:name w:val="rvts9"/>
    <w:basedOn w:val="a0"/>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style>
  <w:style w:type="paragraph" w:customStyle="1" w:styleId="rvps4">
    <w:name w:val="rvps4"/>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b">
    <w:name w:val="Normal (Web)"/>
    <w:basedOn w:val="a"/>
    <w:unhideWhenUse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13">
    <w:name w:val="Сітка таблиці1"/>
    <w:basedOn w:val="a1"/>
    <w:next w:val="af6"/>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List Paragraph"/>
    <w:basedOn w:val="a"/>
    <w:uiPriority w:val="34"/>
    <w:qFormat/>
    <w:pPr>
      <w:ind w:left="720"/>
      <w:contextualSpacing/>
    </w:pPr>
  </w:style>
  <w:style w:type="paragraph" w:styleId="afd">
    <w:name w:val="Balloon Text"/>
    <w:basedOn w:val="a"/>
    <w:link w:val="afe"/>
    <w:uiPriority w:val="99"/>
    <w:semiHidden/>
    <w:unhideWhenUsed/>
    <w:pPr>
      <w:spacing w:after="0" w:line="240" w:lineRule="auto"/>
    </w:pPr>
    <w:rPr>
      <w:rFonts w:ascii="Segoe UI" w:hAnsi="Segoe UI" w:cs="Segoe UI"/>
      <w:sz w:val="18"/>
      <w:szCs w:val="18"/>
    </w:rPr>
  </w:style>
  <w:style w:type="character" w:customStyle="1" w:styleId="afe">
    <w:name w:val="Текст у виносці Знак"/>
    <w:basedOn w:val="a0"/>
    <w:link w:val="afd"/>
    <w:uiPriority w:val="99"/>
    <w:semiHidden/>
    <w:rPr>
      <w:rFonts w:ascii="Segoe UI" w:hAnsi="Segoe UI" w:cs="Segoe UI"/>
      <w:sz w:val="18"/>
      <w:szCs w:val="18"/>
    </w:rPr>
  </w:style>
  <w:style w:type="character" w:styleId="aff">
    <w:name w:val="annotation reference"/>
    <w:basedOn w:val="a0"/>
    <w:semiHidden/>
    <w:rPr>
      <w:sz w:val="16"/>
      <w:szCs w:val="16"/>
    </w:rPr>
  </w:style>
  <w:style w:type="paragraph" w:styleId="aff0">
    <w:name w:val="annotation text"/>
    <w:basedOn w:val="a"/>
    <w:link w:val="aff1"/>
    <w:uiPriority w:val="99"/>
    <w:semiHidden/>
    <w:unhideWhenUsed/>
    <w:pPr>
      <w:spacing w:line="240" w:lineRule="auto"/>
    </w:pPr>
    <w:rPr>
      <w:sz w:val="20"/>
      <w:szCs w:val="20"/>
    </w:rPr>
  </w:style>
  <w:style w:type="character" w:customStyle="1" w:styleId="aff1">
    <w:name w:val="Текст примітки Знак"/>
    <w:basedOn w:val="a0"/>
    <w:link w:val="aff0"/>
    <w:uiPriority w:val="99"/>
    <w:semiHidden/>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ітки Знак"/>
    <w:basedOn w:val="aff1"/>
    <w:link w:val="aff2"/>
    <w:uiPriority w:val="99"/>
    <w:semiHidden/>
    <w:rPr>
      <w:b/>
      <w:bCs/>
      <w:sz w:val="20"/>
      <w:szCs w:val="20"/>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Pr>
      <w:rFonts w:ascii="Courier New" w:eastAsia="Times New Roman" w:hAnsi="Courier New" w:cs="Courier New"/>
      <w:sz w:val="20"/>
      <w:szCs w:val="20"/>
    </w:rPr>
  </w:style>
  <w:style w:type="character" w:customStyle="1" w:styleId="st42">
    <w:name w:val="st42"/>
    <w:uiPriority w:val="99"/>
    <w:rPr>
      <w:color w:val="000000"/>
    </w:rPr>
  </w:style>
  <w:style w:type="paragraph" w:customStyle="1" w:styleId="Default">
    <w:name w:val="Default"/>
    <w:rsid w:val="000D06AA"/>
    <w:pPr>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2182">
      <w:bodyDiv w:val="1"/>
      <w:marLeft w:val="0"/>
      <w:marRight w:val="0"/>
      <w:marTop w:val="0"/>
      <w:marBottom w:val="0"/>
      <w:divBdr>
        <w:top w:val="none" w:sz="0" w:space="0" w:color="auto"/>
        <w:left w:val="none" w:sz="0" w:space="0" w:color="auto"/>
        <w:bottom w:val="none" w:sz="0" w:space="0" w:color="auto"/>
        <w:right w:val="none" w:sz="0" w:space="0" w:color="auto"/>
      </w:divBdr>
    </w:div>
    <w:div w:id="1720666074">
      <w:bodyDiv w:val="1"/>
      <w:marLeft w:val="0"/>
      <w:marRight w:val="0"/>
      <w:marTop w:val="0"/>
      <w:marBottom w:val="0"/>
      <w:divBdr>
        <w:top w:val="none" w:sz="0" w:space="0" w:color="auto"/>
        <w:left w:val="none" w:sz="0" w:space="0" w:color="auto"/>
        <w:bottom w:val="none" w:sz="0" w:space="0" w:color="auto"/>
        <w:right w:val="none" w:sz="0" w:space="0" w:color="auto"/>
      </w:divBdr>
    </w:div>
    <w:div w:id="1991208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2A79E6EB-8702-49B1-9F27-E746D3BC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15173</Words>
  <Characters>8650</Characters>
  <Application>Microsoft Office Word</Application>
  <DocSecurity>0</DocSecurity>
  <Lines>72</Lines>
  <Paragraphs>47</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2023-05-18T12:35:00Z</cp:lastPrinted>
  <dcterms:created xsi:type="dcterms:W3CDTF">2023-04-07T10:10:00Z</dcterms:created>
  <dcterms:modified xsi:type="dcterms:W3CDTF">2023-05-18T12:40:00Z</dcterms:modified>
</cp:coreProperties>
</file>