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lk109140797"/>
      <w:r>
        <w:rPr>
          <w:rFonts w:ascii="Times New Roman" w:hAnsi="Times New Roman" w:cs="Times New Roman"/>
          <w:b/>
          <w:sz w:val="28"/>
          <w:szCs w:val="28"/>
        </w:rPr>
        <w:t xml:space="preserve">ІНФОРМАЦІЯ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майно медичного призначення, яке пропонується до передачі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662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984"/>
        <w:gridCol w:w="1843"/>
        <w:gridCol w:w="5528"/>
      </w:tblGrid>
      <w:tr>
        <w:trPr>
          <w:jc w:val="center"/>
          <w:trHeight w:val="1153"/>
        </w:trPr>
        <w:tc>
          <w:tcPr>
            <w:gridSpan w:val="2"/>
            <w:tcW w:w="38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gridSpan w:val="4"/>
            <w:tcW w:w="1148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Центральна поліклініка Міністерства внутрішніх справ України</w:t>
            </w:r>
            <w:r/>
          </w:p>
        </w:tc>
      </w:tr>
      <w:tr>
        <w:trPr>
          <w:jc w:val="center"/>
          <w:trHeight w:val="760"/>
        </w:trPr>
        <w:tc>
          <w:tcPr>
            <w:tcW w:w="84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contextualSpacing/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(марка, модель та ін.)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/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contextualSpacing/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експлуатації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contextualSpacing/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випуску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(експлуатаційного) стану</w:t>
            </w:r>
            <w:bookmarkEnd w:id="0"/>
            <w:r/>
          </w:p>
        </w:tc>
      </w:tr>
      <w:tr>
        <w:trPr>
          <w:jc w:val="center"/>
          <w:trHeight w:val="2968"/>
        </w:trPr>
        <w:tc>
          <w:tcPr>
            <w:tcW w:w="84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Ультразвуковий кістковий денситометр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MiniOmni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10147-9839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езультати обстеження є некоректними (велика похибка повторних показників).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лектронна плата потребує заміни. Ультразвуковий датчик в результаті тривалої інтенсивної експлуатації  має фізичні пошкодження оптичної лінзи, що не дає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сформувати вихідні імпульси та отримати коректні висновки обстеження. </w:t>
            </w:r>
            <w:r/>
          </w:p>
        </w:tc>
      </w:tr>
      <w:tr>
        <w:trPr>
          <w:jc w:val="center"/>
          <w:trHeight w:val="1838"/>
        </w:trPr>
        <w:tc>
          <w:tcPr>
            <w:tcW w:w="84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Кріосауна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SPACE CABIN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10147-10421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2008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Плата керування процесом працює некоректно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(підйом-спускання рухається  з ривками,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подавання азоту в камеру не регулюється, температура в камері не відповідає заданій)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Огороджуючі матеріали з деревини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збільшен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мають фізичні пошкодження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азоту для проведен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лікувальної процед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 може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спричинити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рідкого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азоту в камеру, що небезпечно для здоров'я людини.</w:t>
            </w:r>
            <w:r/>
          </w:p>
        </w:tc>
      </w:tr>
      <w:tr>
        <w:trPr>
          <w:jc w:val="center"/>
          <w:trHeight w:val="2163"/>
        </w:trPr>
        <w:tc>
          <w:tcPr>
            <w:tcW w:w="84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/>
            <w:bookmarkStart w:id="1" w:name="_GoBack"/>
            <w:r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Холтерівська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ЕКГ "ЕС-3Н" (комплект)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10147-10176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езворотні механічн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пошкодження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шнурів, елементів з’єднання та кріплення реєстратора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тягне за собою некоректне зчитування інформації та дає значну похибку при аналізі даних. В результаті тривалої інтенсивної експлуатації прилад не вмикається, виявлено несправність головної плати приладу.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</w:tr>
      <w:tr>
        <w:trPr>
          <w:jc w:val="center"/>
          <w:trHeight w:val="854"/>
        </w:trPr>
        <w:tc>
          <w:tcPr>
            <w:gridSpan w:val="2"/>
            <w:tcW w:w="38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4"/>
            <w:tcW w:w="1148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Державна установа «Територіальне медичне об’єднання 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Міністерства внутрішніх справ України по Волинській області»</w:t>
            </w:r>
            <w:r/>
          </w:p>
        </w:tc>
      </w:tr>
      <w:tr>
        <w:trPr>
          <w:jc w:val="center"/>
          <w:trHeight w:val="2163"/>
        </w:trPr>
        <w:tc>
          <w:tcPr>
            <w:tcW w:w="84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флюорографічна 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Ф7 з ЦОЗ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101470044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1989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 не працює,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виявлено пробій генераторного пристрою. Втрата діелектричних властивостей ізоляції високовольтних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кабелів. Нестабільна робота перемикачів вибору параметру експозиції. Вихід з ладу рентгенівського випромінювача. </w:t>
            </w:r>
            <w:r/>
          </w:p>
        </w:tc>
      </w:tr>
    </w:tbl>
    <w:p>
      <w:pPr>
        <w:contextualSpacing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6838" w:h="11906" w:orient="landscape"/>
      <w:pgMar w:top="426" w:right="1134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11687571"/>
      <w:docPartObj>
        <w:docPartGallery w:val="Page Numbers (Top of Page)"/>
        <w:docPartUnique w:val="true"/>
      </w:docPartObj>
      <w:rPr/>
    </w:sdtPr>
    <w:sdtContent>
      <w:p>
        <w:pPr>
          <w:pStyle w:val="66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66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3"/>
    <w:uiPriority w:val="99"/>
  </w:style>
  <w:style w:type="paragraph" w:styleId="43">
    <w:name w:val="Footer"/>
    <w:basedOn w:val="65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9"/>
    <w:link w:val="43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table" w:styleId="662">
    <w:name w:val="Table Grid"/>
    <w:basedOn w:val="660"/>
    <w:uiPriority w:val="5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63">
    <w:name w:val="Header"/>
    <w:basedOn w:val="658"/>
    <w:link w:val="6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4" w:customStyle="1">
    <w:name w:val="Верхній колонтитул Знак"/>
    <w:basedOn w:val="659"/>
    <w:link w:val="663"/>
    <w:uiPriority w:val="99"/>
    <w:rPr>
      <w:rFonts w:eastAsiaTheme="minorEastAsia"/>
      <w:lang w:eastAsia="ru-RU"/>
    </w:rPr>
  </w:style>
  <w:style w:type="character" w:styleId="665" w:customStyle="1">
    <w:name w:val="Основной текст (2)_"/>
    <w:basedOn w:val="659"/>
    <w:link w:val="667"/>
    <w:rPr>
      <w:rFonts w:ascii="Segoe UI" w:hAnsi="Segoe UI" w:eastAsia="Segoe UI" w:cs="Segoe UI"/>
      <w:sz w:val="13"/>
      <w:szCs w:val="13"/>
      <w:shd w:val="clear" w:color="auto" w:fill="ffffff"/>
    </w:rPr>
  </w:style>
  <w:style w:type="character" w:styleId="666" w:customStyle="1">
    <w:name w:val="Основной текст (2) + Times New Roman;10 pt"/>
    <w:basedOn w:val="665"/>
    <w:rPr>
      <w:rFonts w:ascii="Times New Roman" w:hAnsi="Times New Roman" w:eastAsia="Times New Roman" w:cs="Times New Roman"/>
      <w:color w:val="000000"/>
      <w:spacing w:val="0"/>
      <w:position w:val="0"/>
      <w:sz w:val="20"/>
      <w:szCs w:val="20"/>
      <w:shd w:val="clear" w:color="auto" w:fill="ffffff"/>
      <w:lang w:val="uk-UA" w:eastAsia="uk-UA" w:bidi="uk-UA"/>
    </w:rPr>
  </w:style>
  <w:style w:type="paragraph" w:styleId="667" w:customStyle="1">
    <w:name w:val="Основной текст (2)"/>
    <w:basedOn w:val="658"/>
    <w:link w:val="665"/>
    <w:pPr>
      <w:jc w:val="both"/>
      <w:spacing w:after="300" w:line="0" w:lineRule="atLeast"/>
      <w:shd w:val="clear" w:color="auto" w:fill="ffffff"/>
      <w:widowControl w:val="off"/>
    </w:pPr>
    <w:rPr>
      <w:rFonts w:ascii="Segoe UI" w:hAnsi="Segoe UI" w:eastAsia="Segoe UI" w:cs="Segoe UI"/>
      <w:sz w:val="13"/>
      <w:szCs w:val="13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Iryna</dc:creator>
  <cp:keywords/>
  <dc:description/>
  <cp:lastModifiedBy>Борсук Ольга Миколаївна</cp:lastModifiedBy>
  <cp:revision>4</cp:revision>
  <dcterms:created xsi:type="dcterms:W3CDTF">2023-03-01T14:13:00Z</dcterms:created>
  <dcterms:modified xsi:type="dcterms:W3CDTF">2023-04-19T10:26:04Z</dcterms:modified>
</cp:coreProperties>
</file>