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5EB2" w14:textId="77777777" w:rsidR="002B549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1E47870B" w14:textId="77777777" w:rsidR="002B549C" w:rsidRDefault="000000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СПРАВА «</w:t>
      </w:r>
      <w:r>
        <w:rPr>
          <w:rFonts w:ascii="Times New Roman" w:eastAsia="MS Mincho" w:hAnsi="Times New Roman" w:cs="Times New Roman"/>
          <w:b/>
          <w:sz w:val="24"/>
          <w:lang w:val="uk-UA" w:eastAsia="en-US"/>
        </w:rPr>
        <w:t>ХРУС ТА ІНШІ ПРОТИ УКРАЇНИ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39146333" w14:textId="77777777" w:rsidR="002B549C" w:rsidRDefault="0000000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</w:t>
      </w:r>
      <w:r>
        <w:rPr>
          <w:rFonts w:ascii="Times New Roman" w:eastAsia="MS Mincho" w:hAnsi="Times New Roman" w:cs="Times New Roman"/>
          <w:b/>
          <w:sz w:val="24"/>
          <w:lang w:val="en-US" w:eastAsia="en-US"/>
        </w:rPr>
        <w:t>KHRUS AND OTHERS</w:t>
      </w:r>
      <w:r>
        <w:rPr>
          <w:rFonts w:ascii="Times New Roman" w:eastAsia="MS Mincho" w:hAnsi="Times New Roman" w:cs="Times New Roman"/>
          <w:b/>
          <w:sz w:val="24"/>
          <w:lang w:val="uk-UA" w:eastAsia="en-US"/>
        </w:rPr>
        <w:t xml:space="preserve"> v. UKRAINE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14:paraId="5E2E69D3" w14:textId="77777777" w:rsidR="002B549C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(Заява № </w:t>
      </w:r>
      <w:r>
        <w:rPr>
          <w:rFonts w:ascii="Times New Roman" w:hAnsi="Times New Roman" w:cs="Times New Roman"/>
          <w:sz w:val="24"/>
          <w:szCs w:val="24"/>
        </w:rPr>
        <w:t>38328/14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4 інші заяви)</w:t>
      </w:r>
    </w:p>
    <w:p w14:paraId="359EBCBD" w14:textId="77777777" w:rsidR="002B549C" w:rsidRDefault="002B549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25BB6685" w14:textId="77777777" w:rsidR="002B549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Стислий виклад рішення від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березня 2023 року</w:t>
      </w:r>
    </w:p>
    <w:p w14:paraId="2158B736" w14:textId="77777777" w:rsidR="002B549C" w:rsidRDefault="002B549C">
      <w:pPr>
        <w:pStyle w:val="af8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379639D" w14:textId="77777777" w:rsidR="002B549C" w:rsidRDefault="00000000">
      <w:pPr>
        <w:pStyle w:val="ECHRPara"/>
        <w:ind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У цій справі згідно з твердженнями заявників кожен з них зазнав жорстокого поводження </w:t>
      </w:r>
      <w:r>
        <w:rPr>
          <w:rFonts w:ascii="Times New Roman" w:hAnsi="Times New Roman"/>
          <w:szCs w:val="24"/>
          <w:lang w:val="uk-UA"/>
        </w:rPr>
        <w:t>працівників правоохоронних органів, та ефективного розслідування їхніх скарг на таке жорстоке поводження проведено не було.</w:t>
      </w:r>
    </w:p>
    <w:p w14:paraId="42EF6570" w14:textId="77777777" w:rsidR="002B549C" w:rsidRDefault="00000000">
      <w:pPr>
        <w:pStyle w:val="ECHRPara"/>
        <w:ind w:firstLine="42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Незважаючи на скарги заявників на жорстоке поводження, кримінальні справи порушувалися із надмірною затримкою або були передчасно закриті у зв’язку з відсутністю ознак такого поводження. Постанови про закриття кримінальних проваджень скасовувались судом або прокуратурою у зв’язку з виявленими національними судами недоліками. Розслідування у справах четвертого та п’ятого заявників тривають.</w:t>
      </w:r>
    </w:p>
    <w:p w14:paraId="751346A3" w14:textId="77777777" w:rsidR="002B549C" w:rsidRDefault="00000000">
      <w:pPr>
        <w:pStyle w:val="ECHRPara"/>
        <w:ind w:firstLine="426"/>
        <w:rPr>
          <w:rFonts w:ascii="Times New Roman" w:eastAsia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До Європейського суду з прав людини (далі – Європейський суд) заявники скаржилися, посилаючись на різні положення Конвенції про захист прав людини і основоположних свобод</w:t>
      </w:r>
      <w:r>
        <w:rPr>
          <w:rFonts w:ascii="Times New Roman" w:hAnsi="Times New Roman" w:cs="Times New Roman"/>
          <w:szCs w:val="24"/>
          <w:lang w:val="uk-UA"/>
        </w:rPr>
        <w:br/>
        <w:t xml:space="preserve">(далі – Конвенція), на жорстоке поводження з ними працівників міліції та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непроведення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належного розслідування їхніх відповідних скарг. </w:t>
      </w:r>
      <w:r>
        <w:rPr>
          <w:rFonts w:ascii="Times New Roman" w:eastAsia="Times New Roman" w:hAnsi="Times New Roman" w:cs="Times New Roman"/>
          <w:szCs w:val="24"/>
          <w:lang w:val="uk-UA"/>
        </w:rPr>
        <w:t>Європейський суд вирішив, що відповідні скарги мають розглядатися лише за статтею 3 Конвенції.</w:t>
      </w:r>
    </w:p>
    <w:p w14:paraId="7F89C9F5" w14:textId="77777777" w:rsidR="002B549C" w:rsidRDefault="00000000">
      <w:pPr>
        <w:pStyle w:val="ECHRPara"/>
        <w:ind w:firstLine="42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>Перший заявник</w:t>
      </w:r>
      <w:r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також скаржився за </w:t>
      </w:r>
      <w:r>
        <w:rPr>
          <w:rFonts w:ascii="Times New Roman" w:eastAsia="Times New Roman" w:hAnsi="Times New Roman" w:cs="Times New Roman"/>
          <w:szCs w:val="24"/>
          <w:lang w:val="uk-UA"/>
        </w:rPr>
        <w:t>пунктом 1 статті</w:t>
      </w:r>
      <w:r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Конвенції </w:t>
      </w:r>
      <w:r>
        <w:rPr>
          <w:rFonts w:ascii="Times New Roman" w:eastAsia="Times New Roman" w:hAnsi="Times New Roman" w:cs="Times New Roman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затримку в оформленні документів щодо його затримання 02 вересня 2011 року</w:t>
      </w:r>
      <w:r>
        <w:rPr>
          <w:rFonts w:ascii="Times New Roman" w:hAnsi="Times New Roman" w:cs="Times New Roman"/>
          <w:szCs w:val="24"/>
          <w:lang w:val="uk-UA"/>
        </w:rPr>
        <w:t>, за пунктом 1 статті 6 Конвенції на надмірну тривалість кримінального провадження та за статтею 2 Протоколу № 4 до Конвенції , що його свобода пересування була обмежена на необґрунтовано тривалий період з огляду на підписку про невиїзд, яку він був зобов’язаний був надати національним органам влади у вересні 2011 року.</w:t>
      </w:r>
    </w:p>
    <w:p w14:paraId="6415A7D3" w14:textId="77777777" w:rsidR="002B549C" w:rsidRDefault="00000000">
      <w:pPr>
        <w:pStyle w:val="ECHRPara"/>
        <w:ind w:firstLine="426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Розглянувши скарги заявників за статтею 3 Конвенції, Європейський суд зазначив</w:t>
      </w:r>
      <w:r>
        <w:rPr>
          <w:rFonts w:ascii="Times New Roman" w:hAnsi="Times New Roman"/>
          <w:szCs w:val="24"/>
          <w:lang w:val="uk-UA"/>
        </w:rPr>
        <w:t xml:space="preserve">, що наведені заявниками описи обставин жорстокого поводження з ними є детальними і послідовними, та дійшов висновку, що держава несе відповідальність за це, отже було порушено статтю 3 Конвенції. Крім того, посилаючись на рішення у справі </w:t>
      </w:r>
      <w:r>
        <w:rPr>
          <w:rFonts w:ascii="Times New Roman" w:hAnsi="Times New Roman"/>
          <w:i/>
          <w:szCs w:val="24"/>
          <w:lang w:val="uk-UA"/>
        </w:rPr>
        <w:t>«</w:t>
      </w:r>
      <w:proofErr w:type="spellStart"/>
      <w:r>
        <w:rPr>
          <w:rFonts w:ascii="Times New Roman" w:hAnsi="Times New Roman"/>
          <w:i/>
          <w:szCs w:val="24"/>
          <w:lang w:val="uk-UA"/>
        </w:rPr>
        <w:t>Каверзін</w:t>
      </w:r>
      <w:proofErr w:type="spellEnd"/>
      <w:r>
        <w:rPr>
          <w:rFonts w:ascii="Times New Roman" w:hAnsi="Times New Roman"/>
          <w:i/>
          <w:szCs w:val="24"/>
          <w:lang w:val="uk-UA"/>
        </w:rPr>
        <w:t xml:space="preserve"> проти України»</w:t>
      </w:r>
      <w:r>
        <w:rPr>
          <w:rFonts w:ascii="Times New Roman" w:hAnsi="Times New Roman"/>
          <w:szCs w:val="24"/>
          <w:lang w:val="uk-UA"/>
        </w:rPr>
        <w:t xml:space="preserve">, Європейський суд вказав, що небажання органів державної влади забезпечити оперативне та ретельне розслідування скарг на жорстоке поводження працівників правоохоронних органів становить системну проблему, і констатував порушення процесуального та матеріального аспектів статті 3 Конвенції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у зв’язку зі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стверджуваним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жорстоким поводженням із заявниками</w:t>
      </w:r>
      <w:r>
        <w:rPr>
          <w:rFonts w:ascii="Times New Roman" w:hAnsi="Times New Roman"/>
          <w:szCs w:val="24"/>
          <w:lang w:val="uk-UA"/>
        </w:rPr>
        <w:t>.</w:t>
      </w:r>
    </w:p>
    <w:p w14:paraId="2DD4322E" w14:textId="77777777" w:rsidR="002B549C" w:rsidRDefault="00000000">
      <w:pPr>
        <w:pStyle w:val="ECHRPara"/>
        <w:ind w:firstLine="426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Щодо решти скарг першого заявника </w:t>
      </w:r>
      <w:r>
        <w:rPr>
          <w:rFonts w:ascii="Times New Roman" w:eastAsia="PMingLiU" w:hAnsi="Times New Roman" w:cs="Times New Roman"/>
          <w:szCs w:val="24"/>
          <w:lang w:val="uk-UA"/>
        </w:rPr>
        <w:t xml:space="preserve">Європейський суд, враховуючи всі наявні у нього матеріали, дійшов висновку, що вони також свідчать про порушення Конвенції у світлі його висновків у рішеннях у справах проти України. </w:t>
      </w:r>
    </w:p>
    <w:p w14:paraId="4095D119" w14:textId="77777777" w:rsidR="002B549C" w:rsidRDefault="00000000">
      <w:pPr>
        <w:pStyle w:val="ECHRPara"/>
        <w:ind w:firstLine="426"/>
        <w:rPr>
          <w:rFonts w:ascii="Times New Roman" w:eastAsia="PMingLiU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Розглянувши скарги першого заявника за статтею 2 Протоколу № 4 до Конвенції, Європейський суд зазначив, що він уже розглянув питання щодо тривалості кримінального провадження, яка пов’язана з цієї скаргою, відповідно до пункту 1 статті 6 Конвенції, у зв’язку з чим відсутня необхідність розглядати цю скаргу.</w:t>
      </w:r>
    </w:p>
    <w:p w14:paraId="4E83835F" w14:textId="77777777" w:rsidR="002B549C" w:rsidRDefault="002B549C">
      <w:pPr>
        <w:pStyle w:val="ECHRPara"/>
        <w:ind w:firstLine="426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2653C4CE" w14:textId="77777777" w:rsidR="002B549C" w:rsidRDefault="00000000">
      <w:pPr>
        <w:pStyle w:val="ECHRPara"/>
        <w:ind w:firstLine="0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ЗА ЦИХ ПІДСТАВ СУД ОДНОГОЛОСНО</w:t>
      </w:r>
    </w:p>
    <w:p w14:paraId="76B1DEE3" w14:textId="77777777" w:rsidR="002B549C" w:rsidRDefault="00000000">
      <w:pPr>
        <w:pStyle w:val="JuLis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«1.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Вирішує </w:t>
      </w:r>
      <w:r>
        <w:rPr>
          <w:rFonts w:ascii="Times New Roman" w:hAnsi="Times New Roman" w:cs="Times New Roman"/>
          <w:szCs w:val="24"/>
          <w:lang w:val="uk-UA"/>
        </w:rPr>
        <w:t>об’єднати заяви;</w:t>
      </w:r>
    </w:p>
    <w:p w14:paraId="20C09251" w14:textId="77777777" w:rsidR="002B549C" w:rsidRDefault="00000000">
      <w:pPr>
        <w:pStyle w:val="JuLis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2.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Оголошує </w:t>
      </w:r>
      <w:r>
        <w:rPr>
          <w:rFonts w:ascii="Times New Roman" w:hAnsi="Times New Roman" w:cs="Times New Roman"/>
          <w:lang w:val="uk-UA"/>
        </w:rPr>
        <w:t xml:space="preserve">прийнятними скарги на </w:t>
      </w:r>
      <w:proofErr w:type="spellStart"/>
      <w:r>
        <w:rPr>
          <w:rFonts w:ascii="Times New Roman" w:hAnsi="Times New Roman" w:cs="Times New Roman"/>
          <w:lang w:val="uk-UA"/>
        </w:rPr>
        <w:t>стверджуване</w:t>
      </w:r>
      <w:proofErr w:type="spellEnd"/>
      <w:r>
        <w:rPr>
          <w:rFonts w:ascii="Times New Roman" w:hAnsi="Times New Roman" w:cs="Times New Roman"/>
          <w:lang w:val="uk-UA"/>
        </w:rPr>
        <w:t xml:space="preserve"> жорстоке поводження працівників правоохоронних органів і </w:t>
      </w:r>
      <w:proofErr w:type="spellStart"/>
      <w:r>
        <w:rPr>
          <w:rFonts w:ascii="Times New Roman" w:hAnsi="Times New Roman" w:cs="Times New Roman"/>
          <w:lang w:val="uk-UA"/>
        </w:rPr>
        <w:t>непроведення</w:t>
      </w:r>
      <w:proofErr w:type="spellEnd"/>
      <w:r>
        <w:rPr>
          <w:rFonts w:ascii="Times New Roman" w:hAnsi="Times New Roman" w:cs="Times New Roman"/>
          <w:lang w:val="uk-UA"/>
        </w:rPr>
        <w:t xml:space="preserve"> ефективного розслідування у зв’язку з цим, висунуті всіма заявниками, а також скарги на незаконне затримання та тривалість кримінального провадження, висунуті паном О.В. </w:t>
      </w:r>
      <w:proofErr w:type="spellStart"/>
      <w:r>
        <w:rPr>
          <w:rFonts w:ascii="Times New Roman" w:hAnsi="Times New Roman" w:cs="Times New Roman"/>
          <w:lang w:val="uk-UA"/>
        </w:rPr>
        <w:t>Хрусом</w:t>
      </w:r>
      <w:proofErr w:type="spellEnd"/>
      <w:r>
        <w:rPr>
          <w:rFonts w:ascii="Times New Roman" w:hAnsi="Times New Roman" w:cs="Times New Roman"/>
          <w:lang w:val="uk-UA"/>
        </w:rPr>
        <w:t xml:space="preserve"> у заяві № 38238/14;</w:t>
      </w:r>
    </w:p>
    <w:p w14:paraId="16B9FDFA" w14:textId="77777777" w:rsidR="002B549C" w:rsidRDefault="00000000">
      <w:pPr>
        <w:pStyle w:val="JuLis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3.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cs="Times New Roman"/>
          <w:lang w:val="uk-UA"/>
        </w:rPr>
        <w:t>що було порушено як матеріальний, так і процесуальний аспекти статті 3 Конвенції як у зв’язку зі скаргами на жорстоке поводження, висунутими у всіх заявах</w:t>
      </w:r>
      <w:r>
        <w:rPr>
          <w:rFonts w:ascii="Times New Roman" w:hAnsi="Times New Roman" w:cs="Times New Roman"/>
          <w:szCs w:val="24"/>
          <w:lang w:val="uk-UA"/>
        </w:rPr>
        <w:t>;</w:t>
      </w:r>
    </w:p>
    <w:p w14:paraId="78511D69" w14:textId="77777777" w:rsidR="002B549C" w:rsidRDefault="00000000">
      <w:pPr>
        <w:pStyle w:val="JuLis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4.</w:t>
      </w:r>
      <w:r>
        <w:rPr>
          <w:rFonts w:ascii="Times New Roman" w:hAnsi="Times New Roman" w:cs="Times New Roman"/>
          <w:i/>
          <w:szCs w:val="24"/>
          <w:lang w:val="uk-UA"/>
        </w:rPr>
        <w:tab/>
        <w:t>Постановляє</w:t>
      </w:r>
      <w:r>
        <w:rPr>
          <w:rFonts w:ascii="Times New Roman" w:hAnsi="Times New Roman" w:cs="Times New Roman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що немає необхідності розглядати прийнятність та суть скарги за статтею 2 Протоколу № 4 до Конвенції, висунутою паном О.В. </w:t>
      </w:r>
      <w:proofErr w:type="spellStart"/>
      <w:r>
        <w:rPr>
          <w:rFonts w:ascii="Times New Roman" w:hAnsi="Times New Roman" w:cs="Times New Roman"/>
          <w:lang w:val="uk-UA"/>
        </w:rPr>
        <w:t>Хрусом</w:t>
      </w:r>
      <w:proofErr w:type="spellEnd"/>
      <w:r>
        <w:rPr>
          <w:rFonts w:ascii="Times New Roman" w:hAnsi="Times New Roman" w:cs="Times New Roman"/>
          <w:lang w:val="uk-UA"/>
        </w:rPr>
        <w:t xml:space="preserve"> у заяві № 38328/14</w:t>
      </w:r>
      <w:r>
        <w:rPr>
          <w:rFonts w:ascii="Times New Roman" w:hAnsi="Times New Roman" w:cs="Times New Roman"/>
          <w:szCs w:val="24"/>
          <w:lang w:val="uk-UA"/>
        </w:rPr>
        <w:t>;</w:t>
      </w:r>
    </w:p>
    <w:p w14:paraId="5AE22AD2" w14:textId="77777777" w:rsidR="002B549C" w:rsidRDefault="00000000">
      <w:pPr>
        <w:pStyle w:val="JuLis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5.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cs="Times New Roman"/>
          <w:iCs/>
          <w:lang w:val="uk-UA"/>
        </w:rPr>
        <w:t xml:space="preserve">що було порушено пункт 1 статті 6 Конвенції у зв’язку зі скаргою, </w:t>
      </w:r>
      <w:r>
        <w:rPr>
          <w:rFonts w:ascii="Times New Roman" w:hAnsi="Times New Roman" w:cs="Times New Roman"/>
          <w:lang w:val="uk-UA"/>
        </w:rPr>
        <w:t xml:space="preserve">висунутою </w:t>
      </w:r>
      <w:r>
        <w:rPr>
          <w:rFonts w:ascii="Times New Roman" w:hAnsi="Times New Roman" w:cs="Times New Roman"/>
          <w:iCs/>
          <w:lang w:val="uk-UA"/>
        </w:rPr>
        <w:t xml:space="preserve">паном О.В. </w:t>
      </w:r>
      <w:proofErr w:type="spellStart"/>
      <w:r>
        <w:rPr>
          <w:rFonts w:ascii="Times New Roman" w:hAnsi="Times New Roman" w:cs="Times New Roman"/>
          <w:iCs/>
          <w:lang w:val="uk-UA"/>
        </w:rPr>
        <w:t>Хрусом</w:t>
      </w:r>
      <w:proofErr w:type="spellEnd"/>
      <w:r>
        <w:rPr>
          <w:rFonts w:ascii="Times New Roman" w:hAnsi="Times New Roman" w:cs="Times New Roman"/>
          <w:iCs/>
          <w:lang w:val="uk-UA"/>
        </w:rPr>
        <w:t xml:space="preserve"> у заяві № 38328/14</w:t>
      </w:r>
      <w:r>
        <w:rPr>
          <w:rFonts w:ascii="Times New Roman" w:hAnsi="Times New Roman" w:cs="Times New Roman"/>
          <w:szCs w:val="24"/>
          <w:lang w:val="uk-UA"/>
        </w:rPr>
        <w:t>;</w:t>
      </w:r>
    </w:p>
    <w:p w14:paraId="3191A6DD" w14:textId="77777777" w:rsidR="002B549C" w:rsidRDefault="00000000">
      <w:pPr>
        <w:pStyle w:val="JuLis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6.</w:t>
      </w:r>
      <w:r>
        <w:rPr>
          <w:rFonts w:ascii="Times New Roman" w:hAnsi="Times New Roman" w:cs="Times New Roman"/>
          <w:i/>
          <w:szCs w:val="24"/>
          <w:lang w:val="uk-UA"/>
        </w:rPr>
        <w:tab/>
        <w:t>Постановляє</w:t>
      </w:r>
      <w:r>
        <w:rPr>
          <w:rFonts w:ascii="Times New Roman" w:hAnsi="Times New Roman" w:cs="Times New Roman"/>
          <w:szCs w:val="24"/>
          <w:lang w:val="uk-UA"/>
        </w:rPr>
        <w:t xml:space="preserve">, що було порушено пункт 1 статті 6 Конвенції у зв’язку зі скаргою, поданою паном О.В.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Хрусом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у заяві № 38328/14;</w:t>
      </w:r>
    </w:p>
    <w:p w14:paraId="3BBB2754" w14:textId="77777777" w:rsidR="002B549C" w:rsidRDefault="00000000">
      <w:pPr>
        <w:pStyle w:val="JuLis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7.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Постановляє, </w:t>
      </w:r>
      <w:r>
        <w:rPr>
          <w:rFonts w:ascii="Times New Roman" w:hAnsi="Times New Roman" w:cs="Times New Roman"/>
          <w:szCs w:val="24"/>
          <w:lang w:val="uk-UA"/>
        </w:rPr>
        <w:t>що:</w:t>
      </w:r>
    </w:p>
    <w:p w14:paraId="15E0A074" w14:textId="77777777" w:rsidR="002B549C" w:rsidRDefault="00000000">
      <w:pPr>
        <w:pStyle w:val="JuLis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lastRenderedPageBreak/>
        <w:t>(a)</w:t>
      </w:r>
      <w:r>
        <w:rPr>
          <w:rFonts w:ascii="Times New Roman" w:hAnsi="Times New Roman" w:cs="Times New Roman"/>
          <w:szCs w:val="24"/>
          <w:lang w:val="uk-UA"/>
        </w:rPr>
        <w:tab/>
        <w:t>упродовж трьох місяців держава-відповідач повинна сплатити заявникам суми, зазначені у таблицях в додатку, які мають бути конвертовані в національну валюту держави-відповідача за курсом на день здійснення платежу;</w:t>
      </w:r>
    </w:p>
    <w:p w14:paraId="65783AEF" w14:textId="77777777" w:rsidR="002B549C" w:rsidRDefault="00000000">
      <w:pPr>
        <w:pStyle w:val="JuList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>(b)</w:t>
      </w:r>
      <w:r>
        <w:rPr>
          <w:rFonts w:ascii="Times New Roman" w:hAnsi="Times New Roman" w:cs="Times New Roman"/>
          <w:szCs w:val="24"/>
          <w:lang w:val="uk-UA"/>
        </w:rPr>
        <w:tab/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cs="Times New Roman"/>
          <w:i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Cs w:val="24"/>
          <w:lang w:val="uk-UA"/>
        </w:rPr>
        <w:t>simple</w:t>
      </w:r>
      <w:proofErr w:type="spellEnd"/>
      <w:r>
        <w:rPr>
          <w:rFonts w:ascii="Times New Roman" w:hAnsi="Times New Roman" w:cs="Times New Roman"/>
          <w:i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  <w:lang w:val="uk-UA"/>
        </w:rPr>
        <w:t>interest</w:t>
      </w:r>
      <w:proofErr w:type="spellEnd"/>
      <w:r>
        <w:rPr>
          <w:rFonts w:ascii="Times New Roman" w:hAnsi="Times New Roman" w:cs="Times New Roman"/>
          <w:i/>
          <w:szCs w:val="24"/>
          <w:lang w:val="uk-UA"/>
        </w:rPr>
        <w:t>)</w:t>
      </w:r>
      <w:r>
        <w:rPr>
          <w:rFonts w:ascii="Times New Roman" w:hAnsi="Times New Roman" w:cs="Times New Roman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пункти;</w:t>
      </w:r>
    </w:p>
    <w:p w14:paraId="5079D6E3" w14:textId="77777777" w:rsidR="002B549C" w:rsidRDefault="00000000">
      <w:pPr>
        <w:pStyle w:val="JuLi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8.</w:t>
      </w:r>
      <w:r>
        <w:rPr>
          <w:rFonts w:ascii="Times New Roman" w:hAnsi="Times New Roman" w:cs="Times New Roman"/>
          <w:i/>
          <w:szCs w:val="24"/>
          <w:lang w:val="uk-UA"/>
        </w:rPr>
        <w:tab/>
        <w:t xml:space="preserve">Відхиляє </w:t>
      </w:r>
      <w:r>
        <w:rPr>
          <w:rFonts w:ascii="Times New Roman" w:hAnsi="Times New Roman" w:cs="Times New Roman"/>
          <w:szCs w:val="24"/>
          <w:lang w:val="uk-UA"/>
        </w:rPr>
        <w:t>решту вимог заявників щодо справедливої сатисфакції.»</w:t>
      </w:r>
    </w:p>
    <w:sectPr w:rsidR="002B54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B3F5" w14:textId="77777777" w:rsidR="00DD1EAB" w:rsidRDefault="00DD1EAB">
      <w:pPr>
        <w:spacing w:after="0" w:line="240" w:lineRule="auto"/>
      </w:pPr>
      <w:r>
        <w:separator/>
      </w:r>
    </w:p>
  </w:endnote>
  <w:endnote w:type="continuationSeparator" w:id="0">
    <w:p w14:paraId="65B31ECC" w14:textId="77777777" w:rsidR="00DD1EAB" w:rsidRDefault="00DD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PMingLiU">
    <w:altName w:val="新細明體"/>
    <w:panose1 w:val="0201060100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FA5D" w14:textId="77777777" w:rsidR="00DD1EAB" w:rsidRDefault="00DD1EAB">
      <w:pPr>
        <w:spacing w:after="0" w:line="240" w:lineRule="auto"/>
      </w:pPr>
      <w:r>
        <w:separator/>
      </w:r>
    </w:p>
  </w:footnote>
  <w:footnote w:type="continuationSeparator" w:id="0">
    <w:p w14:paraId="62787D4F" w14:textId="77777777" w:rsidR="00DD1EAB" w:rsidRDefault="00DD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70ED"/>
    <w:multiLevelType w:val="hybridMultilevel"/>
    <w:tmpl w:val="1F30F0D8"/>
    <w:styleLink w:val="ECHRA1StyleList"/>
    <w:lvl w:ilvl="0" w:tplc="32B25216">
      <w:start w:val="1"/>
      <w:numFmt w:val="decimal"/>
      <w:pStyle w:val="ECHRA1StyleList"/>
      <w:suff w:val="space"/>
      <w:lvlText w:val="%1."/>
      <w:lvlJc w:val="left"/>
      <w:pPr>
        <w:ind w:left="340" w:hanging="340"/>
      </w:pPr>
      <w:rPr>
        <w:rFonts w:hint="default"/>
      </w:rPr>
    </w:lvl>
    <w:lvl w:ilvl="1" w:tplc="9C90ED06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9A60002E">
      <w:start w:val="1"/>
      <w:numFmt w:val="lowerRoman"/>
      <w:suff w:val="space"/>
      <w:lvlText w:val="(%3)"/>
      <w:lvlJc w:val="left"/>
      <w:pPr>
        <w:ind w:left="1021" w:hanging="341"/>
      </w:pPr>
      <w:rPr>
        <w:rFonts w:hint="default"/>
      </w:rPr>
    </w:lvl>
    <w:lvl w:ilvl="3" w:tplc="3F04D28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872AFA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CC0F36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4E6D1F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1CE86E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DCA136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1705F4"/>
    <w:multiLevelType w:val="hybridMultilevel"/>
    <w:tmpl w:val="01C4259A"/>
    <w:lvl w:ilvl="0" w:tplc="F1F6095C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 w:tplc="59C8C5AA">
      <w:start w:val="1"/>
      <w:numFmt w:val="upperRoman"/>
      <w:pStyle w:val="JuHIRoman"/>
      <w:lvlText w:val="%2."/>
      <w:lvlJc w:val="left"/>
      <w:pPr>
        <w:ind w:left="357" w:hanging="357"/>
      </w:pPr>
      <w:rPr>
        <w:rFonts w:hint="default"/>
        <w:sz w:val="24"/>
      </w:rPr>
    </w:lvl>
    <w:lvl w:ilvl="2" w:tplc="898091B8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 w:tplc="C010BA56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 w:tplc="2F6229A8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 w:tplc="9224F0D6">
      <w:start w:val="1"/>
      <w:numFmt w:val="lowerRoman"/>
      <w:pStyle w:val="JuHi"/>
      <w:lvlText w:val="(%6)"/>
      <w:lvlJc w:val="left"/>
      <w:pPr>
        <w:ind w:left="1191" w:hanging="358"/>
      </w:pPr>
      <w:rPr>
        <w:rFonts w:hint="default"/>
      </w:rPr>
    </w:lvl>
    <w:lvl w:ilvl="6" w:tplc="027CC4D8">
      <w:start w:val="1"/>
      <w:numFmt w:val="lowerLetter"/>
      <w:pStyle w:val="JuHalpha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 w:tplc="487A0226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 w:tplc="D96E001A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2" w15:restartNumberingAfterBreak="0">
    <w:nsid w:val="2C877103"/>
    <w:multiLevelType w:val="hybridMultilevel"/>
    <w:tmpl w:val="C180FC94"/>
    <w:lvl w:ilvl="0" w:tplc="4508B7BE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658E7866">
      <w:start w:val="1"/>
      <w:numFmt w:val="lowerLetter"/>
      <w:lvlText w:val="%2."/>
      <w:lvlJc w:val="left"/>
      <w:pPr>
        <w:ind w:left="1440" w:hanging="360"/>
      </w:pPr>
    </w:lvl>
    <w:lvl w:ilvl="2" w:tplc="851CE91A">
      <w:start w:val="1"/>
      <w:numFmt w:val="lowerRoman"/>
      <w:lvlText w:val="%3."/>
      <w:lvlJc w:val="right"/>
      <w:pPr>
        <w:ind w:left="2160" w:hanging="180"/>
      </w:pPr>
    </w:lvl>
    <w:lvl w:ilvl="3" w:tplc="47169D1A">
      <w:start w:val="1"/>
      <w:numFmt w:val="decimal"/>
      <w:lvlText w:val="%4."/>
      <w:lvlJc w:val="left"/>
      <w:pPr>
        <w:ind w:left="2880" w:hanging="360"/>
      </w:pPr>
    </w:lvl>
    <w:lvl w:ilvl="4" w:tplc="76E00C7C">
      <w:start w:val="1"/>
      <w:numFmt w:val="lowerLetter"/>
      <w:lvlText w:val="%5."/>
      <w:lvlJc w:val="left"/>
      <w:pPr>
        <w:ind w:left="3600" w:hanging="360"/>
      </w:pPr>
    </w:lvl>
    <w:lvl w:ilvl="5" w:tplc="6ACEEAC0">
      <w:start w:val="1"/>
      <w:numFmt w:val="lowerRoman"/>
      <w:lvlText w:val="%6."/>
      <w:lvlJc w:val="right"/>
      <w:pPr>
        <w:ind w:left="4320" w:hanging="180"/>
      </w:pPr>
    </w:lvl>
    <w:lvl w:ilvl="6" w:tplc="6F9E62AC">
      <w:start w:val="1"/>
      <w:numFmt w:val="decimal"/>
      <w:lvlText w:val="%7."/>
      <w:lvlJc w:val="left"/>
      <w:pPr>
        <w:ind w:left="5040" w:hanging="360"/>
      </w:pPr>
    </w:lvl>
    <w:lvl w:ilvl="7" w:tplc="FA620B58">
      <w:start w:val="1"/>
      <w:numFmt w:val="lowerLetter"/>
      <w:lvlText w:val="%8."/>
      <w:lvlJc w:val="left"/>
      <w:pPr>
        <w:ind w:left="5760" w:hanging="360"/>
      </w:pPr>
    </w:lvl>
    <w:lvl w:ilvl="8" w:tplc="B12C99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61C4"/>
    <w:multiLevelType w:val="hybridMultilevel"/>
    <w:tmpl w:val="D3749CA0"/>
    <w:lvl w:ilvl="0" w:tplc="19BA49EC">
      <w:start w:val="1"/>
      <w:numFmt w:val="lowerLetter"/>
      <w:lvlText w:val="%1)"/>
      <w:lvlJc w:val="left"/>
      <w:pPr>
        <w:ind w:left="1440" w:hanging="360"/>
      </w:pPr>
    </w:lvl>
    <w:lvl w:ilvl="1" w:tplc="3F2CD8E8">
      <w:start w:val="1"/>
      <w:numFmt w:val="lowerLetter"/>
      <w:lvlText w:val="%2."/>
      <w:lvlJc w:val="left"/>
      <w:pPr>
        <w:ind w:left="2160" w:hanging="360"/>
      </w:pPr>
    </w:lvl>
    <w:lvl w:ilvl="2" w:tplc="EFA67AEA">
      <w:start w:val="1"/>
      <w:numFmt w:val="lowerRoman"/>
      <w:lvlText w:val="%3."/>
      <w:lvlJc w:val="right"/>
      <w:pPr>
        <w:ind w:left="2880" w:hanging="180"/>
      </w:pPr>
    </w:lvl>
    <w:lvl w:ilvl="3" w:tplc="DACA1E7A">
      <w:start w:val="1"/>
      <w:numFmt w:val="decimal"/>
      <w:lvlText w:val="%4."/>
      <w:lvlJc w:val="left"/>
      <w:pPr>
        <w:ind w:left="3600" w:hanging="360"/>
      </w:pPr>
    </w:lvl>
    <w:lvl w:ilvl="4" w:tplc="6E46CBC8">
      <w:start w:val="1"/>
      <w:numFmt w:val="lowerLetter"/>
      <w:lvlText w:val="%5."/>
      <w:lvlJc w:val="left"/>
      <w:pPr>
        <w:ind w:left="4320" w:hanging="360"/>
      </w:pPr>
    </w:lvl>
    <w:lvl w:ilvl="5" w:tplc="5642AE44">
      <w:start w:val="1"/>
      <w:numFmt w:val="lowerRoman"/>
      <w:lvlText w:val="%6."/>
      <w:lvlJc w:val="right"/>
      <w:pPr>
        <w:ind w:left="5040" w:hanging="180"/>
      </w:pPr>
    </w:lvl>
    <w:lvl w:ilvl="6" w:tplc="10B2C224">
      <w:start w:val="1"/>
      <w:numFmt w:val="decimal"/>
      <w:lvlText w:val="%7."/>
      <w:lvlJc w:val="left"/>
      <w:pPr>
        <w:ind w:left="5760" w:hanging="360"/>
      </w:pPr>
    </w:lvl>
    <w:lvl w:ilvl="7" w:tplc="7CEE1E0E">
      <w:start w:val="1"/>
      <w:numFmt w:val="lowerLetter"/>
      <w:lvlText w:val="%8."/>
      <w:lvlJc w:val="left"/>
      <w:pPr>
        <w:ind w:left="6480" w:hanging="360"/>
      </w:pPr>
    </w:lvl>
    <w:lvl w:ilvl="8" w:tplc="5DFA93D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A3EC4"/>
    <w:multiLevelType w:val="hybridMultilevel"/>
    <w:tmpl w:val="6F5CB4B4"/>
    <w:lvl w:ilvl="0" w:tplc="F3E419F0">
      <w:start w:val="1"/>
      <w:numFmt w:val="decimal"/>
      <w:lvlText w:val="%1."/>
      <w:lvlJc w:val="left"/>
      <w:pPr>
        <w:ind w:left="720" w:hanging="360"/>
      </w:pPr>
    </w:lvl>
    <w:lvl w:ilvl="1" w:tplc="7B34107E">
      <w:start w:val="1"/>
      <w:numFmt w:val="lowerLetter"/>
      <w:lvlText w:val="%2."/>
      <w:lvlJc w:val="left"/>
      <w:pPr>
        <w:ind w:left="1440" w:hanging="360"/>
      </w:pPr>
    </w:lvl>
    <w:lvl w:ilvl="2" w:tplc="ECF28CAC">
      <w:start w:val="1"/>
      <w:numFmt w:val="lowerRoman"/>
      <w:lvlText w:val="%3."/>
      <w:lvlJc w:val="right"/>
      <w:pPr>
        <w:ind w:left="2160" w:hanging="180"/>
      </w:pPr>
    </w:lvl>
    <w:lvl w:ilvl="3" w:tplc="118C81BE">
      <w:start w:val="1"/>
      <w:numFmt w:val="decimal"/>
      <w:lvlText w:val="%4."/>
      <w:lvlJc w:val="left"/>
      <w:pPr>
        <w:ind w:left="2880" w:hanging="360"/>
      </w:pPr>
    </w:lvl>
    <w:lvl w:ilvl="4" w:tplc="B8506616">
      <w:start w:val="1"/>
      <w:numFmt w:val="lowerLetter"/>
      <w:lvlText w:val="%5."/>
      <w:lvlJc w:val="left"/>
      <w:pPr>
        <w:ind w:left="3600" w:hanging="360"/>
      </w:pPr>
    </w:lvl>
    <w:lvl w:ilvl="5" w:tplc="E38E3FA0">
      <w:start w:val="1"/>
      <w:numFmt w:val="lowerRoman"/>
      <w:lvlText w:val="%6."/>
      <w:lvlJc w:val="right"/>
      <w:pPr>
        <w:ind w:left="4320" w:hanging="180"/>
      </w:pPr>
    </w:lvl>
    <w:lvl w:ilvl="6" w:tplc="42B809C0">
      <w:start w:val="1"/>
      <w:numFmt w:val="decimal"/>
      <w:lvlText w:val="%7."/>
      <w:lvlJc w:val="left"/>
      <w:pPr>
        <w:ind w:left="5040" w:hanging="360"/>
      </w:pPr>
    </w:lvl>
    <w:lvl w:ilvl="7" w:tplc="762046D2">
      <w:start w:val="1"/>
      <w:numFmt w:val="lowerLetter"/>
      <w:lvlText w:val="%8."/>
      <w:lvlJc w:val="left"/>
      <w:pPr>
        <w:ind w:left="5760" w:hanging="360"/>
      </w:pPr>
    </w:lvl>
    <w:lvl w:ilvl="8" w:tplc="4156FD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1570"/>
    <w:multiLevelType w:val="hybridMultilevel"/>
    <w:tmpl w:val="2314FFEC"/>
    <w:lvl w:ilvl="0" w:tplc="B0867AC4">
      <w:start w:val="3"/>
      <w:numFmt w:val="decimal"/>
      <w:suff w:val="space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4C9EDA2E">
      <w:start w:val="1"/>
      <w:numFmt w:val="lowerLetter"/>
      <w:lvlText w:val="%2."/>
      <w:lvlJc w:val="left"/>
      <w:pPr>
        <w:ind w:left="1440" w:hanging="360"/>
      </w:pPr>
    </w:lvl>
    <w:lvl w:ilvl="2" w:tplc="ABFC7FC4">
      <w:start w:val="1"/>
      <w:numFmt w:val="lowerRoman"/>
      <w:lvlText w:val="%3."/>
      <w:lvlJc w:val="right"/>
      <w:pPr>
        <w:ind w:left="2160" w:hanging="180"/>
      </w:pPr>
    </w:lvl>
    <w:lvl w:ilvl="3" w:tplc="1F64B910">
      <w:start w:val="1"/>
      <w:numFmt w:val="decimal"/>
      <w:lvlText w:val="%4."/>
      <w:lvlJc w:val="left"/>
      <w:pPr>
        <w:ind w:left="2880" w:hanging="360"/>
      </w:pPr>
    </w:lvl>
    <w:lvl w:ilvl="4" w:tplc="2D9ABCD8">
      <w:start w:val="1"/>
      <w:numFmt w:val="lowerLetter"/>
      <w:lvlText w:val="%5."/>
      <w:lvlJc w:val="left"/>
      <w:pPr>
        <w:ind w:left="3600" w:hanging="360"/>
      </w:pPr>
    </w:lvl>
    <w:lvl w:ilvl="5" w:tplc="3C8E8798">
      <w:start w:val="1"/>
      <w:numFmt w:val="lowerRoman"/>
      <w:lvlText w:val="%6."/>
      <w:lvlJc w:val="right"/>
      <w:pPr>
        <w:ind w:left="4320" w:hanging="180"/>
      </w:pPr>
    </w:lvl>
    <w:lvl w:ilvl="6" w:tplc="79948162">
      <w:start w:val="1"/>
      <w:numFmt w:val="decimal"/>
      <w:lvlText w:val="%7."/>
      <w:lvlJc w:val="left"/>
      <w:pPr>
        <w:ind w:left="5040" w:hanging="360"/>
      </w:pPr>
    </w:lvl>
    <w:lvl w:ilvl="7" w:tplc="01CAE670">
      <w:start w:val="1"/>
      <w:numFmt w:val="lowerLetter"/>
      <w:lvlText w:val="%8."/>
      <w:lvlJc w:val="left"/>
      <w:pPr>
        <w:ind w:left="5760" w:hanging="360"/>
      </w:pPr>
    </w:lvl>
    <w:lvl w:ilvl="8" w:tplc="00C49E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11401"/>
    <w:multiLevelType w:val="hybridMultilevel"/>
    <w:tmpl w:val="3EE429CC"/>
    <w:lvl w:ilvl="0" w:tplc="FFBC7F2E">
      <w:start w:val="1"/>
      <w:numFmt w:val="lowerLetter"/>
      <w:lvlText w:val="%1)"/>
      <w:lvlJc w:val="left"/>
      <w:pPr>
        <w:ind w:left="720" w:hanging="360"/>
      </w:pPr>
    </w:lvl>
    <w:lvl w:ilvl="1" w:tplc="8586C6B6">
      <w:start w:val="1"/>
      <w:numFmt w:val="lowerLetter"/>
      <w:lvlText w:val="%2."/>
      <w:lvlJc w:val="left"/>
      <w:pPr>
        <w:ind w:left="1440" w:hanging="360"/>
      </w:pPr>
    </w:lvl>
    <w:lvl w:ilvl="2" w:tplc="C90A1B70">
      <w:start w:val="1"/>
      <w:numFmt w:val="lowerRoman"/>
      <w:lvlText w:val="%3."/>
      <w:lvlJc w:val="right"/>
      <w:pPr>
        <w:ind w:left="2160" w:hanging="180"/>
      </w:pPr>
    </w:lvl>
    <w:lvl w:ilvl="3" w:tplc="E370F2E4">
      <w:start w:val="1"/>
      <w:numFmt w:val="decimal"/>
      <w:lvlText w:val="%4."/>
      <w:lvlJc w:val="left"/>
      <w:pPr>
        <w:ind w:left="2880" w:hanging="360"/>
      </w:pPr>
    </w:lvl>
    <w:lvl w:ilvl="4" w:tplc="9CACF81A">
      <w:start w:val="1"/>
      <w:numFmt w:val="lowerLetter"/>
      <w:lvlText w:val="%5."/>
      <w:lvlJc w:val="left"/>
      <w:pPr>
        <w:ind w:left="3600" w:hanging="360"/>
      </w:pPr>
    </w:lvl>
    <w:lvl w:ilvl="5" w:tplc="9250A0F2">
      <w:start w:val="1"/>
      <w:numFmt w:val="lowerRoman"/>
      <w:lvlText w:val="%6."/>
      <w:lvlJc w:val="right"/>
      <w:pPr>
        <w:ind w:left="4320" w:hanging="180"/>
      </w:pPr>
    </w:lvl>
    <w:lvl w:ilvl="6" w:tplc="CD7487A6">
      <w:start w:val="1"/>
      <w:numFmt w:val="decimal"/>
      <w:lvlText w:val="%7."/>
      <w:lvlJc w:val="left"/>
      <w:pPr>
        <w:ind w:left="5040" w:hanging="360"/>
      </w:pPr>
    </w:lvl>
    <w:lvl w:ilvl="7" w:tplc="77683FE6">
      <w:start w:val="1"/>
      <w:numFmt w:val="lowerLetter"/>
      <w:lvlText w:val="%8."/>
      <w:lvlJc w:val="left"/>
      <w:pPr>
        <w:ind w:left="5760" w:hanging="360"/>
      </w:pPr>
    </w:lvl>
    <w:lvl w:ilvl="8" w:tplc="B314B1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3DF6"/>
    <w:multiLevelType w:val="hybridMultilevel"/>
    <w:tmpl w:val="804EC150"/>
    <w:lvl w:ilvl="0" w:tplc="BE6E033A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 w:tplc="48E6FC76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</w:rPr>
    </w:lvl>
    <w:lvl w:ilvl="2" w:tplc="C4F2F12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 w:tplc="23BE764E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 w:tplc="E9F6170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 w:tplc="367A70C6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 w:tplc="E62477C2">
      <w:start w:val="1"/>
      <w:numFmt w:val="decimal"/>
      <w:lvlText w:val="(%7)"/>
      <w:lvlJc w:val="left"/>
      <w:pPr>
        <w:ind w:left="1372" w:hanging="334"/>
      </w:pPr>
      <w:rPr>
        <w:rFonts w:asciiTheme="minorHAnsi" w:hAnsiTheme="minorHAnsi" w:hint="default"/>
        <w:b w:val="0"/>
        <w:i w:val="0"/>
      </w:rPr>
    </w:lvl>
    <w:lvl w:ilvl="7" w:tplc="BF62888A">
      <w:start w:val="1"/>
      <w:numFmt w:val="bullet"/>
      <w:lvlText w:val="‒"/>
      <w:lvlJc w:val="left"/>
      <w:pPr>
        <w:ind w:left="1418" w:hanging="227"/>
      </w:pPr>
      <w:rPr>
        <w:rFonts w:ascii="Times New Roman" w:hAnsi="Times New Roman" w:cs="Times New Roman" w:hint="default"/>
        <w:color w:val="auto"/>
      </w:rPr>
    </w:lvl>
    <w:lvl w:ilvl="8" w:tplc="A6F48EAA">
      <w:start w:val="1"/>
      <w:numFmt w:val="bullet"/>
      <w:lvlText w:val="▪"/>
      <w:lvlJc w:val="left"/>
      <w:pPr>
        <w:ind w:left="1644" w:hanging="226"/>
      </w:pPr>
      <w:rPr>
        <w:rFonts w:ascii="Times New Roman" w:hAnsi="Times New Roman" w:cs="Times New Roman" w:hint="default"/>
        <w:color w:val="auto"/>
      </w:rPr>
    </w:lvl>
  </w:abstractNum>
  <w:abstractNum w:abstractNumId="8" w15:restartNumberingAfterBreak="0">
    <w:nsid w:val="7B95517D"/>
    <w:multiLevelType w:val="hybridMultilevel"/>
    <w:tmpl w:val="E2847FF0"/>
    <w:lvl w:ilvl="0" w:tplc="99B08D00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  <w:i/>
      </w:rPr>
    </w:lvl>
    <w:lvl w:ilvl="1" w:tplc="A38225FA">
      <w:start w:val="1"/>
      <w:numFmt w:val="lowerLetter"/>
      <w:lvlText w:val="%2."/>
      <w:lvlJc w:val="left"/>
      <w:pPr>
        <w:ind w:left="1440" w:hanging="360"/>
      </w:pPr>
    </w:lvl>
    <w:lvl w:ilvl="2" w:tplc="6A98A09C">
      <w:start w:val="1"/>
      <w:numFmt w:val="lowerRoman"/>
      <w:lvlText w:val="%3."/>
      <w:lvlJc w:val="right"/>
      <w:pPr>
        <w:ind w:left="2160" w:hanging="180"/>
      </w:pPr>
    </w:lvl>
    <w:lvl w:ilvl="3" w:tplc="25B28F56">
      <w:start w:val="1"/>
      <w:numFmt w:val="decimal"/>
      <w:lvlText w:val="%4."/>
      <w:lvlJc w:val="left"/>
      <w:pPr>
        <w:ind w:left="2880" w:hanging="360"/>
      </w:pPr>
    </w:lvl>
    <w:lvl w:ilvl="4" w:tplc="4CE2C8E0">
      <w:start w:val="1"/>
      <w:numFmt w:val="lowerLetter"/>
      <w:lvlText w:val="%5."/>
      <w:lvlJc w:val="left"/>
      <w:pPr>
        <w:ind w:left="3600" w:hanging="360"/>
      </w:pPr>
    </w:lvl>
    <w:lvl w:ilvl="5" w:tplc="EB04B5FE">
      <w:start w:val="1"/>
      <w:numFmt w:val="lowerRoman"/>
      <w:lvlText w:val="%6."/>
      <w:lvlJc w:val="right"/>
      <w:pPr>
        <w:ind w:left="4320" w:hanging="180"/>
      </w:pPr>
    </w:lvl>
    <w:lvl w:ilvl="6" w:tplc="5FC22366">
      <w:start w:val="1"/>
      <w:numFmt w:val="decimal"/>
      <w:lvlText w:val="%7."/>
      <w:lvlJc w:val="left"/>
      <w:pPr>
        <w:ind w:left="5040" w:hanging="360"/>
      </w:pPr>
    </w:lvl>
    <w:lvl w:ilvl="7" w:tplc="7F347E9C">
      <w:start w:val="1"/>
      <w:numFmt w:val="lowerLetter"/>
      <w:lvlText w:val="%8."/>
      <w:lvlJc w:val="left"/>
      <w:pPr>
        <w:ind w:left="5760" w:hanging="360"/>
      </w:pPr>
    </w:lvl>
    <w:lvl w:ilvl="8" w:tplc="97B224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525F"/>
    <w:multiLevelType w:val="hybridMultilevel"/>
    <w:tmpl w:val="BDBA25BC"/>
    <w:lvl w:ilvl="0" w:tplc="E690C9AE">
      <w:start w:val="1"/>
      <w:numFmt w:val="lowerLetter"/>
      <w:lvlText w:val="%1)"/>
      <w:lvlJc w:val="left"/>
      <w:pPr>
        <w:ind w:left="1854" w:hanging="360"/>
      </w:pPr>
    </w:lvl>
    <w:lvl w:ilvl="1" w:tplc="9710B9BE">
      <w:start w:val="1"/>
      <w:numFmt w:val="lowerLetter"/>
      <w:lvlText w:val="%2."/>
      <w:lvlJc w:val="left"/>
      <w:pPr>
        <w:ind w:left="2574" w:hanging="360"/>
      </w:pPr>
    </w:lvl>
    <w:lvl w:ilvl="2" w:tplc="3BAA4D3E">
      <w:start w:val="1"/>
      <w:numFmt w:val="lowerRoman"/>
      <w:lvlText w:val="%3."/>
      <w:lvlJc w:val="right"/>
      <w:pPr>
        <w:ind w:left="3294" w:hanging="180"/>
      </w:pPr>
    </w:lvl>
    <w:lvl w:ilvl="3" w:tplc="C98CA5A2">
      <w:start w:val="1"/>
      <w:numFmt w:val="decimal"/>
      <w:lvlText w:val="%4."/>
      <w:lvlJc w:val="left"/>
      <w:pPr>
        <w:ind w:left="4014" w:hanging="360"/>
      </w:pPr>
    </w:lvl>
    <w:lvl w:ilvl="4" w:tplc="C79AD5CC">
      <w:start w:val="1"/>
      <w:numFmt w:val="lowerLetter"/>
      <w:lvlText w:val="%5."/>
      <w:lvlJc w:val="left"/>
      <w:pPr>
        <w:ind w:left="4734" w:hanging="360"/>
      </w:pPr>
    </w:lvl>
    <w:lvl w:ilvl="5" w:tplc="7E5C1404">
      <w:start w:val="1"/>
      <w:numFmt w:val="lowerRoman"/>
      <w:lvlText w:val="%6."/>
      <w:lvlJc w:val="right"/>
      <w:pPr>
        <w:ind w:left="5454" w:hanging="180"/>
      </w:pPr>
    </w:lvl>
    <w:lvl w:ilvl="6" w:tplc="4B20A384">
      <w:start w:val="1"/>
      <w:numFmt w:val="decimal"/>
      <w:lvlText w:val="%7."/>
      <w:lvlJc w:val="left"/>
      <w:pPr>
        <w:ind w:left="6174" w:hanging="360"/>
      </w:pPr>
    </w:lvl>
    <w:lvl w:ilvl="7" w:tplc="8298A350">
      <w:start w:val="1"/>
      <w:numFmt w:val="lowerLetter"/>
      <w:lvlText w:val="%8."/>
      <w:lvlJc w:val="left"/>
      <w:pPr>
        <w:ind w:left="6894" w:hanging="360"/>
      </w:pPr>
    </w:lvl>
    <w:lvl w:ilvl="8" w:tplc="BB18FFB6">
      <w:start w:val="1"/>
      <w:numFmt w:val="lowerRoman"/>
      <w:lvlText w:val="%9."/>
      <w:lvlJc w:val="right"/>
      <w:pPr>
        <w:ind w:left="7614" w:hanging="180"/>
      </w:pPr>
    </w:lvl>
  </w:abstractNum>
  <w:num w:numId="1" w16cid:durableId="1488396548">
    <w:abstractNumId w:val="1"/>
  </w:num>
  <w:num w:numId="2" w16cid:durableId="1710565807">
    <w:abstractNumId w:val="1"/>
  </w:num>
  <w:num w:numId="3" w16cid:durableId="352729916">
    <w:abstractNumId w:val="4"/>
  </w:num>
  <w:num w:numId="4" w16cid:durableId="473178012">
    <w:abstractNumId w:val="6"/>
  </w:num>
  <w:num w:numId="5" w16cid:durableId="1310939997">
    <w:abstractNumId w:val="3"/>
  </w:num>
  <w:num w:numId="6" w16cid:durableId="1299648876">
    <w:abstractNumId w:val="9"/>
  </w:num>
  <w:num w:numId="7" w16cid:durableId="1675525381">
    <w:abstractNumId w:val="0"/>
  </w:num>
  <w:num w:numId="8" w16cid:durableId="1571504080">
    <w:abstractNumId w:val="2"/>
  </w:num>
  <w:num w:numId="9" w16cid:durableId="1029986445">
    <w:abstractNumId w:val="8"/>
  </w:num>
  <w:num w:numId="10" w16cid:durableId="1662468184">
    <w:abstractNumId w:val="5"/>
  </w:num>
  <w:num w:numId="11" w16cid:durableId="467282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9C"/>
    <w:rsid w:val="002B549C"/>
    <w:rsid w:val="006E41E5"/>
    <w:rsid w:val="00DD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2911"/>
  <w15:docId w15:val="{D93A0982-C43D-4730-87F0-01E45A5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JuList">
    <w:name w:val="Ju_List"/>
    <w:basedOn w:val="a"/>
    <w:uiPriority w:val="23"/>
    <w:qFormat/>
    <w:pPr>
      <w:spacing w:after="0" w:line="240" w:lineRule="auto"/>
      <w:ind w:left="340" w:hanging="340"/>
      <w:jc w:val="both"/>
    </w:pPr>
    <w:rPr>
      <w:sz w:val="24"/>
      <w:lang w:val="en-US" w:eastAsia="en-US"/>
    </w:rPr>
  </w:style>
  <w:style w:type="paragraph" w:customStyle="1" w:styleId="JuListi">
    <w:name w:val="Ju_List_i"/>
    <w:basedOn w:val="a"/>
    <w:uiPriority w:val="23"/>
    <w:pPr>
      <w:tabs>
        <w:tab w:val="num" w:pos="1134"/>
      </w:tabs>
      <w:spacing w:after="0" w:line="240" w:lineRule="auto"/>
      <w:ind w:left="1134" w:hanging="454"/>
      <w:jc w:val="both"/>
    </w:pPr>
    <w:rPr>
      <w:sz w:val="24"/>
      <w:lang w:val="en-GB" w:eastAsia="en-US"/>
    </w:rPr>
  </w:style>
  <w:style w:type="paragraph" w:customStyle="1" w:styleId="JuHHead">
    <w:name w:val="Ju_H_Head"/>
    <w:basedOn w:val="a"/>
    <w:next w:val="a"/>
    <w:uiPriority w:val="17"/>
    <w:qFormat/>
    <w:pPr>
      <w:keepNext/>
      <w:keepLines/>
      <w:numPr>
        <w:numId w:val="1"/>
      </w:numPr>
      <w:spacing w:before="100" w:beforeAutospacing="1" w:after="240" w:line="240" w:lineRule="auto"/>
      <w:outlineLvl w:val="0"/>
    </w:pPr>
    <w:rPr>
      <w:caps/>
      <w:sz w:val="28"/>
      <w:lang w:val="en-GB" w:eastAsia="en-US"/>
    </w:rPr>
  </w:style>
  <w:style w:type="paragraph" w:customStyle="1" w:styleId="JuHIRoman">
    <w:name w:val="Ju_H_I_Roman"/>
    <w:basedOn w:val="a"/>
    <w:next w:val="a"/>
    <w:uiPriority w:val="19"/>
    <w:qFormat/>
    <w:pPr>
      <w:keepNext/>
      <w:keepLines/>
      <w:numPr>
        <w:ilvl w:val="1"/>
        <w:numId w:val="1"/>
      </w:numPr>
      <w:spacing w:before="100" w:beforeAutospacing="1" w:after="240" w:line="240" w:lineRule="auto"/>
      <w:outlineLvl w:val="1"/>
    </w:pPr>
    <w:rPr>
      <w:caps/>
      <w:sz w:val="24"/>
      <w:lang w:val="en-GB" w:eastAsia="en-US"/>
    </w:rPr>
  </w:style>
  <w:style w:type="paragraph" w:customStyle="1" w:styleId="JuHA">
    <w:name w:val="Ju_H_A"/>
    <w:basedOn w:val="a"/>
    <w:next w:val="a"/>
    <w:uiPriority w:val="17"/>
    <w:qFormat/>
    <w:pPr>
      <w:keepNext/>
      <w:keepLines/>
      <w:numPr>
        <w:ilvl w:val="2"/>
        <w:numId w:val="1"/>
      </w:numPr>
      <w:spacing w:before="100" w:beforeAutospacing="1" w:after="240" w:line="240" w:lineRule="auto"/>
      <w:outlineLvl w:val="2"/>
    </w:pPr>
    <w:rPr>
      <w:b/>
      <w:sz w:val="24"/>
      <w:lang w:val="en-GB" w:eastAsia="en-US"/>
    </w:rPr>
  </w:style>
  <w:style w:type="paragraph" w:customStyle="1" w:styleId="JuH1">
    <w:name w:val="Ju_H_1."/>
    <w:basedOn w:val="a"/>
    <w:next w:val="a"/>
    <w:uiPriority w:val="17"/>
    <w:pPr>
      <w:keepNext/>
      <w:keepLines/>
      <w:numPr>
        <w:ilvl w:val="3"/>
        <w:numId w:val="1"/>
      </w:numPr>
      <w:spacing w:before="100" w:beforeAutospacing="1" w:after="120" w:line="240" w:lineRule="auto"/>
      <w:outlineLvl w:val="3"/>
    </w:pPr>
    <w:rPr>
      <w:i/>
      <w:sz w:val="24"/>
      <w:lang w:val="en-GB" w:eastAsia="en-US"/>
    </w:rPr>
  </w:style>
  <w:style w:type="paragraph" w:customStyle="1" w:styleId="JuHa0">
    <w:name w:val="Ju_H_a"/>
    <w:basedOn w:val="a"/>
    <w:next w:val="a"/>
    <w:uiPriority w:val="17"/>
    <w:pPr>
      <w:keepNext/>
      <w:keepLines/>
      <w:numPr>
        <w:ilvl w:val="4"/>
        <w:numId w:val="1"/>
      </w:numPr>
      <w:spacing w:before="100" w:beforeAutospacing="1" w:after="120" w:line="240" w:lineRule="auto"/>
      <w:outlineLvl w:val="4"/>
    </w:pPr>
    <w:rPr>
      <w:b/>
      <w:sz w:val="20"/>
      <w:lang w:val="en-GB" w:eastAsia="en-US"/>
    </w:rPr>
  </w:style>
  <w:style w:type="paragraph" w:customStyle="1" w:styleId="JuHi">
    <w:name w:val="Ju_H_i"/>
    <w:basedOn w:val="a"/>
    <w:next w:val="a"/>
    <w:uiPriority w:val="17"/>
    <w:pPr>
      <w:keepNext/>
      <w:keepLines/>
      <w:numPr>
        <w:ilvl w:val="5"/>
        <w:numId w:val="1"/>
      </w:numPr>
      <w:spacing w:before="100" w:beforeAutospacing="1" w:after="120" w:line="240" w:lineRule="auto"/>
      <w:outlineLvl w:val="5"/>
    </w:pPr>
    <w:rPr>
      <w:i/>
      <w:sz w:val="20"/>
      <w:lang w:val="en-GB" w:eastAsia="en-US"/>
    </w:rPr>
  </w:style>
  <w:style w:type="paragraph" w:customStyle="1" w:styleId="JuHalpha">
    <w:name w:val="Ju_H_alpha"/>
    <w:basedOn w:val="a"/>
    <w:next w:val="a"/>
    <w:uiPriority w:val="17"/>
    <w:pPr>
      <w:keepNext/>
      <w:keepLines/>
      <w:numPr>
        <w:ilvl w:val="6"/>
        <w:numId w:val="1"/>
      </w:numPr>
      <w:spacing w:before="100" w:beforeAutospacing="1" w:after="120" w:line="240" w:lineRule="auto"/>
      <w:outlineLvl w:val="6"/>
    </w:pPr>
    <w:rPr>
      <w:sz w:val="20"/>
      <w:lang w:val="en-GB" w:eastAsia="en-US"/>
    </w:rPr>
  </w:style>
  <w:style w:type="paragraph" w:customStyle="1" w:styleId="JuH">
    <w:name w:val="Ju_H_–"/>
    <w:basedOn w:val="a"/>
    <w:next w:val="a"/>
    <w:uiPriority w:val="17"/>
    <w:pPr>
      <w:keepNext/>
      <w:keepLines/>
      <w:numPr>
        <w:ilvl w:val="7"/>
        <w:numId w:val="1"/>
      </w:numPr>
      <w:spacing w:before="100" w:beforeAutospacing="1" w:after="120" w:line="240" w:lineRule="auto"/>
      <w:outlineLvl w:val="7"/>
    </w:pPr>
    <w:rPr>
      <w:i/>
      <w:sz w:val="20"/>
      <w:lang w:val="en-GB" w:eastAsia="en-US"/>
    </w:rPr>
  </w:style>
  <w:style w:type="paragraph" w:customStyle="1" w:styleId="JuLista">
    <w:name w:val="Ju_List_a"/>
    <w:basedOn w:val="a"/>
    <w:uiPriority w:val="23"/>
    <w:pPr>
      <w:tabs>
        <w:tab w:val="num" w:pos="680"/>
      </w:tabs>
      <w:spacing w:after="0" w:line="240" w:lineRule="auto"/>
      <w:ind w:left="680" w:hanging="340"/>
      <w:jc w:val="both"/>
    </w:pPr>
    <w:rPr>
      <w:sz w:val="24"/>
      <w:lang w:val="en-GB" w:eastAsia="en-US"/>
    </w:rPr>
  </w:style>
  <w:style w:type="paragraph" w:styleId="af8">
    <w:name w:val="No Spacing"/>
    <w:uiPriority w:val="1"/>
    <w:qFormat/>
    <w:pPr>
      <w:spacing w:after="0" w:line="240" w:lineRule="auto"/>
    </w:pPr>
    <w:rPr>
      <w:rFonts w:eastAsiaTheme="minorEastAsia"/>
      <w:lang w:val="ru-RU" w:eastAsia="ru-RU"/>
    </w:rPr>
  </w:style>
  <w:style w:type="numbering" w:customStyle="1" w:styleId="ECHRA1StyleList">
    <w:name w:val="ECHR_A1_Style_List"/>
    <w:basedOn w:val="a2"/>
    <w:uiPriority w:val="99"/>
    <w:pPr>
      <w:numPr>
        <w:numId w:val="7"/>
      </w:numPr>
    </w:pPr>
  </w:style>
  <w:style w:type="paragraph" w:customStyle="1" w:styleId="ECHRHeading9">
    <w:name w:val="ECHR_Heading_9"/>
    <w:basedOn w:val="9"/>
    <w:uiPriority w:val="17"/>
    <w:semiHidden/>
    <w:pPr>
      <w:spacing w:before="100" w:beforeAutospacing="1" w:line="240" w:lineRule="auto"/>
      <w:ind w:left="1644" w:hanging="226"/>
      <w:contextualSpacing/>
    </w:pPr>
    <w:rPr>
      <w:i w:val="0"/>
      <w:color w:val="auto"/>
      <w:spacing w:val="5"/>
      <w:sz w:val="18"/>
      <w:lang w:val="en-GB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eastAsiaTheme="minorEastAsia"/>
      <w:sz w:val="20"/>
      <w:szCs w:val="20"/>
      <w:lang w:val="ru-RU"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eastAsiaTheme="minorEastAsia"/>
      <w:b/>
      <w:bCs/>
      <w:sz w:val="20"/>
      <w:szCs w:val="20"/>
      <w:lang w:val="ru-RU" w:eastAsia="ru-RU"/>
    </w:rPr>
  </w:style>
  <w:style w:type="paragraph" w:customStyle="1" w:styleId="ECHRPara">
    <w:name w:val="ECHR_Para"/>
    <w:basedOn w:val="a"/>
    <w:link w:val="ECHRParaChar"/>
    <w:uiPriority w:val="12"/>
    <w:qFormat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basedOn w:val="a0"/>
    <w:link w:val="ECHRPara"/>
    <w:uiPriority w:val="12"/>
    <w:qFormat/>
    <w:rPr>
      <w:rFonts w:eastAsiaTheme="minorEastAsia"/>
      <w:sz w:val="24"/>
      <w:lang w:val="en-US"/>
    </w:rPr>
  </w:style>
  <w:style w:type="character" w:customStyle="1" w:styleId="JuParaCar">
    <w:name w:val="Ju_Para Car"/>
    <w:rPr>
      <w:rFonts w:ascii="Times New Roman" w:eastAsiaTheme="minorEastAsia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2834</Words>
  <Characters>1616</Characters>
  <Application>Microsoft Office Word</Application>
  <DocSecurity>0</DocSecurity>
  <Lines>13</Lines>
  <Paragraphs>8</Paragraphs>
  <ScaleCrop>false</ScaleCrop>
  <Company>*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Ящукевич (RMJ-HP247V2 - t.yaschyukevych)</dc:creator>
  <cp:lastModifiedBy>Геннадий Геннадий</cp:lastModifiedBy>
  <cp:revision>2</cp:revision>
  <dcterms:created xsi:type="dcterms:W3CDTF">2023-04-14T08:56:00Z</dcterms:created>
  <dcterms:modified xsi:type="dcterms:W3CDTF">2023-04-14T08:56:00Z</dcterms:modified>
</cp:coreProperties>
</file>