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3A2E" w14:textId="77777777" w:rsidR="00474063" w:rsidRDefault="004A4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ЄВРОПЕЙСЬКИЙ СУД З ПРАВ ЛЮДИНИ</w:t>
      </w:r>
    </w:p>
    <w:p w14:paraId="1017C70A" w14:textId="77777777" w:rsidR="00474063" w:rsidRDefault="004A4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СПРАВА «</w:t>
      </w:r>
      <w:r>
        <w:rPr>
          <w:rFonts w:ascii="Times New Roman" w:eastAsia="MS Mincho" w:hAnsi="Times New Roman" w:cs="Times New Roman"/>
          <w:b/>
          <w:sz w:val="24"/>
          <w:szCs w:val="24"/>
          <w:lang w:val="uk-UA" w:eastAsia="en-US"/>
        </w:rPr>
        <w:t>ЩЕГОЛЄВ ТА КВАЧАН ПРОТИ УКРАЇНИ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7B3B7351" w14:textId="77777777" w:rsidR="00474063" w:rsidRDefault="004A44CE">
      <w:pPr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CASE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SHCHEGOLYEV AND KVACHAN v. UKRAINE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14:paraId="32C3DC78" w14:textId="77777777" w:rsidR="00474063" w:rsidRDefault="004A4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(заяви № 60833/15 та № 19957/20)</w:t>
      </w:r>
    </w:p>
    <w:p w14:paraId="1EEDACC1" w14:textId="77777777" w:rsidR="00474063" w:rsidRDefault="0047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0934B1" w14:textId="77777777" w:rsidR="00474063" w:rsidRDefault="004A44CE">
      <w:pPr>
        <w:pStyle w:val="ECHRTitleCentre2"/>
        <w:rPr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uk-UA"/>
        </w:rPr>
        <w:t>Стислий виклад рішення від 02 березня 2023 року</w:t>
      </w:r>
    </w:p>
    <w:p w14:paraId="3F373634" w14:textId="77777777" w:rsidR="00474063" w:rsidRDefault="0047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42742CE" w14:textId="77777777" w:rsidR="00474063" w:rsidRDefault="004A44CE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Європейського суду з прав людини (далі – Європейський суд) заявники скаржилися за пунктом 3 статті 5 Конвенції про захист прав людини і основоположних свобод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(далі – Конвенція) </w:t>
      </w:r>
      <w:r>
        <w:rPr>
          <w:rFonts w:ascii="Times New Roman" w:eastAsia="PMingLiU" w:hAnsi="Times New Roman" w:cs="Times New Roman"/>
          <w:sz w:val="24"/>
          <w:szCs w:val="24"/>
          <w:lang w:val="uk-UA"/>
        </w:rPr>
        <w:t xml:space="preserve">на надмірну тривалість тримання їх під вартою під час досудового розслідування.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заяві № 60833/15 заявник також висунув інші скарги за положеннями Конвенції. </w:t>
      </w:r>
    </w:p>
    <w:p w14:paraId="313AB17A" w14:textId="77777777" w:rsidR="00474063" w:rsidRDefault="004A4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PMingLiU" w:hAnsi="Times New Roman" w:cs="Times New Roman"/>
          <w:sz w:val="24"/>
          <w:szCs w:val="24"/>
          <w:lang w:val="uk-UA"/>
        </w:rPr>
        <w:t xml:space="preserve">Розглянувши скарги заявників Європейський суд, посилаючись на рішення у справах </w:t>
      </w:r>
      <w:r>
        <w:rPr>
          <w:rFonts w:ascii="Times New Roman" w:eastAsia="PMingLiU" w:hAnsi="Times New Roman" w:cs="Times New Roman"/>
          <w:i/>
          <w:sz w:val="24"/>
          <w:szCs w:val="24"/>
          <w:lang w:val="uk-UA"/>
        </w:rPr>
        <w:t>«Харченко проти України»</w:t>
      </w:r>
      <w:r>
        <w:rPr>
          <w:rFonts w:ascii="Times New Roman" w:eastAsia="PMingLiU" w:hAnsi="Times New Roman" w:cs="Times New Roman"/>
          <w:sz w:val="24"/>
          <w:szCs w:val="24"/>
          <w:lang w:val="uk-UA"/>
        </w:rPr>
        <w:t xml:space="preserve"> та </w:t>
      </w:r>
      <w:r>
        <w:rPr>
          <w:rFonts w:ascii="Times New Roman" w:eastAsia="PMingLiU" w:hAnsi="Times New Roman" w:cs="Times New Roman"/>
          <w:i/>
          <w:sz w:val="24"/>
          <w:szCs w:val="24"/>
          <w:lang w:val="uk-UA"/>
        </w:rPr>
        <w:t>«Ігнатов проти України»</w:t>
      </w:r>
      <w:r>
        <w:rPr>
          <w:rFonts w:ascii="Times New Roman" w:eastAsia="PMingLiU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дійшов висновку, що у цій справі тривалість тримання заявників під вартою під час досудового розслідування була надмірною та констатував порушення </w:t>
      </w:r>
      <w:r>
        <w:rPr>
          <w:rFonts w:ascii="Times New Roman" w:hAnsi="Times New Roman"/>
          <w:sz w:val="24"/>
          <w:szCs w:val="24"/>
          <w:lang w:val="uk-UA"/>
        </w:rPr>
        <w:t xml:space="preserve">пункту 3 статті 5 </w:t>
      </w:r>
      <w:r>
        <w:rPr>
          <w:rFonts w:ascii="Times New Roman" w:hAnsi="Times New Roman" w:cs="Times New Roman"/>
          <w:sz w:val="24"/>
          <w:szCs w:val="24"/>
          <w:lang w:val="uk-UA"/>
        </w:rPr>
        <w:t>Конвенції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14:paraId="33B76A97" w14:textId="77777777" w:rsidR="00474063" w:rsidRDefault="004A4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Європейський суд також розглянув скаргу заявника у заяві № 60833/15 на надмірну тривалість кримінального провадження та, враховуючи всі наявні у нього матеріали, дійшов висновку, що вона також свідчать про порушення Конвенції у світлі його висновків у рішенні у справі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«Нечай проти України»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</w:t>
      </w:r>
    </w:p>
    <w:p w14:paraId="1E80F175" w14:textId="77777777" w:rsidR="00474063" w:rsidRDefault="00474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3BBDDBC" w14:textId="77777777" w:rsidR="00474063" w:rsidRDefault="004A44CE">
      <w:pPr>
        <w:pStyle w:val="ECHRTitle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ЦИХ ПІДСТАВ СУД ОДНОГОЛОСНО</w:t>
      </w:r>
    </w:p>
    <w:p w14:paraId="69365308" w14:textId="77777777" w:rsidR="00474063" w:rsidRDefault="004A44CE">
      <w:pPr>
        <w:pStyle w:val="JuList"/>
        <w:rPr>
          <w:rFonts w:ascii="Times New Roman" w:eastAsia="Times New Roman" w:hAnsi="Times New Roman" w:cs="Times New Roman"/>
          <w:szCs w:val="24"/>
          <w:lang w:val="uk-UA"/>
        </w:rPr>
      </w:pPr>
      <w:proofErr w:type="gramStart"/>
      <w:r>
        <w:rPr>
          <w:rFonts w:ascii="Times New Roman" w:hAnsi="Times New Roman" w:cs="Times New Roman"/>
          <w:szCs w:val="24"/>
          <w:lang w:val="ru-RU"/>
        </w:rPr>
        <w:t>« 1</w:t>
      </w:r>
      <w:proofErr w:type="gramEnd"/>
      <w:r>
        <w:rPr>
          <w:rFonts w:ascii="Times New Roman" w:hAnsi="Times New Roman" w:cs="Times New Roman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Cs w:val="24"/>
          <w:lang w:val="uk-UA"/>
        </w:rPr>
        <w:t>Вирішує</w:t>
      </w:r>
      <w:r>
        <w:rPr>
          <w:rFonts w:ascii="Times New Roman" w:eastAsia="Times New Roman" w:hAnsi="Times New Roman" w:cs="Times New Roman"/>
          <w:szCs w:val="24"/>
          <w:lang w:val="uk-UA"/>
        </w:rPr>
        <w:t xml:space="preserve"> об’єднати заяви;</w:t>
      </w:r>
    </w:p>
    <w:p w14:paraId="641C3CA9" w14:textId="77777777" w:rsidR="00474063" w:rsidRDefault="004A44CE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. Оголошує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заяви прийнятними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;</w:t>
      </w:r>
    </w:p>
    <w:p w14:paraId="2A5008AC" w14:textId="77777777" w:rsidR="00474063" w:rsidRDefault="004A44CE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3.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Постановляє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, що ці заяви свідчать про порушення пункту 3 статті 5 Конвенції у зв’язку з надмірною тривалістю тримання заявника під вартою під час досудового розслідування</w:t>
      </w:r>
      <w:r>
        <w:rPr>
          <w:rFonts w:ascii="Times New Roman" w:eastAsia="PMingLiU" w:hAnsi="Times New Roman" w:cs="Times New Roman"/>
          <w:sz w:val="24"/>
          <w:szCs w:val="24"/>
          <w:lang w:val="uk-UA" w:eastAsia="en-US"/>
        </w:rPr>
        <w:t>;</w:t>
      </w:r>
    </w:p>
    <w:p w14:paraId="5B6969D4" w14:textId="77777777" w:rsidR="00474063" w:rsidRDefault="004A44C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Постановляє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, що було порушено Конвенцію у зв’язку з іншими скаргами, висунутими за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усталеною практикою Суду (див. таблицю в додатку);</w:t>
      </w:r>
    </w:p>
    <w:p w14:paraId="760DBE75" w14:textId="77777777" w:rsidR="00474063" w:rsidRDefault="004A44CE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5.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en-US"/>
        </w:rPr>
        <w:t>Постановля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є,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що:</w:t>
      </w:r>
    </w:p>
    <w:p w14:paraId="0850838C" w14:textId="77777777" w:rsidR="00474063" w:rsidRDefault="004A44CE">
      <w:pPr>
        <w:pStyle w:val="afc"/>
        <w:numPr>
          <w:ilvl w:val="1"/>
          <w:numId w:val="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упродовж трьох місяців держава-відповідач повинна сплатити заявникам суми, зазначені в таблиці у додатку; ці суми мають бути конвертовані в національну валюту держави-відповідача за курсом на день здійснення платежу;</w:t>
      </w:r>
    </w:p>
    <w:p w14:paraId="13D33AD9" w14:textId="77777777" w:rsidR="00474063" w:rsidRDefault="004A44CE">
      <w:pPr>
        <w:numPr>
          <w:ilvl w:val="1"/>
          <w:numId w:val="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із закінченням зазначеного тримісячного строку до остаточного розрахунку на зазначені суми нараховуватиметься простий відсоток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simple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interest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у розмірі граничної позичкової ставки Європейського центрального банку, яка діятиме в період несплати, до якої має бути додано три відсоткові пункти.</w:t>
      </w:r>
    </w:p>
    <w:p w14:paraId="29855805" w14:textId="77777777" w:rsidR="00474063" w:rsidRDefault="004A44CE">
      <w:pPr>
        <w:pStyle w:val="afc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Відхиляє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решту вимог заявника щодо справедливої сатисфакції у заяві № 60833/15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sectPr w:rsidR="00474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9540" w14:textId="77777777" w:rsidR="002B6171" w:rsidRDefault="002B6171">
      <w:pPr>
        <w:spacing w:after="0" w:line="240" w:lineRule="auto"/>
      </w:pPr>
      <w:r>
        <w:separator/>
      </w:r>
    </w:p>
  </w:endnote>
  <w:endnote w:type="continuationSeparator" w:id="0">
    <w:p w14:paraId="1DE999BA" w14:textId="77777777" w:rsidR="002B6171" w:rsidRDefault="002B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6449" w14:textId="77777777" w:rsidR="002B6171" w:rsidRDefault="002B6171">
      <w:pPr>
        <w:spacing w:after="0" w:line="240" w:lineRule="auto"/>
      </w:pPr>
      <w:r>
        <w:separator/>
      </w:r>
    </w:p>
  </w:footnote>
  <w:footnote w:type="continuationSeparator" w:id="0">
    <w:p w14:paraId="49DFDD79" w14:textId="77777777" w:rsidR="002B6171" w:rsidRDefault="002B6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67F"/>
    <w:multiLevelType w:val="hybridMultilevel"/>
    <w:tmpl w:val="ABBE3A10"/>
    <w:lvl w:ilvl="0" w:tplc="07407EDA">
      <w:start w:val="3"/>
      <w:numFmt w:val="decimal"/>
      <w:lvlText w:val="%1."/>
      <w:lvlJc w:val="left"/>
      <w:pPr>
        <w:ind w:left="700" w:hanging="360"/>
      </w:pPr>
      <w:rPr>
        <w:rFonts w:hint="default"/>
        <w:i/>
      </w:rPr>
    </w:lvl>
    <w:lvl w:ilvl="1" w:tplc="E9AC0E1E">
      <w:start w:val="1"/>
      <w:numFmt w:val="lowerLetter"/>
      <w:lvlText w:val="(%2)"/>
      <w:lvlJc w:val="left"/>
      <w:pPr>
        <w:ind w:left="1420" w:hanging="360"/>
      </w:pPr>
      <w:rPr>
        <w:rFonts w:ascii="Times New Roman" w:eastAsia="Times New Roman" w:hAnsi="Times New Roman" w:cs="Times New Roman"/>
      </w:rPr>
    </w:lvl>
    <w:lvl w:ilvl="2" w:tplc="03C870A0">
      <w:start w:val="1"/>
      <w:numFmt w:val="lowerRoman"/>
      <w:lvlText w:val="%3."/>
      <w:lvlJc w:val="right"/>
      <w:pPr>
        <w:ind w:left="2140" w:hanging="180"/>
      </w:pPr>
    </w:lvl>
    <w:lvl w:ilvl="3" w:tplc="48E85028">
      <w:start w:val="1"/>
      <w:numFmt w:val="decimal"/>
      <w:lvlText w:val="%4."/>
      <w:lvlJc w:val="left"/>
      <w:pPr>
        <w:ind w:left="2860" w:hanging="360"/>
      </w:pPr>
    </w:lvl>
    <w:lvl w:ilvl="4" w:tplc="9614209E">
      <w:start w:val="1"/>
      <w:numFmt w:val="lowerLetter"/>
      <w:lvlText w:val="%5."/>
      <w:lvlJc w:val="left"/>
      <w:pPr>
        <w:ind w:left="3580" w:hanging="360"/>
      </w:pPr>
    </w:lvl>
    <w:lvl w:ilvl="5" w:tplc="AC141B58">
      <w:start w:val="1"/>
      <w:numFmt w:val="lowerRoman"/>
      <w:lvlText w:val="%6."/>
      <w:lvlJc w:val="right"/>
      <w:pPr>
        <w:ind w:left="4300" w:hanging="180"/>
      </w:pPr>
    </w:lvl>
    <w:lvl w:ilvl="6" w:tplc="8466E286">
      <w:start w:val="1"/>
      <w:numFmt w:val="decimal"/>
      <w:lvlText w:val="%7."/>
      <w:lvlJc w:val="left"/>
      <w:pPr>
        <w:ind w:left="5020" w:hanging="360"/>
      </w:pPr>
    </w:lvl>
    <w:lvl w:ilvl="7" w:tplc="E932AB6A">
      <w:start w:val="1"/>
      <w:numFmt w:val="lowerLetter"/>
      <w:lvlText w:val="%8."/>
      <w:lvlJc w:val="left"/>
      <w:pPr>
        <w:ind w:left="5740" w:hanging="360"/>
      </w:pPr>
    </w:lvl>
    <w:lvl w:ilvl="8" w:tplc="84007AF4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7E13E70"/>
    <w:multiLevelType w:val="hybridMultilevel"/>
    <w:tmpl w:val="0AC231B6"/>
    <w:styleLink w:val="ECHRA1StyleList"/>
    <w:lvl w:ilvl="0" w:tplc="5C00C8AE">
      <w:start w:val="1"/>
      <w:numFmt w:val="decimal"/>
      <w:pStyle w:val="ECHRA1Style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A4EC2AA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742A1266">
      <w:start w:val="1"/>
      <w:numFmt w:val="lowerRoman"/>
      <w:suff w:val="space"/>
      <w:lvlText w:val="(%3)"/>
      <w:lvlJc w:val="left"/>
      <w:pPr>
        <w:ind w:left="1021" w:hanging="341"/>
      </w:pPr>
      <w:rPr>
        <w:rFonts w:hint="default"/>
      </w:rPr>
    </w:lvl>
    <w:lvl w:ilvl="3" w:tplc="49DC0E5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74A4562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90E66CA2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E32A7D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5956B2B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528A126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00175B4"/>
    <w:multiLevelType w:val="hybridMultilevel"/>
    <w:tmpl w:val="7F1493C0"/>
    <w:lvl w:ilvl="0" w:tplc="C0E00A74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i/>
      </w:rPr>
    </w:lvl>
    <w:lvl w:ilvl="1" w:tplc="5BD4472A">
      <w:start w:val="1"/>
      <w:numFmt w:val="lowerLetter"/>
      <w:lvlText w:val="%2."/>
      <w:lvlJc w:val="left"/>
      <w:pPr>
        <w:ind w:left="1440" w:hanging="360"/>
      </w:pPr>
    </w:lvl>
    <w:lvl w:ilvl="2" w:tplc="9DBA6044">
      <w:start w:val="1"/>
      <w:numFmt w:val="lowerRoman"/>
      <w:lvlText w:val="%3."/>
      <w:lvlJc w:val="right"/>
      <w:pPr>
        <w:ind w:left="2160" w:hanging="180"/>
      </w:pPr>
    </w:lvl>
    <w:lvl w:ilvl="3" w:tplc="6EC62548">
      <w:start w:val="1"/>
      <w:numFmt w:val="decimal"/>
      <w:lvlText w:val="%4."/>
      <w:lvlJc w:val="left"/>
      <w:pPr>
        <w:ind w:left="2880" w:hanging="360"/>
      </w:pPr>
    </w:lvl>
    <w:lvl w:ilvl="4" w:tplc="C26A10D8">
      <w:start w:val="1"/>
      <w:numFmt w:val="lowerLetter"/>
      <w:lvlText w:val="%5."/>
      <w:lvlJc w:val="left"/>
      <w:pPr>
        <w:ind w:left="3600" w:hanging="360"/>
      </w:pPr>
    </w:lvl>
    <w:lvl w:ilvl="5" w:tplc="786C397A">
      <w:start w:val="1"/>
      <w:numFmt w:val="lowerRoman"/>
      <w:lvlText w:val="%6."/>
      <w:lvlJc w:val="right"/>
      <w:pPr>
        <w:ind w:left="4320" w:hanging="180"/>
      </w:pPr>
    </w:lvl>
    <w:lvl w:ilvl="6" w:tplc="50A2EC5C">
      <w:start w:val="1"/>
      <w:numFmt w:val="decimal"/>
      <w:lvlText w:val="%7."/>
      <w:lvlJc w:val="left"/>
      <w:pPr>
        <w:ind w:left="5040" w:hanging="360"/>
      </w:pPr>
    </w:lvl>
    <w:lvl w:ilvl="7" w:tplc="35E4DBDE">
      <w:start w:val="1"/>
      <w:numFmt w:val="lowerLetter"/>
      <w:lvlText w:val="%8."/>
      <w:lvlJc w:val="left"/>
      <w:pPr>
        <w:ind w:left="5760" w:hanging="360"/>
      </w:pPr>
    </w:lvl>
    <w:lvl w:ilvl="8" w:tplc="76AC0E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97237"/>
    <w:multiLevelType w:val="hybridMultilevel"/>
    <w:tmpl w:val="0CEAC514"/>
    <w:lvl w:ilvl="0" w:tplc="2B84D380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82A214D6">
      <w:start w:val="1"/>
      <w:numFmt w:val="lowerLetter"/>
      <w:lvlText w:val="%2."/>
      <w:lvlJc w:val="left"/>
      <w:pPr>
        <w:ind w:left="1440" w:hanging="360"/>
      </w:pPr>
    </w:lvl>
    <w:lvl w:ilvl="2" w:tplc="BABC2FA4">
      <w:start w:val="1"/>
      <w:numFmt w:val="lowerRoman"/>
      <w:lvlText w:val="%3."/>
      <w:lvlJc w:val="right"/>
      <w:pPr>
        <w:ind w:left="2160" w:hanging="180"/>
      </w:pPr>
    </w:lvl>
    <w:lvl w:ilvl="3" w:tplc="27F43A64">
      <w:start w:val="1"/>
      <w:numFmt w:val="decimal"/>
      <w:lvlText w:val="%4."/>
      <w:lvlJc w:val="left"/>
      <w:pPr>
        <w:ind w:left="2880" w:hanging="360"/>
      </w:pPr>
    </w:lvl>
    <w:lvl w:ilvl="4" w:tplc="889A0282">
      <w:start w:val="1"/>
      <w:numFmt w:val="lowerLetter"/>
      <w:lvlText w:val="%5."/>
      <w:lvlJc w:val="left"/>
      <w:pPr>
        <w:ind w:left="3600" w:hanging="360"/>
      </w:pPr>
    </w:lvl>
    <w:lvl w:ilvl="5" w:tplc="89748FD2">
      <w:start w:val="1"/>
      <w:numFmt w:val="lowerRoman"/>
      <w:lvlText w:val="%6."/>
      <w:lvlJc w:val="right"/>
      <w:pPr>
        <w:ind w:left="4320" w:hanging="180"/>
      </w:pPr>
    </w:lvl>
    <w:lvl w:ilvl="6" w:tplc="0DB8B20C">
      <w:start w:val="1"/>
      <w:numFmt w:val="decimal"/>
      <w:lvlText w:val="%7."/>
      <w:lvlJc w:val="left"/>
      <w:pPr>
        <w:ind w:left="5040" w:hanging="360"/>
      </w:pPr>
    </w:lvl>
    <w:lvl w:ilvl="7" w:tplc="EFF087D2">
      <w:start w:val="1"/>
      <w:numFmt w:val="lowerLetter"/>
      <w:lvlText w:val="%8."/>
      <w:lvlJc w:val="left"/>
      <w:pPr>
        <w:ind w:left="5760" w:hanging="360"/>
      </w:pPr>
    </w:lvl>
    <w:lvl w:ilvl="8" w:tplc="FDD80D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A180A"/>
    <w:multiLevelType w:val="hybridMultilevel"/>
    <w:tmpl w:val="BE44BDC2"/>
    <w:lvl w:ilvl="0" w:tplc="6812150C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</w:rPr>
    </w:lvl>
    <w:lvl w:ilvl="1" w:tplc="C4B029D2">
      <w:start w:val="1"/>
      <w:numFmt w:val="lowerLetter"/>
      <w:lvlText w:val="%2."/>
      <w:lvlJc w:val="left"/>
      <w:pPr>
        <w:ind w:left="1440" w:hanging="360"/>
      </w:pPr>
    </w:lvl>
    <w:lvl w:ilvl="2" w:tplc="D0C47DE0">
      <w:start w:val="1"/>
      <w:numFmt w:val="lowerRoman"/>
      <w:lvlText w:val="%3."/>
      <w:lvlJc w:val="right"/>
      <w:pPr>
        <w:ind w:left="2160" w:hanging="180"/>
      </w:pPr>
    </w:lvl>
    <w:lvl w:ilvl="3" w:tplc="79727916">
      <w:start w:val="1"/>
      <w:numFmt w:val="decimal"/>
      <w:lvlText w:val="%4."/>
      <w:lvlJc w:val="left"/>
      <w:pPr>
        <w:ind w:left="2880" w:hanging="360"/>
      </w:pPr>
    </w:lvl>
    <w:lvl w:ilvl="4" w:tplc="C72EB2D8">
      <w:start w:val="1"/>
      <w:numFmt w:val="lowerLetter"/>
      <w:lvlText w:val="%5."/>
      <w:lvlJc w:val="left"/>
      <w:pPr>
        <w:ind w:left="3600" w:hanging="360"/>
      </w:pPr>
    </w:lvl>
    <w:lvl w:ilvl="5" w:tplc="879A7DCA">
      <w:start w:val="1"/>
      <w:numFmt w:val="lowerRoman"/>
      <w:lvlText w:val="%6."/>
      <w:lvlJc w:val="right"/>
      <w:pPr>
        <w:ind w:left="4320" w:hanging="180"/>
      </w:pPr>
    </w:lvl>
    <w:lvl w:ilvl="6" w:tplc="3844D4DC">
      <w:start w:val="1"/>
      <w:numFmt w:val="decimal"/>
      <w:lvlText w:val="%7."/>
      <w:lvlJc w:val="left"/>
      <w:pPr>
        <w:ind w:left="5040" w:hanging="360"/>
      </w:pPr>
    </w:lvl>
    <w:lvl w:ilvl="7" w:tplc="95348390">
      <w:start w:val="1"/>
      <w:numFmt w:val="lowerLetter"/>
      <w:lvlText w:val="%8."/>
      <w:lvlJc w:val="left"/>
      <w:pPr>
        <w:ind w:left="5760" w:hanging="360"/>
      </w:pPr>
    </w:lvl>
    <w:lvl w:ilvl="8" w:tplc="CD6079D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42D25"/>
    <w:multiLevelType w:val="hybridMultilevel"/>
    <w:tmpl w:val="4F26B854"/>
    <w:lvl w:ilvl="0" w:tplc="F252FA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86F506">
      <w:start w:val="1"/>
      <w:numFmt w:val="lowerLetter"/>
      <w:lvlText w:val="%2."/>
      <w:lvlJc w:val="left"/>
      <w:pPr>
        <w:ind w:left="1440" w:hanging="360"/>
      </w:pPr>
    </w:lvl>
    <w:lvl w:ilvl="2" w:tplc="999A2A54">
      <w:start w:val="1"/>
      <w:numFmt w:val="lowerRoman"/>
      <w:lvlText w:val="%3."/>
      <w:lvlJc w:val="right"/>
      <w:pPr>
        <w:ind w:left="2160" w:hanging="180"/>
      </w:pPr>
    </w:lvl>
    <w:lvl w:ilvl="3" w:tplc="2436832E">
      <w:start w:val="1"/>
      <w:numFmt w:val="decimal"/>
      <w:lvlText w:val="%4."/>
      <w:lvlJc w:val="left"/>
      <w:pPr>
        <w:ind w:left="2880" w:hanging="360"/>
      </w:pPr>
    </w:lvl>
    <w:lvl w:ilvl="4" w:tplc="F1CA7A74">
      <w:start w:val="1"/>
      <w:numFmt w:val="lowerLetter"/>
      <w:lvlText w:val="%5."/>
      <w:lvlJc w:val="left"/>
      <w:pPr>
        <w:ind w:left="3600" w:hanging="360"/>
      </w:pPr>
    </w:lvl>
    <w:lvl w:ilvl="5" w:tplc="4A02BC36">
      <w:start w:val="1"/>
      <w:numFmt w:val="lowerRoman"/>
      <w:lvlText w:val="%6."/>
      <w:lvlJc w:val="right"/>
      <w:pPr>
        <w:ind w:left="4320" w:hanging="180"/>
      </w:pPr>
    </w:lvl>
    <w:lvl w:ilvl="6" w:tplc="04DA810A">
      <w:start w:val="1"/>
      <w:numFmt w:val="decimal"/>
      <w:lvlText w:val="%7."/>
      <w:lvlJc w:val="left"/>
      <w:pPr>
        <w:ind w:left="5040" w:hanging="360"/>
      </w:pPr>
    </w:lvl>
    <w:lvl w:ilvl="7" w:tplc="D07CE178">
      <w:start w:val="1"/>
      <w:numFmt w:val="lowerLetter"/>
      <w:lvlText w:val="%8."/>
      <w:lvlJc w:val="left"/>
      <w:pPr>
        <w:ind w:left="5760" w:hanging="360"/>
      </w:pPr>
    </w:lvl>
    <w:lvl w:ilvl="8" w:tplc="34D2CBC2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77977">
    <w:abstractNumId w:val="4"/>
  </w:num>
  <w:num w:numId="2" w16cid:durableId="1366640962">
    <w:abstractNumId w:val="2"/>
  </w:num>
  <w:num w:numId="3" w16cid:durableId="1799758007">
    <w:abstractNumId w:val="1"/>
  </w:num>
  <w:num w:numId="4" w16cid:durableId="1516071353">
    <w:abstractNumId w:val="3"/>
  </w:num>
  <w:num w:numId="5" w16cid:durableId="397287324">
    <w:abstractNumId w:val="0"/>
  </w:num>
  <w:num w:numId="6" w16cid:durableId="20273698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063"/>
    <w:rsid w:val="002A1D67"/>
    <w:rsid w:val="002B6171"/>
    <w:rsid w:val="00474063"/>
    <w:rsid w:val="004A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115B"/>
  <w15:docId w15:val="{12689510-303D-4472-8270-2511427F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ECHRTitleCentre2">
    <w:name w:val="ECHR_Title_Centre_2"/>
    <w:basedOn w:val="a"/>
    <w:next w:val="a"/>
    <w:uiPriority w:val="38"/>
    <w:qFormat/>
    <w:pPr>
      <w:spacing w:after="240" w:line="240" w:lineRule="auto"/>
      <w:jc w:val="center"/>
      <w:outlineLvl w:val="0"/>
    </w:pPr>
    <w:rPr>
      <w:rFonts w:asciiTheme="majorHAnsi" w:hAnsiTheme="majorHAnsi"/>
      <w:sz w:val="24"/>
      <w:lang w:val="en-US" w:eastAsia="en-US"/>
    </w:rPr>
  </w:style>
  <w:style w:type="paragraph" w:customStyle="1" w:styleId="ECHRPara">
    <w:name w:val="ECHR_Para"/>
    <w:basedOn w:val="a"/>
    <w:link w:val="JuParaCar"/>
    <w:uiPriority w:val="12"/>
    <w:qFormat/>
    <w:pPr>
      <w:spacing w:after="0" w:line="240" w:lineRule="auto"/>
      <w:ind w:firstLine="284"/>
      <w:jc w:val="both"/>
    </w:pPr>
    <w:rPr>
      <w:sz w:val="24"/>
      <w:lang w:val="en-US" w:eastAsia="en-US"/>
    </w:rPr>
  </w:style>
  <w:style w:type="character" w:customStyle="1" w:styleId="JuParaCar">
    <w:name w:val="Ju_Para Car"/>
    <w:link w:val="ECHRPara"/>
    <w:rPr>
      <w:rFonts w:eastAsiaTheme="minorEastAsia"/>
      <w:sz w:val="24"/>
      <w:lang w:val="en-US"/>
    </w:rPr>
  </w:style>
  <w:style w:type="paragraph" w:customStyle="1" w:styleId="DecList">
    <w:name w:val="Dec_List"/>
    <w:basedOn w:val="a"/>
    <w:uiPriority w:val="9"/>
    <w:qFormat/>
    <w:pPr>
      <w:spacing w:before="240" w:after="0" w:line="240" w:lineRule="auto"/>
      <w:ind w:left="284"/>
      <w:jc w:val="both"/>
    </w:pPr>
    <w:rPr>
      <w:rFonts w:ascii="Times New Roman" w:eastAsia="MS Mincho" w:hAnsi="Times New Roman" w:cs="Times New Roman"/>
      <w:sz w:val="24"/>
      <w:lang w:val="en-US" w:eastAsia="en-US"/>
    </w:rPr>
  </w:style>
  <w:style w:type="character" w:customStyle="1" w:styleId="hps">
    <w:name w:val="hps"/>
    <w:basedOn w:val="a0"/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JuList">
    <w:name w:val="Ju_List"/>
    <w:basedOn w:val="a"/>
    <w:uiPriority w:val="23"/>
    <w:qFormat/>
    <w:pPr>
      <w:spacing w:after="0" w:line="240" w:lineRule="auto"/>
      <w:ind w:left="340" w:hanging="340"/>
      <w:jc w:val="both"/>
    </w:pPr>
    <w:rPr>
      <w:sz w:val="24"/>
      <w:lang w:val="en-US" w:eastAsia="en-US"/>
    </w:rPr>
  </w:style>
  <w:style w:type="paragraph" w:styleId="afa">
    <w:name w:val="No Spacing"/>
    <w:basedOn w:val="a"/>
    <w:link w:val="afb"/>
    <w:uiPriority w:val="98"/>
    <w:qFormat/>
    <w:pPr>
      <w:spacing w:after="0" w:line="240" w:lineRule="auto"/>
      <w:jc w:val="both"/>
    </w:pPr>
    <w:rPr>
      <w:rFonts w:ascii="Times New Roman" w:eastAsia="MS Mincho" w:hAnsi="Times New Roman" w:cs="Times New Roman"/>
      <w:lang w:val="en-US" w:eastAsia="en-US"/>
    </w:rPr>
  </w:style>
  <w:style w:type="character" w:customStyle="1" w:styleId="afb">
    <w:name w:val="Без интервала Знак"/>
    <w:basedOn w:val="a0"/>
    <w:link w:val="afa"/>
    <w:uiPriority w:val="98"/>
    <w:rPr>
      <w:rFonts w:ascii="Times New Roman" w:eastAsia="MS Mincho" w:hAnsi="Times New Roman" w:cs="Times New Roman"/>
      <w:lang w:val="en-US"/>
    </w:rPr>
  </w:style>
  <w:style w:type="paragraph" w:customStyle="1" w:styleId="ECHRTitle1">
    <w:name w:val="ECHR_Title_1"/>
    <w:basedOn w:val="a"/>
    <w:next w:val="ECHRPara"/>
    <w:uiPriority w:val="18"/>
    <w:qFormat/>
    <w:pPr>
      <w:keepNext/>
      <w:keepLines/>
      <w:spacing w:before="720" w:after="240" w:line="240" w:lineRule="auto"/>
      <w:jc w:val="both"/>
      <w:outlineLvl w:val="0"/>
    </w:pPr>
    <w:rPr>
      <w:rFonts w:ascii="Times New Roman" w:eastAsia="MS Mincho" w:hAnsi="Times New Roman" w:cs="Times New Roman"/>
      <w:sz w:val="28"/>
      <w:lang w:val="en-US" w:eastAsia="en-US"/>
    </w:rPr>
  </w:style>
  <w:style w:type="character" w:customStyle="1" w:styleId="ECHRParaChar">
    <w:name w:val="ECHR_Para Char"/>
    <w:basedOn w:val="a0"/>
    <w:uiPriority w:val="12"/>
    <w:rPr>
      <w:rFonts w:eastAsiaTheme="minorEastAsia"/>
      <w:sz w:val="24"/>
    </w:rPr>
  </w:style>
  <w:style w:type="paragraph" w:customStyle="1" w:styleId="JuLista">
    <w:name w:val="Ju_List_a"/>
    <w:basedOn w:val="JuList"/>
    <w:uiPriority w:val="23"/>
    <w:qFormat/>
    <w:pPr>
      <w:ind w:left="346" w:firstLine="0"/>
    </w:pPr>
  </w:style>
  <w:style w:type="paragraph" w:customStyle="1" w:styleId="JuListi">
    <w:name w:val="Ju_List_i"/>
    <w:basedOn w:val="a"/>
    <w:uiPriority w:val="23"/>
    <w:pPr>
      <w:tabs>
        <w:tab w:val="num" w:pos="1134"/>
      </w:tabs>
      <w:spacing w:after="0" w:line="240" w:lineRule="auto"/>
      <w:ind w:left="1134" w:hanging="454"/>
      <w:jc w:val="both"/>
    </w:pPr>
    <w:rPr>
      <w:sz w:val="24"/>
      <w:lang w:val="en-GB" w:eastAsia="en-US"/>
    </w:rPr>
  </w:style>
  <w:style w:type="character" w:customStyle="1" w:styleId="s9776b88b">
    <w:name w:val="s9776b88b"/>
    <w:basedOn w:val="a0"/>
  </w:style>
  <w:style w:type="numbering" w:customStyle="1" w:styleId="ECHRA1StyleList">
    <w:name w:val="ECHR_A1_Style_List"/>
    <w:basedOn w:val="a2"/>
    <w:uiPriority w:val="99"/>
    <w:pPr>
      <w:numPr>
        <w:numId w:val="3"/>
      </w:numPr>
    </w:pPr>
  </w:style>
  <w:style w:type="numbering" w:customStyle="1" w:styleId="ECHRA1StyleList1">
    <w:name w:val="ECHR_A1_Style_List1"/>
    <w:basedOn w:val="a2"/>
    <w:uiPriority w:val="99"/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Revision"/>
    <w:hidden/>
    <w:uiPriority w:val="99"/>
    <w:semiHidden/>
    <w:rsid w:val="002A1D67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C2E56-6572-40A2-8454-F173E7AE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Гліб Лозовський (RMJ-HP153 - g.lozovskyy)</dc:creator>
  <cp:lastModifiedBy>Геннадий Геннадий</cp:lastModifiedBy>
  <cp:revision>2</cp:revision>
  <dcterms:created xsi:type="dcterms:W3CDTF">2023-04-06T11:06:00Z</dcterms:created>
  <dcterms:modified xsi:type="dcterms:W3CDTF">2023-04-06T11:06:00Z</dcterms:modified>
</cp:coreProperties>
</file>