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4D5AD" w14:textId="77777777" w:rsidR="002E044A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ЄВРОПЕЙСЬКИЙ СУД З ПРАВ ЛЮДИНИ</w:t>
      </w:r>
    </w:p>
    <w:p w14:paraId="1EF64297" w14:textId="77777777" w:rsidR="002E044A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СПРАВА «ДЕРКАЧ ПРОТИ УКРАЇНИ»</w:t>
      </w:r>
    </w:p>
    <w:p w14:paraId="68654E54" w14:textId="77777777" w:rsidR="002E044A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(CASE OF DERKACH v. UKRAINE)</w:t>
      </w:r>
    </w:p>
    <w:p w14:paraId="117AE48E" w14:textId="77777777" w:rsidR="002E044A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(Заяви № 23537/20 та № 23615/20)</w:t>
      </w:r>
    </w:p>
    <w:p w14:paraId="329ECE9D" w14:textId="77777777" w:rsidR="002E044A" w:rsidRDefault="002E044A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14:paraId="11692B43" w14:textId="77777777" w:rsidR="002E044A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Стислий виклад рішення від 09 лютого 2023 року</w:t>
      </w:r>
    </w:p>
    <w:p w14:paraId="0AAD7519" w14:textId="77777777" w:rsidR="002E044A" w:rsidRDefault="002E044A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14:paraId="3B71E5B2" w14:textId="77777777" w:rsidR="002E044A" w:rsidRDefault="00000000">
      <w:pPr>
        <w:spacing w:after="0" w:line="240" w:lineRule="auto"/>
        <w:ind w:right="-142"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Заявник тримався під вартою в державній установі «Черкаський слідчий ізолятор».</w:t>
      </w:r>
    </w:p>
    <w:p w14:paraId="1B85BE8D" w14:textId="77777777" w:rsidR="002E044A" w:rsidRDefault="00000000">
      <w:pPr>
        <w:spacing w:after="0" w:line="240" w:lineRule="auto"/>
        <w:ind w:right="-142"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До Європейського суду з прав людини (далі – Європейський суд) заявник скаржився за статтями 3 і 13 Конвенції про захист прав людини і основоположних свобод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>(далі – Конвенція) на неналежні умови тримання його під вартою та відсутність у нього ефективного засобу юридичного захисту у зв’язку з цим. Також заявник подав інші скарги, які порушували питання за Конвенцією з огляду на відповідну усталену практику Європейського суду.</w:t>
      </w:r>
    </w:p>
    <w:p w14:paraId="74EBD560" w14:textId="77777777" w:rsidR="002E044A" w:rsidRDefault="00000000">
      <w:pPr>
        <w:spacing w:after="0" w:line="240" w:lineRule="auto"/>
        <w:ind w:right="-142"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Розглянувши скарги заявника, Європейський суд нагадав, що під час встановлення, чи є умови тримання такими, «що принижують гідність» у розумінні статті 3 Конвенції, серйозний брак простору у в’язничних камерах вважається дуже впливовим чинником та може становити порушення як сам собою, так і в сукупності з іншими недоліками. Посилаючись на свою попередню практику у справах проти України, Європейський суд дійшов висновку, що у цій справі умови тримання заявника під вартою були неналежними, а також, що заявник не мав у своєму розпорядженні ефективного засобу юридичного захисту та констатував порушення статей 3 і 13 Конвенції.</w:t>
      </w:r>
    </w:p>
    <w:p w14:paraId="1665BFE2" w14:textId="77777777" w:rsidR="002E044A" w:rsidRDefault="00000000">
      <w:pPr>
        <w:spacing w:after="0" w:line="240" w:lineRule="auto"/>
        <w:ind w:right="-142"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Щодо решти скарг заявника Європейський суд, посилаючись на свою попередню практику, встановив, що вони також свідчать про порушення положень Конвенції.</w:t>
      </w:r>
    </w:p>
    <w:p w14:paraId="587F0C41" w14:textId="77777777" w:rsidR="002E044A" w:rsidRDefault="00000000">
      <w:pPr>
        <w:keepNext/>
        <w:keepLines/>
        <w:spacing w:before="100" w:beforeAutospacing="1" w:after="240" w:line="240" w:lineRule="auto"/>
        <w:jc w:val="both"/>
        <w:outlineLvl w:val="0"/>
        <w:rPr>
          <w:rFonts w:ascii="Times New Roman" w:eastAsia="MS Gothic" w:hAnsi="Times New Roman" w:cs="Times New Roman"/>
          <w:bCs/>
          <w:caps/>
          <w:sz w:val="28"/>
          <w:szCs w:val="28"/>
          <w:lang w:val="uk-UA"/>
        </w:rPr>
      </w:pPr>
      <w:r>
        <w:rPr>
          <w:rFonts w:ascii="Times New Roman" w:eastAsia="MS Gothic" w:hAnsi="Times New Roman" w:cs="Times New Roman"/>
          <w:bCs/>
          <w:caps/>
          <w:sz w:val="28"/>
          <w:szCs w:val="28"/>
          <w:lang w:val="uk-UA"/>
        </w:rPr>
        <w:t>ЗА ЦИХ ПІДСТАВ СУД ОДНОГОЛОСНО</w:t>
      </w:r>
    </w:p>
    <w:p w14:paraId="1D05FA93" w14:textId="77777777" w:rsidR="002E044A" w:rsidRDefault="00000000">
      <w:pPr>
        <w:numPr>
          <w:ilvl w:val="255"/>
          <w:numId w:val="0"/>
        </w:numPr>
        <w:tabs>
          <w:tab w:val="left" w:pos="340"/>
        </w:tabs>
        <w:spacing w:before="280" w:after="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«1. 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Вирішує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об’єднати заяви;</w:t>
      </w:r>
    </w:p>
    <w:p w14:paraId="096A8E88" w14:textId="77777777" w:rsidR="002E044A" w:rsidRDefault="00000000">
      <w:pPr>
        <w:numPr>
          <w:ilvl w:val="255"/>
          <w:numId w:val="0"/>
        </w:numPr>
        <w:tabs>
          <w:tab w:val="left" w:pos="340"/>
        </w:tabs>
        <w:spacing w:before="280" w:after="6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2.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ab/>
        <w:t xml:space="preserve">Оголошує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заяви прийнятними;</w:t>
      </w:r>
    </w:p>
    <w:p w14:paraId="57EAA290" w14:textId="77777777" w:rsidR="002E044A" w:rsidRDefault="00000000">
      <w:pPr>
        <w:numPr>
          <w:ilvl w:val="255"/>
          <w:numId w:val="0"/>
        </w:numPr>
        <w:tabs>
          <w:tab w:val="left" w:pos="340"/>
        </w:tabs>
        <w:spacing w:before="280" w:after="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3.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ab/>
        <w:t xml:space="preserve">Постановляє,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що ці заяви свідчать про порушення статей 3 і 13 Конвенції у зв’язку з неналежними умовами тримання під вартою та відсутністю у національному законодавстві ефективного засобу юридичного захисту;</w:t>
      </w:r>
    </w:p>
    <w:p w14:paraId="5F6B6021" w14:textId="77777777" w:rsidR="002E044A" w:rsidRDefault="00000000">
      <w:pPr>
        <w:numPr>
          <w:ilvl w:val="255"/>
          <w:numId w:val="0"/>
        </w:numPr>
        <w:tabs>
          <w:tab w:val="left" w:pos="340"/>
        </w:tabs>
        <w:spacing w:before="280" w:after="6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4.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ab/>
        <w:t xml:space="preserve">Постановляє,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що було порушено Конвенцію у зв’язку з іншими скаргами, висунутими за усталеною практикою Суду (див. таблицю у додатку);</w:t>
      </w:r>
    </w:p>
    <w:p w14:paraId="3553A875" w14:textId="77777777" w:rsidR="002E044A" w:rsidRDefault="00000000">
      <w:pPr>
        <w:numPr>
          <w:ilvl w:val="255"/>
          <w:numId w:val="0"/>
        </w:numPr>
        <w:tabs>
          <w:tab w:val="left" w:pos="340"/>
        </w:tabs>
        <w:spacing w:before="280" w:after="6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5.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ab/>
        <w:t xml:space="preserve">Постановляє,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що:</w:t>
      </w:r>
    </w:p>
    <w:p w14:paraId="65725B81" w14:textId="77777777" w:rsidR="002E044A" w:rsidRDefault="00000000">
      <w:pPr>
        <w:numPr>
          <w:ilvl w:val="255"/>
          <w:numId w:val="0"/>
        </w:numPr>
        <w:tabs>
          <w:tab w:val="left" w:pos="340"/>
        </w:tabs>
        <w:spacing w:before="280" w:after="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(a)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упродовж трьох місяців держава-відповідач повинна сплатити заявнику суми, зазначені у таблиці в додатку; ці суми мають бути конвертовані в національну валюту держави-відповідача за курсом на день здійснення платежу;</w:t>
      </w:r>
    </w:p>
    <w:p w14:paraId="6F2D5D3F" w14:textId="77777777" w:rsidR="002E044A" w:rsidRDefault="00000000">
      <w:pPr>
        <w:numPr>
          <w:ilvl w:val="255"/>
          <w:numId w:val="0"/>
        </w:numPr>
        <w:tabs>
          <w:tab w:val="left" w:pos="340"/>
        </w:tabs>
        <w:spacing w:before="280" w:after="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із закінченням зазначеного тримісячного строку до остаточного розрахунку на зазначені суми нараховуватиметься простий відсоток 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simple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interest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 розмірі граничної позичкової ставки Європейського центрального банку, яка діятиме в період несплати, до якої має бути додано три відсоткові пункти».</w:t>
      </w:r>
    </w:p>
    <w:p w14:paraId="3A5F1D9E" w14:textId="77777777" w:rsidR="002E044A" w:rsidRDefault="002E044A">
      <w:pPr>
        <w:rPr>
          <w:lang w:val="uk-UA"/>
        </w:rPr>
      </w:pPr>
    </w:p>
    <w:sectPr w:rsidR="002E044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BFBA0" w14:textId="77777777" w:rsidR="007869B4" w:rsidRDefault="007869B4">
      <w:pPr>
        <w:spacing w:line="240" w:lineRule="auto"/>
      </w:pPr>
      <w:r>
        <w:separator/>
      </w:r>
    </w:p>
  </w:endnote>
  <w:endnote w:type="continuationSeparator" w:id="0">
    <w:p w14:paraId="3CC38733" w14:textId="77777777" w:rsidR="007869B4" w:rsidRDefault="007869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590CE" w14:textId="77777777" w:rsidR="007869B4" w:rsidRDefault="007869B4">
      <w:pPr>
        <w:spacing w:after="0"/>
      </w:pPr>
      <w:r>
        <w:separator/>
      </w:r>
    </w:p>
  </w:footnote>
  <w:footnote w:type="continuationSeparator" w:id="0">
    <w:p w14:paraId="7AD8DE7F" w14:textId="77777777" w:rsidR="007869B4" w:rsidRDefault="007869B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2447FB"/>
    <w:multiLevelType w:val="hybridMultilevel"/>
    <w:tmpl w:val="4696346E"/>
    <w:lvl w:ilvl="0" w:tplc="CFD486D4">
      <w:start w:val="1"/>
      <w:numFmt w:val="lowerLetter"/>
      <w:lvlText w:val="(%1)"/>
      <w:lvlJc w:val="left"/>
      <w:pPr>
        <w:ind w:left="1060" w:hanging="360"/>
      </w:pPr>
      <w:rPr>
        <w:rFonts w:hint="default"/>
      </w:rPr>
    </w:lvl>
    <w:lvl w:ilvl="1" w:tplc="07B2989A">
      <w:start w:val="1"/>
      <w:numFmt w:val="lowerLetter"/>
      <w:lvlText w:val="%2."/>
      <w:lvlJc w:val="left"/>
      <w:pPr>
        <w:ind w:left="1780" w:hanging="360"/>
      </w:pPr>
    </w:lvl>
    <w:lvl w:ilvl="2" w:tplc="D8560770">
      <w:start w:val="1"/>
      <w:numFmt w:val="lowerRoman"/>
      <w:lvlText w:val="%3."/>
      <w:lvlJc w:val="right"/>
      <w:pPr>
        <w:ind w:left="2500" w:hanging="180"/>
      </w:pPr>
    </w:lvl>
    <w:lvl w:ilvl="3" w:tplc="AD4E05F0">
      <w:start w:val="1"/>
      <w:numFmt w:val="decimal"/>
      <w:lvlText w:val="%4."/>
      <w:lvlJc w:val="left"/>
      <w:pPr>
        <w:ind w:left="3220" w:hanging="360"/>
      </w:pPr>
    </w:lvl>
    <w:lvl w:ilvl="4" w:tplc="1D246A26">
      <w:start w:val="1"/>
      <w:numFmt w:val="lowerLetter"/>
      <w:lvlText w:val="%5."/>
      <w:lvlJc w:val="left"/>
      <w:pPr>
        <w:ind w:left="3940" w:hanging="360"/>
      </w:pPr>
    </w:lvl>
    <w:lvl w:ilvl="5" w:tplc="96A81F0A">
      <w:start w:val="1"/>
      <w:numFmt w:val="lowerRoman"/>
      <w:lvlText w:val="%6."/>
      <w:lvlJc w:val="right"/>
      <w:pPr>
        <w:ind w:left="4660" w:hanging="180"/>
      </w:pPr>
    </w:lvl>
    <w:lvl w:ilvl="6" w:tplc="264EF1DE">
      <w:start w:val="1"/>
      <w:numFmt w:val="decimal"/>
      <w:lvlText w:val="%7."/>
      <w:lvlJc w:val="left"/>
      <w:pPr>
        <w:ind w:left="5380" w:hanging="360"/>
      </w:pPr>
    </w:lvl>
    <w:lvl w:ilvl="7" w:tplc="5E125534">
      <w:start w:val="1"/>
      <w:numFmt w:val="lowerLetter"/>
      <w:lvlText w:val="%8."/>
      <w:lvlJc w:val="left"/>
      <w:pPr>
        <w:ind w:left="6100" w:hanging="360"/>
      </w:pPr>
    </w:lvl>
    <w:lvl w:ilvl="8" w:tplc="255EDC82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65D26790"/>
    <w:multiLevelType w:val="hybridMultilevel"/>
    <w:tmpl w:val="7A4C41DC"/>
    <w:lvl w:ilvl="0" w:tplc="260C27E8">
      <w:start w:val="2"/>
      <w:numFmt w:val="decimal"/>
      <w:suff w:val="space"/>
      <w:lvlText w:val="%1."/>
      <w:lvlJc w:val="left"/>
      <w:rPr>
        <w:rFonts w:hint="default"/>
        <w:b w:val="0"/>
        <w:bCs w:val="0"/>
      </w:rPr>
    </w:lvl>
    <w:lvl w:ilvl="1" w:tplc="3E42E24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EA8A5C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94AAF7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76AA79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0227E3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B2A8E6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29A875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6A4010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7E3212CD"/>
    <w:multiLevelType w:val="hybridMultilevel"/>
    <w:tmpl w:val="E4924FA6"/>
    <w:lvl w:ilvl="0" w:tplc="FE161E4A">
      <w:start w:val="1"/>
      <w:numFmt w:val="decimal"/>
      <w:lvlText w:val="%1."/>
      <w:lvlJc w:val="left"/>
      <w:pPr>
        <w:ind w:left="720" w:hanging="360"/>
      </w:pPr>
    </w:lvl>
    <w:lvl w:ilvl="1" w:tplc="6F64A9BA">
      <w:start w:val="1"/>
      <w:numFmt w:val="lowerLetter"/>
      <w:lvlText w:val="%2."/>
      <w:lvlJc w:val="left"/>
      <w:pPr>
        <w:ind w:left="1440" w:hanging="360"/>
      </w:pPr>
    </w:lvl>
    <w:lvl w:ilvl="2" w:tplc="E61A373A">
      <w:start w:val="1"/>
      <w:numFmt w:val="lowerRoman"/>
      <w:lvlText w:val="%3."/>
      <w:lvlJc w:val="right"/>
      <w:pPr>
        <w:ind w:left="2160" w:hanging="180"/>
      </w:pPr>
    </w:lvl>
    <w:lvl w:ilvl="3" w:tplc="2FF88B2E">
      <w:start w:val="1"/>
      <w:numFmt w:val="decimal"/>
      <w:lvlText w:val="%4."/>
      <w:lvlJc w:val="left"/>
      <w:pPr>
        <w:ind w:left="2880" w:hanging="360"/>
      </w:pPr>
    </w:lvl>
    <w:lvl w:ilvl="4" w:tplc="EF1C8904">
      <w:start w:val="1"/>
      <w:numFmt w:val="lowerLetter"/>
      <w:lvlText w:val="%5."/>
      <w:lvlJc w:val="left"/>
      <w:pPr>
        <w:ind w:left="3600" w:hanging="360"/>
      </w:pPr>
    </w:lvl>
    <w:lvl w:ilvl="5" w:tplc="CA081078">
      <w:start w:val="1"/>
      <w:numFmt w:val="lowerRoman"/>
      <w:lvlText w:val="%6."/>
      <w:lvlJc w:val="right"/>
      <w:pPr>
        <w:ind w:left="4320" w:hanging="180"/>
      </w:pPr>
    </w:lvl>
    <w:lvl w:ilvl="6" w:tplc="30AC87F2">
      <w:start w:val="1"/>
      <w:numFmt w:val="decimal"/>
      <w:lvlText w:val="%7."/>
      <w:lvlJc w:val="left"/>
      <w:pPr>
        <w:ind w:left="5040" w:hanging="360"/>
      </w:pPr>
    </w:lvl>
    <w:lvl w:ilvl="7" w:tplc="EB9EA1F0">
      <w:start w:val="1"/>
      <w:numFmt w:val="lowerLetter"/>
      <w:lvlText w:val="%8."/>
      <w:lvlJc w:val="left"/>
      <w:pPr>
        <w:ind w:left="5760" w:hanging="360"/>
      </w:pPr>
    </w:lvl>
    <w:lvl w:ilvl="8" w:tplc="1B04C098">
      <w:start w:val="1"/>
      <w:numFmt w:val="lowerRoman"/>
      <w:lvlText w:val="%9."/>
      <w:lvlJc w:val="right"/>
      <w:pPr>
        <w:ind w:left="6480" w:hanging="180"/>
      </w:pPr>
    </w:lvl>
  </w:abstractNum>
  <w:num w:numId="1" w16cid:durableId="638343161">
    <w:abstractNumId w:val="2"/>
  </w:num>
  <w:num w:numId="2" w16cid:durableId="1421759781">
    <w:abstractNumId w:val="1"/>
  </w:num>
  <w:num w:numId="3" w16cid:durableId="1229997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44A"/>
    <w:rsid w:val="00091DED"/>
    <w:rsid w:val="002E044A"/>
    <w:rsid w:val="0078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3EDB8"/>
  <w15:docId w15:val="{7146A2B7-9110-44DC-8134-2CE851F08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1556</Words>
  <Characters>888</Characters>
  <Application>Microsoft Office Word</Application>
  <DocSecurity>0</DocSecurity>
  <Lines>7</Lines>
  <Paragraphs>4</Paragraphs>
  <ScaleCrop>false</ScaleCrop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</dc:creator>
  <cp:lastModifiedBy>Геннадий Геннадий</cp:lastModifiedBy>
  <cp:revision>2</cp:revision>
  <dcterms:created xsi:type="dcterms:W3CDTF">2023-03-21T15:08:00Z</dcterms:created>
  <dcterms:modified xsi:type="dcterms:W3CDTF">2023-03-21T15:08:00Z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1049-11.2.0.11210</vt:lpwstr>
  </property>
  <property fmtid="{D5CDD505-2E9C-101B-9397-08002B2CF9AE}" pid="3" name="ICV">
    <vt:lpwstr>AE93FE296934427682B5CF1CB7D8F9F9</vt:lpwstr>
  </property>
</Properties>
</file>