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2149" w14:textId="18919109" w:rsidR="00463E88" w:rsidRPr="009805E0" w:rsidRDefault="00463E88" w:rsidP="00B01C02">
      <w:pPr>
        <w:ind w:left="426"/>
        <w:jc w:val="center"/>
        <w:rPr>
          <w:b/>
          <w:sz w:val="28"/>
          <w:szCs w:val="28"/>
          <w:lang w:val="uk-UA"/>
        </w:rPr>
      </w:pPr>
      <w:r w:rsidRPr="009805E0">
        <w:rPr>
          <w:b/>
          <w:sz w:val="28"/>
          <w:szCs w:val="28"/>
          <w:lang w:val="uk-UA"/>
        </w:rPr>
        <w:t xml:space="preserve">Інформація про стан виконання </w:t>
      </w:r>
      <w:r w:rsidR="009D4338">
        <w:rPr>
          <w:b/>
          <w:sz w:val="28"/>
          <w:szCs w:val="28"/>
          <w:lang w:val="uk-UA"/>
        </w:rPr>
        <w:t xml:space="preserve">у 2022 році </w:t>
      </w:r>
      <w:r w:rsidRPr="009805E0">
        <w:rPr>
          <w:b/>
          <w:sz w:val="28"/>
          <w:szCs w:val="28"/>
          <w:lang w:val="uk-UA"/>
        </w:rPr>
        <w:t>заходів</w:t>
      </w:r>
    </w:p>
    <w:p w14:paraId="3122E0C3" w14:textId="5FE36214" w:rsidR="00463E88" w:rsidRPr="009805E0" w:rsidRDefault="00463E88" w:rsidP="00B01C02">
      <w:pPr>
        <w:ind w:left="426"/>
        <w:jc w:val="center"/>
        <w:rPr>
          <w:b/>
          <w:sz w:val="28"/>
          <w:szCs w:val="28"/>
          <w:lang w:val="uk-UA"/>
        </w:rPr>
      </w:pPr>
      <w:r w:rsidRPr="009805E0">
        <w:rPr>
          <w:b/>
          <w:sz w:val="28"/>
          <w:szCs w:val="28"/>
          <w:lang w:val="uk-UA"/>
        </w:rPr>
        <w:t xml:space="preserve"> додатка 2 до Звіту за результатами оцінки корупційних ризиків у діяльності МВС у 2022 році «Таблиця оцінених корупційних ризиків</w:t>
      </w:r>
      <w:r w:rsidR="00BC6A49">
        <w:rPr>
          <w:b/>
          <w:sz w:val="28"/>
          <w:szCs w:val="28"/>
          <w:lang w:val="uk-UA"/>
        </w:rPr>
        <w:t xml:space="preserve"> та заходи щодо їх усунення» </w:t>
      </w:r>
    </w:p>
    <w:p w14:paraId="52373ACD" w14:textId="77777777" w:rsidR="00AB434B" w:rsidRPr="009805E0" w:rsidRDefault="00AB434B" w:rsidP="00B01C02">
      <w:pPr>
        <w:pStyle w:val="a3"/>
        <w:rPr>
          <w:rFonts w:ascii="Times New Roman" w:hAnsi="Times New Roman" w:cs="Times New Roman"/>
          <w:sz w:val="24"/>
          <w:szCs w:val="24"/>
        </w:rPr>
      </w:pPr>
    </w:p>
    <w:tbl>
      <w:tblPr>
        <w:tblStyle w:val="a4"/>
        <w:tblW w:w="0" w:type="auto"/>
        <w:tblLook w:val="04A0" w:firstRow="1" w:lastRow="0" w:firstColumn="1" w:lastColumn="0" w:noHBand="0" w:noVBand="1"/>
      </w:tblPr>
      <w:tblGrid>
        <w:gridCol w:w="2387"/>
        <w:gridCol w:w="2115"/>
        <w:gridCol w:w="2751"/>
        <w:gridCol w:w="2060"/>
        <w:gridCol w:w="1604"/>
        <w:gridCol w:w="4209"/>
      </w:tblGrid>
      <w:tr w:rsidR="005377D6" w:rsidRPr="009805E0" w14:paraId="705C8816" w14:textId="77777777" w:rsidTr="00FC6B26">
        <w:tc>
          <w:tcPr>
            <w:tcW w:w="2387" w:type="dxa"/>
          </w:tcPr>
          <w:p w14:paraId="2BD7B7B8" w14:textId="77777777" w:rsidR="005377D6" w:rsidRPr="009805E0" w:rsidRDefault="005377D6" w:rsidP="00B01C02">
            <w:pPr>
              <w:pStyle w:val="a3"/>
              <w:rPr>
                <w:rFonts w:ascii="Times New Roman" w:hAnsi="Times New Roman" w:cs="Times New Roman"/>
                <w:sz w:val="24"/>
                <w:szCs w:val="24"/>
              </w:rPr>
            </w:pPr>
            <w:r w:rsidRPr="009805E0">
              <w:rPr>
                <w:rFonts w:ascii="Times New Roman" w:hAnsi="Times New Roman" w:cs="Times New Roman"/>
                <w:b/>
                <w:sz w:val="24"/>
                <w:szCs w:val="24"/>
              </w:rPr>
              <w:t>Корупційний ризик</w:t>
            </w:r>
          </w:p>
        </w:tc>
        <w:tc>
          <w:tcPr>
            <w:tcW w:w="2115" w:type="dxa"/>
          </w:tcPr>
          <w:p w14:paraId="0DAFE13E" w14:textId="77777777" w:rsidR="005377D6" w:rsidRPr="009805E0" w:rsidRDefault="005377D6" w:rsidP="00B01C02">
            <w:pPr>
              <w:rPr>
                <w:b/>
                <w:lang w:val="uk-UA"/>
              </w:rPr>
            </w:pPr>
            <w:r w:rsidRPr="009805E0">
              <w:rPr>
                <w:b/>
                <w:lang w:val="uk-UA"/>
              </w:rPr>
              <w:t xml:space="preserve">Пріоритетність корупційного ризику </w:t>
            </w:r>
          </w:p>
          <w:p w14:paraId="2F60C15F" w14:textId="77777777" w:rsidR="005377D6" w:rsidRPr="009805E0" w:rsidRDefault="005377D6" w:rsidP="00B01C02">
            <w:pPr>
              <w:rPr>
                <w:b/>
                <w:lang w:val="uk-UA"/>
              </w:rPr>
            </w:pPr>
            <w:r w:rsidRPr="009805E0">
              <w:rPr>
                <w:b/>
                <w:lang w:val="uk-UA"/>
              </w:rPr>
              <w:t>(низька/ середня/</w:t>
            </w:r>
          </w:p>
          <w:p w14:paraId="2DE715AE" w14:textId="77777777" w:rsidR="005377D6" w:rsidRPr="009805E0" w:rsidRDefault="005377D6" w:rsidP="00B01C02">
            <w:pPr>
              <w:pStyle w:val="a3"/>
              <w:rPr>
                <w:rFonts w:ascii="Times New Roman" w:hAnsi="Times New Roman" w:cs="Times New Roman"/>
                <w:sz w:val="24"/>
                <w:szCs w:val="24"/>
              </w:rPr>
            </w:pPr>
            <w:r w:rsidRPr="009805E0">
              <w:rPr>
                <w:rFonts w:ascii="Times New Roman" w:hAnsi="Times New Roman" w:cs="Times New Roman"/>
                <w:b/>
                <w:sz w:val="24"/>
                <w:szCs w:val="24"/>
              </w:rPr>
              <w:t>висока)</w:t>
            </w:r>
          </w:p>
        </w:tc>
        <w:tc>
          <w:tcPr>
            <w:tcW w:w="2751" w:type="dxa"/>
          </w:tcPr>
          <w:p w14:paraId="15378895" w14:textId="77777777" w:rsidR="005377D6" w:rsidRPr="009805E0" w:rsidRDefault="005377D6" w:rsidP="00B01C02">
            <w:pPr>
              <w:pStyle w:val="a3"/>
              <w:rPr>
                <w:rFonts w:ascii="Times New Roman" w:hAnsi="Times New Roman" w:cs="Times New Roman"/>
                <w:sz w:val="24"/>
                <w:szCs w:val="24"/>
              </w:rPr>
            </w:pPr>
            <w:r w:rsidRPr="009805E0">
              <w:rPr>
                <w:rFonts w:ascii="Times New Roman" w:hAnsi="Times New Roman" w:cs="Times New Roman"/>
                <w:b/>
                <w:sz w:val="24"/>
                <w:szCs w:val="24"/>
              </w:rPr>
              <w:t>Заходи щодо усунення корупційного ризику</w:t>
            </w:r>
          </w:p>
          <w:p w14:paraId="0E7F83D7" w14:textId="77777777" w:rsidR="005377D6" w:rsidRPr="009805E0" w:rsidRDefault="005377D6" w:rsidP="00B01C02">
            <w:pPr>
              <w:ind w:firstLine="708"/>
              <w:rPr>
                <w:lang w:val="uk-UA" w:eastAsia="en-US"/>
              </w:rPr>
            </w:pPr>
          </w:p>
        </w:tc>
        <w:tc>
          <w:tcPr>
            <w:tcW w:w="2060" w:type="dxa"/>
          </w:tcPr>
          <w:p w14:paraId="4CF17C10" w14:textId="77777777" w:rsidR="005377D6" w:rsidRPr="009805E0" w:rsidRDefault="005377D6" w:rsidP="00B01C02">
            <w:pPr>
              <w:pStyle w:val="a3"/>
              <w:rPr>
                <w:rFonts w:ascii="Times New Roman" w:hAnsi="Times New Roman" w:cs="Times New Roman"/>
                <w:sz w:val="24"/>
                <w:szCs w:val="24"/>
              </w:rPr>
            </w:pPr>
            <w:r w:rsidRPr="009805E0">
              <w:rPr>
                <w:rFonts w:ascii="Times New Roman" w:hAnsi="Times New Roman" w:cs="Times New Roman"/>
                <w:b/>
                <w:sz w:val="24"/>
                <w:szCs w:val="24"/>
              </w:rPr>
              <w:t>Особа (особи), відповідальна (і) за виконання заходу</w:t>
            </w:r>
          </w:p>
        </w:tc>
        <w:tc>
          <w:tcPr>
            <w:tcW w:w="1604" w:type="dxa"/>
          </w:tcPr>
          <w:p w14:paraId="67314B0D" w14:textId="77777777" w:rsidR="005377D6" w:rsidRPr="009805E0" w:rsidRDefault="005377D6" w:rsidP="00B01C02">
            <w:pPr>
              <w:pStyle w:val="a3"/>
              <w:rPr>
                <w:rFonts w:ascii="Times New Roman" w:hAnsi="Times New Roman" w:cs="Times New Roman"/>
                <w:sz w:val="24"/>
                <w:szCs w:val="24"/>
              </w:rPr>
            </w:pPr>
            <w:r w:rsidRPr="009805E0">
              <w:rPr>
                <w:rFonts w:ascii="Times New Roman" w:hAnsi="Times New Roman" w:cs="Times New Roman"/>
                <w:b/>
                <w:sz w:val="24"/>
                <w:szCs w:val="24"/>
              </w:rPr>
              <w:t>Строк виконання заходу</w:t>
            </w:r>
          </w:p>
          <w:p w14:paraId="6919185F" w14:textId="77777777" w:rsidR="005377D6" w:rsidRPr="009805E0" w:rsidRDefault="005377D6" w:rsidP="00B01C02">
            <w:pPr>
              <w:ind w:firstLine="708"/>
              <w:rPr>
                <w:lang w:val="uk-UA" w:eastAsia="en-US"/>
              </w:rPr>
            </w:pPr>
          </w:p>
        </w:tc>
        <w:tc>
          <w:tcPr>
            <w:tcW w:w="4209" w:type="dxa"/>
          </w:tcPr>
          <w:p w14:paraId="7180AC3D" w14:textId="4C3499B8" w:rsidR="005377D6" w:rsidRPr="005377D6" w:rsidRDefault="005377D6" w:rsidP="00B01C02">
            <w:pPr>
              <w:pStyle w:val="a3"/>
              <w:rPr>
                <w:rFonts w:ascii="Times New Roman" w:hAnsi="Times New Roman" w:cs="Times New Roman"/>
                <w:b/>
                <w:sz w:val="24"/>
                <w:szCs w:val="24"/>
              </w:rPr>
            </w:pPr>
            <w:r w:rsidRPr="005377D6">
              <w:rPr>
                <w:rFonts w:ascii="Times New Roman" w:hAnsi="Times New Roman" w:cs="Times New Roman"/>
                <w:b/>
                <w:sz w:val="24"/>
                <w:szCs w:val="24"/>
              </w:rPr>
              <w:t>Стан виконання</w:t>
            </w:r>
          </w:p>
        </w:tc>
      </w:tr>
      <w:tr w:rsidR="00790FA0" w:rsidRPr="009805E0" w14:paraId="6E6FDC08" w14:textId="77777777" w:rsidTr="00DF24A8">
        <w:tc>
          <w:tcPr>
            <w:tcW w:w="15126" w:type="dxa"/>
            <w:gridSpan w:val="6"/>
          </w:tcPr>
          <w:p w14:paraId="7E6471D4" w14:textId="50C49448" w:rsidR="00A73D8B" w:rsidRPr="009805E0" w:rsidRDefault="00B01C02" w:rsidP="00B01C02">
            <w:pPr>
              <w:pStyle w:val="a3"/>
              <w:jc w:val="center"/>
              <w:rPr>
                <w:rFonts w:ascii="Times New Roman" w:hAnsi="Times New Roman" w:cs="Times New Roman"/>
                <w:sz w:val="24"/>
                <w:szCs w:val="24"/>
              </w:rPr>
            </w:pPr>
            <w:r>
              <w:rPr>
                <w:rFonts w:ascii="Times New Roman" w:hAnsi="Times New Roman" w:cs="Times New Roman"/>
                <w:b/>
                <w:sz w:val="24"/>
                <w:szCs w:val="24"/>
              </w:rPr>
              <w:t>1</w:t>
            </w:r>
            <w:r w:rsidR="00A73D8B" w:rsidRPr="009805E0">
              <w:rPr>
                <w:rFonts w:ascii="Times New Roman" w:hAnsi="Times New Roman" w:cs="Times New Roman"/>
                <w:b/>
                <w:sz w:val="24"/>
                <w:szCs w:val="24"/>
              </w:rPr>
              <w:t>. Підтримання публічної безпеки і порядку (у тому числі дозвільна діяльність)</w:t>
            </w:r>
          </w:p>
        </w:tc>
      </w:tr>
      <w:tr w:rsidR="00790FA0" w:rsidRPr="00564647" w14:paraId="0F1C86E0" w14:textId="77777777" w:rsidTr="00145524">
        <w:tc>
          <w:tcPr>
            <w:tcW w:w="2387" w:type="dxa"/>
          </w:tcPr>
          <w:p w14:paraId="54590F39" w14:textId="77777777" w:rsidR="004A2C20" w:rsidRPr="009805E0" w:rsidRDefault="004A2C20" w:rsidP="00B01C02">
            <w:pPr>
              <w:pStyle w:val="a3"/>
              <w:jc w:val="both"/>
              <w:rPr>
                <w:rFonts w:ascii="Times New Roman" w:hAnsi="Times New Roman" w:cs="Times New Roman"/>
                <w:sz w:val="24"/>
                <w:szCs w:val="24"/>
              </w:rPr>
            </w:pPr>
            <w:r w:rsidRPr="009805E0">
              <w:rPr>
                <w:rFonts w:ascii="Times New Roman" w:hAnsi="Times New Roman" w:cs="Times New Roman"/>
              </w:rPr>
              <w:t>1</w:t>
            </w:r>
            <w:r w:rsidRPr="009805E0">
              <w:rPr>
                <w:rFonts w:ascii="Times New Roman" w:hAnsi="Times New Roman" w:cs="Times New Roman"/>
                <w:sz w:val="24"/>
                <w:szCs w:val="24"/>
              </w:rPr>
              <w:t>. Можливість проведення процедури первинного оформлення або продовження дії документів дозвільного характеру на придбання, зберігання, носіння, перевезення вогнепальної зброї та боєприпасів в умовах конфлікту інтересів</w:t>
            </w:r>
          </w:p>
        </w:tc>
        <w:tc>
          <w:tcPr>
            <w:tcW w:w="2115" w:type="dxa"/>
          </w:tcPr>
          <w:p w14:paraId="77A9E255" w14:textId="77777777" w:rsidR="004A2C20" w:rsidRPr="009805E0" w:rsidRDefault="004A2C20"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Середня</w:t>
            </w:r>
          </w:p>
        </w:tc>
        <w:tc>
          <w:tcPr>
            <w:tcW w:w="2751" w:type="dxa"/>
          </w:tcPr>
          <w:p w14:paraId="4B5CD4E8" w14:textId="77777777" w:rsidR="004A2C20" w:rsidRPr="009805E0" w:rsidRDefault="004A2C20"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Розроблення методичних матеріалів з питань запобігання та врегулювання конфлікту інтересів (пам’ятки, плакати, інфографіки, алгоритми тощо)</w:t>
            </w:r>
          </w:p>
        </w:tc>
        <w:tc>
          <w:tcPr>
            <w:tcW w:w="2060" w:type="dxa"/>
          </w:tcPr>
          <w:p w14:paraId="4360B633" w14:textId="77777777" w:rsidR="004A2C20" w:rsidRPr="009805E0" w:rsidRDefault="004A2C20"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 xml:space="preserve">ДВНПУ </w:t>
            </w:r>
          </w:p>
          <w:p w14:paraId="703AAE46" w14:textId="77777777" w:rsidR="004A2C20" w:rsidRPr="009805E0" w:rsidRDefault="004A2C20"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НПУ</w:t>
            </w:r>
          </w:p>
        </w:tc>
        <w:tc>
          <w:tcPr>
            <w:tcW w:w="1604" w:type="dxa"/>
          </w:tcPr>
          <w:p w14:paraId="163C94EA" w14:textId="77777777" w:rsidR="004A2C20" w:rsidRPr="009805E0" w:rsidRDefault="004A2C20"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 xml:space="preserve">Грудень </w:t>
            </w:r>
          </w:p>
          <w:p w14:paraId="2D2994A0" w14:textId="77777777" w:rsidR="004A2C20" w:rsidRPr="009805E0" w:rsidRDefault="004A2C20"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2022 р.</w:t>
            </w:r>
          </w:p>
        </w:tc>
        <w:tc>
          <w:tcPr>
            <w:tcW w:w="4209" w:type="dxa"/>
          </w:tcPr>
          <w:p w14:paraId="554E7545" w14:textId="77777777" w:rsidR="004A2C20" w:rsidRPr="009805E0" w:rsidRDefault="004A2C20" w:rsidP="00B01C02">
            <w:pPr>
              <w:pStyle w:val="a3"/>
              <w:jc w:val="both"/>
              <w:rPr>
                <w:rFonts w:ascii="Times New Roman" w:hAnsi="Times New Roman" w:cs="Times New Roman"/>
                <w:b/>
                <w:sz w:val="24"/>
                <w:szCs w:val="24"/>
              </w:rPr>
            </w:pPr>
            <w:r w:rsidRPr="009805E0">
              <w:rPr>
                <w:rFonts w:ascii="Times New Roman" w:hAnsi="Times New Roman" w:cs="Times New Roman"/>
                <w:b/>
                <w:sz w:val="24"/>
                <w:szCs w:val="24"/>
              </w:rPr>
              <w:t>Виконано.</w:t>
            </w:r>
          </w:p>
          <w:p w14:paraId="0E23DEA6" w14:textId="77777777" w:rsidR="004A2C20" w:rsidRPr="009805E0" w:rsidRDefault="004A2C20"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З метою продовження та поглиблення співпраці із КМЄС в Україні у сфері боротьби з корупцією, обговорення поточних і майбутніх напрямків співробітництва, розробки методичних матеріалів у </w:t>
            </w:r>
            <w:proofErr w:type="spellStart"/>
            <w:r w:rsidRPr="009805E0">
              <w:rPr>
                <w:rFonts w:ascii="Times New Roman" w:hAnsi="Times New Roman" w:cs="Times New Roman"/>
                <w:sz w:val="24"/>
                <w:szCs w:val="24"/>
              </w:rPr>
              <w:t>т.ч</w:t>
            </w:r>
            <w:proofErr w:type="spellEnd"/>
            <w:r w:rsidRPr="009805E0">
              <w:rPr>
                <w:rFonts w:ascii="Times New Roman" w:hAnsi="Times New Roman" w:cs="Times New Roman"/>
                <w:sz w:val="24"/>
                <w:szCs w:val="24"/>
              </w:rPr>
              <w:t xml:space="preserve">. з питань запобігання та врегулювання конфлікту інтересів (пам’яток, плакатів, </w:t>
            </w:r>
            <w:proofErr w:type="spellStart"/>
            <w:r w:rsidRPr="009805E0">
              <w:rPr>
                <w:rFonts w:ascii="Times New Roman" w:hAnsi="Times New Roman" w:cs="Times New Roman"/>
                <w:sz w:val="24"/>
                <w:szCs w:val="24"/>
              </w:rPr>
              <w:t>інфографіків</w:t>
            </w:r>
            <w:proofErr w:type="spellEnd"/>
            <w:r w:rsidRPr="009805E0">
              <w:rPr>
                <w:rFonts w:ascii="Times New Roman" w:hAnsi="Times New Roman" w:cs="Times New Roman"/>
                <w:sz w:val="24"/>
                <w:szCs w:val="24"/>
              </w:rPr>
              <w:t xml:space="preserve">, алгоритмів тощо), 06.09.2022 між працівниками УЗК НПУ та представниками КМЄС в Україні відбулась зустріч з вищевказаних питань. </w:t>
            </w:r>
          </w:p>
          <w:p w14:paraId="7E474484" w14:textId="7857A37B" w:rsidR="004A2C20" w:rsidRPr="009805E0" w:rsidRDefault="004A2C20"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Розроблена пам’ятка щодо недопущення прийняття рішення  працівником поліції </w:t>
            </w:r>
            <w:r w:rsidR="000658F4" w:rsidRPr="009805E0">
              <w:rPr>
                <w:rFonts w:ascii="Times New Roman" w:hAnsi="Times New Roman" w:cs="Times New Roman"/>
                <w:sz w:val="24"/>
                <w:szCs w:val="24"/>
              </w:rPr>
              <w:t xml:space="preserve">в умовах конфлікту інтересів при проведенні службових розслідувань чи при розгляді заяв, скарг громадян, тощо. </w:t>
            </w:r>
          </w:p>
        </w:tc>
      </w:tr>
      <w:tr w:rsidR="00790FA0" w:rsidRPr="009805E0" w14:paraId="3E0E7663" w14:textId="77777777" w:rsidTr="00DF24A8">
        <w:tc>
          <w:tcPr>
            <w:tcW w:w="15126" w:type="dxa"/>
            <w:gridSpan w:val="6"/>
          </w:tcPr>
          <w:p w14:paraId="546EE9DC" w14:textId="6FD62DEE" w:rsidR="00E13718" w:rsidRPr="009805E0" w:rsidRDefault="00B01C02" w:rsidP="00B01C02">
            <w:pPr>
              <w:pStyle w:val="a3"/>
              <w:jc w:val="center"/>
              <w:rPr>
                <w:rFonts w:ascii="Times New Roman" w:hAnsi="Times New Roman" w:cs="Times New Roman"/>
                <w:sz w:val="24"/>
                <w:szCs w:val="24"/>
              </w:rPr>
            </w:pPr>
            <w:r>
              <w:rPr>
                <w:rFonts w:ascii="Times New Roman" w:hAnsi="Times New Roman" w:cs="Times New Roman"/>
                <w:b/>
                <w:sz w:val="24"/>
                <w:szCs w:val="24"/>
              </w:rPr>
              <w:t>2</w:t>
            </w:r>
            <w:r w:rsidR="00E13718" w:rsidRPr="009805E0">
              <w:rPr>
                <w:rFonts w:ascii="Times New Roman" w:hAnsi="Times New Roman" w:cs="Times New Roman"/>
                <w:b/>
                <w:sz w:val="24"/>
                <w:szCs w:val="24"/>
              </w:rPr>
              <w:t>. Управління матеріальними ресурсами</w:t>
            </w:r>
          </w:p>
        </w:tc>
      </w:tr>
      <w:tr w:rsidR="00790FA0" w:rsidRPr="009805E0" w14:paraId="386ACBAE" w14:textId="77777777" w:rsidTr="00BE5DAF">
        <w:tc>
          <w:tcPr>
            <w:tcW w:w="2387" w:type="dxa"/>
          </w:tcPr>
          <w:p w14:paraId="4BE08928" w14:textId="77777777" w:rsidR="00396DD9" w:rsidRPr="009805E0" w:rsidRDefault="00396DD9"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1. Наявність у посадових осіб МВС, які є замовниками робіт із розроблення та реалізації </w:t>
            </w:r>
            <w:proofErr w:type="spellStart"/>
            <w:r w:rsidRPr="009805E0">
              <w:rPr>
                <w:rFonts w:ascii="Times New Roman" w:hAnsi="Times New Roman" w:cs="Times New Roman"/>
                <w:sz w:val="24"/>
                <w:szCs w:val="24"/>
              </w:rPr>
              <w:t>проєктної</w:t>
            </w:r>
            <w:proofErr w:type="spellEnd"/>
            <w:r w:rsidRPr="009805E0">
              <w:rPr>
                <w:rFonts w:ascii="Times New Roman" w:hAnsi="Times New Roman" w:cs="Times New Roman"/>
                <w:sz w:val="24"/>
                <w:szCs w:val="24"/>
              </w:rPr>
              <w:t xml:space="preserve"> </w:t>
            </w:r>
            <w:r w:rsidRPr="009805E0">
              <w:rPr>
                <w:rFonts w:ascii="Times New Roman" w:hAnsi="Times New Roman" w:cs="Times New Roman"/>
                <w:sz w:val="24"/>
                <w:szCs w:val="24"/>
              </w:rPr>
              <w:lastRenderedPageBreak/>
              <w:t xml:space="preserve">документації на об’єкти будівництва (нове будівництво, реконструкція, капітальний ремонт), можливості задовольнити свій приватний інтерес під час складання завдання на </w:t>
            </w:r>
            <w:proofErr w:type="spellStart"/>
            <w:r w:rsidRPr="009805E0">
              <w:rPr>
                <w:rFonts w:ascii="Times New Roman" w:hAnsi="Times New Roman" w:cs="Times New Roman"/>
                <w:sz w:val="24"/>
                <w:szCs w:val="24"/>
              </w:rPr>
              <w:t>проєктування</w:t>
            </w:r>
            <w:proofErr w:type="spellEnd"/>
            <w:r w:rsidRPr="009805E0">
              <w:rPr>
                <w:rFonts w:ascii="Times New Roman" w:hAnsi="Times New Roman" w:cs="Times New Roman"/>
                <w:sz w:val="24"/>
                <w:szCs w:val="24"/>
              </w:rPr>
              <w:t xml:space="preserve"> об’єкта будівництва, здійснення закупівлі робіт з будівництва та будівництва об’єкта</w:t>
            </w:r>
          </w:p>
        </w:tc>
        <w:tc>
          <w:tcPr>
            <w:tcW w:w="2115" w:type="dxa"/>
          </w:tcPr>
          <w:p w14:paraId="7FFAB186" w14:textId="77777777" w:rsidR="00396DD9" w:rsidRPr="009805E0" w:rsidRDefault="00396DD9"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lastRenderedPageBreak/>
              <w:t>Висока</w:t>
            </w:r>
          </w:p>
        </w:tc>
        <w:tc>
          <w:tcPr>
            <w:tcW w:w="2751" w:type="dxa"/>
          </w:tcPr>
          <w:p w14:paraId="4F795465" w14:textId="77777777" w:rsidR="00396DD9" w:rsidRPr="009805E0" w:rsidRDefault="00396DD9"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Вибіркове проведення аналізу причин збільшення кошторисної вартості об’єкта будівництва упродовж реалізації </w:t>
            </w:r>
            <w:proofErr w:type="spellStart"/>
            <w:r w:rsidRPr="009805E0">
              <w:rPr>
                <w:rFonts w:ascii="Times New Roman" w:hAnsi="Times New Roman" w:cs="Times New Roman"/>
                <w:sz w:val="24"/>
                <w:szCs w:val="24"/>
              </w:rPr>
              <w:t>проєктної</w:t>
            </w:r>
            <w:proofErr w:type="spellEnd"/>
            <w:r w:rsidRPr="009805E0">
              <w:rPr>
                <w:rFonts w:ascii="Times New Roman" w:hAnsi="Times New Roman" w:cs="Times New Roman"/>
                <w:sz w:val="24"/>
                <w:szCs w:val="24"/>
              </w:rPr>
              <w:t xml:space="preserve"> </w:t>
            </w:r>
            <w:r w:rsidRPr="009805E0">
              <w:rPr>
                <w:rFonts w:ascii="Times New Roman" w:hAnsi="Times New Roman" w:cs="Times New Roman"/>
                <w:sz w:val="24"/>
                <w:szCs w:val="24"/>
              </w:rPr>
              <w:lastRenderedPageBreak/>
              <w:t>документації на об’єкти будівництва</w:t>
            </w:r>
          </w:p>
        </w:tc>
        <w:tc>
          <w:tcPr>
            <w:tcW w:w="2060" w:type="dxa"/>
          </w:tcPr>
          <w:p w14:paraId="7CA78420" w14:textId="77777777" w:rsidR="00396DD9" w:rsidRPr="009805E0" w:rsidRDefault="00396DD9"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lastRenderedPageBreak/>
              <w:t>ДДМР</w:t>
            </w:r>
          </w:p>
          <w:p w14:paraId="4184ACDF" w14:textId="77777777" w:rsidR="00396DD9" w:rsidRPr="009805E0" w:rsidRDefault="00396DD9" w:rsidP="00B01C02">
            <w:pPr>
              <w:ind w:firstLine="708"/>
              <w:rPr>
                <w:lang w:val="uk-UA" w:eastAsia="en-US"/>
              </w:rPr>
            </w:pPr>
          </w:p>
        </w:tc>
        <w:tc>
          <w:tcPr>
            <w:tcW w:w="1604" w:type="dxa"/>
          </w:tcPr>
          <w:p w14:paraId="19E8BA8F" w14:textId="77777777" w:rsidR="00396DD9" w:rsidRPr="009805E0" w:rsidRDefault="00396DD9"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Грудень</w:t>
            </w:r>
          </w:p>
          <w:p w14:paraId="1049C7BC" w14:textId="77777777" w:rsidR="00396DD9" w:rsidRPr="009805E0" w:rsidRDefault="00396DD9"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2022 р.</w:t>
            </w:r>
          </w:p>
        </w:tc>
        <w:tc>
          <w:tcPr>
            <w:tcW w:w="4209" w:type="dxa"/>
          </w:tcPr>
          <w:p w14:paraId="1378EAB1" w14:textId="758F5E9A" w:rsidR="00396DD9" w:rsidRPr="009805E0" w:rsidRDefault="00B612FE" w:rsidP="00B01C02">
            <w:pPr>
              <w:pStyle w:val="a3"/>
              <w:rPr>
                <w:rFonts w:ascii="Times New Roman" w:hAnsi="Times New Roman" w:cs="Times New Roman"/>
                <w:b/>
                <w:sz w:val="24"/>
                <w:szCs w:val="24"/>
              </w:rPr>
            </w:pPr>
            <w:r w:rsidRPr="009805E0">
              <w:rPr>
                <w:rFonts w:ascii="Times New Roman" w:hAnsi="Times New Roman" w:cs="Times New Roman"/>
                <w:b/>
                <w:sz w:val="24"/>
                <w:szCs w:val="24"/>
              </w:rPr>
              <w:t>Постійно в</w:t>
            </w:r>
            <w:r w:rsidR="00396DD9" w:rsidRPr="009805E0">
              <w:rPr>
                <w:rFonts w:ascii="Times New Roman" w:hAnsi="Times New Roman" w:cs="Times New Roman"/>
                <w:b/>
                <w:sz w:val="24"/>
                <w:szCs w:val="24"/>
              </w:rPr>
              <w:t>икон</w:t>
            </w:r>
            <w:r w:rsidRPr="009805E0">
              <w:rPr>
                <w:rFonts w:ascii="Times New Roman" w:hAnsi="Times New Roman" w:cs="Times New Roman"/>
                <w:b/>
                <w:sz w:val="24"/>
                <w:szCs w:val="24"/>
              </w:rPr>
              <w:t>ується</w:t>
            </w:r>
            <w:r w:rsidR="00396DD9" w:rsidRPr="009805E0">
              <w:rPr>
                <w:rFonts w:ascii="Times New Roman" w:hAnsi="Times New Roman" w:cs="Times New Roman"/>
                <w:b/>
                <w:sz w:val="24"/>
                <w:szCs w:val="24"/>
              </w:rPr>
              <w:t xml:space="preserve">. </w:t>
            </w:r>
          </w:p>
          <w:p w14:paraId="4506FED3" w14:textId="30BA2393" w:rsidR="00396DD9" w:rsidRPr="009805E0" w:rsidRDefault="00F62582"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Відповідно до доручення Міністра від 18.03.2022 № 35/09 </w:t>
            </w:r>
            <w:r w:rsidR="00774C35" w:rsidRPr="009805E0">
              <w:rPr>
                <w:rFonts w:ascii="Times New Roman" w:hAnsi="Times New Roman" w:cs="Times New Roman"/>
                <w:sz w:val="24"/>
                <w:szCs w:val="24"/>
              </w:rPr>
              <w:t xml:space="preserve">з метою забезпечення ефективного використання коштів з урахуванням матеріально-технічних та інших </w:t>
            </w:r>
            <w:r w:rsidR="00774C35" w:rsidRPr="009805E0">
              <w:rPr>
                <w:rFonts w:ascii="Times New Roman" w:hAnsi="Times New Roman" w:cs="Times New Roman"/>
                <w:sz w:val="24"/>
                <w:szCs w:val="24"/>
              </w:rPr>
              <w:lastRenderedPageBreak/>
              <w:t xml:space="preserve">потреб МВС, ДВА здійснює аналіз договорів про закупівлю товарів, робіт та послуг, що планується укласти ЦОВВ, </w:t>
            </w:r>
            <w:r w:rsidRPr="009805E0">
              <w:rPr>
                <w:rFonts w:ascii="Times New Roman" w:hAnsi="Times New Roman" w:cs="Times New Roman"/>
                <w:sz w:val="24"/>
                <w:szCs w:val="24"/>
              </w:rPr>
              <w:t>діяльність яких спрямовується та координується</w:t>
            </w:r>
            <w:r w:rsidR="00774C35" w:rsidRPr="009805E0">
              <w:rPr>
                <w:rFonts w:ascii="Times New Roman" w:hAnsi="Times New Roman" w:cs="Times New Roman"/>
                <w:sz w:val="24"/>
                <w:szCs w:val="24"/>
              </w:rPr>
              <w:t xml:space="preserve"> КМУ через </w:t>
            </w:r>
            <w:r w:rsidRPr="009805E0">
              <w:rPr>
                <w:rFonts w:ascii="Times New Roman" w:hAnsi="Times New Roman" w:cs="Times New Roman"/>
                <w:sz w:val="24"/>
                <w:szCs w:val="24"/>
              </w:rPr>
              <w:t>Міністр</w:t>
            </w:r>
            <w:r w:rsidR="00774C35" w:rsidRPr="009805E0">
              <w:rPr>
                <w:rFonts w:ascii="Times New Roman" w:hAnsi="Times New Roman" w:cs="Times New Roman"/>
                <w:sz w:val="24"/>
                <w:szCs w:val="24"/>
              </w:rPr>
              <w:t>а</w:t>
            </w:r>
            <w:r w:rsidR="00E26B5A" w:rsidRPr="009805E0">
              <w:rPr>
                <w:rFonts w:ascii="Times New Roman" w:hAnsi="Times New Roman" w:cs="Times New Roman"/>
                <w:sz w:val="24"/>
                <w:szCs w:val="24"/>
              </w:rPr>
              <w:t xml:space="preserve"> внутрішніх справ та </w:t>
            </w:r>
            <w:r w:rsidRPr="009805E0">
              <w:rPr>
                <w:rFonts w:ascii="Times New Roman" w:hAnsi="Times New Roman" w:cs="Times New Roman"/>
                <w:sz w:val="24"/>
                <w:szCs w:val="24"/>
              </w:rPr>
              <w:t>Національн</w:t>
            </w:r>
            <w:r w:rsidR="00E26B5A" w:rsidRPr="009805E0">
              <w:rPr>
                <w:rFonts w:ascii="Times New Roman" w:hAnsi="Times New Roman" w:cs="Times New Roman"/>
                <w:sz w:val="24"/>
                <w:szCs w:val="24"/>
              </w:rPr>
              <w:t>ою</w:t>
            </w:r>
            <w:r w:rsidRPr="009805E0">
              <w:rPr>
                <w:rFonts w:ascii="Times New Roman" w:hAnsi="Times New Roman" w:cs="Times New Roman"/>
                <w:sz w:val="24"/>
                <w:szCs w:val="24"/>
              </w:rPr>
              <w:t xml:space="preserve"> гварді</w:t>
            </w:r>
            <w:r w:rsidR="00E26B5A" w:rsidRPr="009805E0">
              <w:rPr>
                <w:rFonts w:ascii="Times New Roman" w:hAnsi="Times New Roman" w:cs="Times New Roman"/>
                <w:sz w:val="24"/>
                <w:szCs w:val="24"/>
              </w:rPr>
              <w:t>єю</w:t>
            </w:r>
            <w:r w:rsidRPr="009805E0">
              <w:rPr>
                <w:rFonts w:ascii="Times New Roman" w:hAnsi="Times New Roman" w:cs="Times New Roman"/>
                <w:sz w:val="24"/>
                <w:szCs w:val="24"/>
              </w:rPr>
              <w:t xml:space="preserve"> </w:t>
            </w:r>
            <w:r w:rsidR="00E26B5A" w:rsidRPr="009805E0">
              <w:rPr>
                <w:rFonts w:ascii="Times New Roman" w:hAnsi="Times New Roman" w:cs="Times New Roman"/>
                <w:sz w:val="24"/>
                <w:szCs w:val="24"/>
              </w:rPr>
              <w:t xml:space="preserve">України на суму понад 500 тис. грн, а також договорів про закупівлю товарів, робіт та послуг , що планується укласти ГСЦ МВС, закладами, установами та підприємствами, що належать до сфери управління МВС, на суму понад 200 тис. грн. </w:t>
            </w:r>
          </w:p>
        </w:tc>
      </w:tr>
      <w:tr w:rsidR="00790FA0" w:rsidRPr="009805E0" w14:paraId="56B1F08F" w14:textId="77777777" w:rsidTr="00DF24A8">
        <w:tc>
          <w:tcPr>
            <w:tcW w:w="15126" w:type="dxa"/>
            <w:gridSpan w:val="6"/>
          </w:tcPr>
          <w:p w14:paraId="7414A2AE" w14:textId="361F0655" w:rsidR="00E13718" w:rsidRPr="009805E0" w:rsidRDefault="00B01C02" w:rsidP="00B01C02">
            <w:pPr>
              <w:pStyle w:val="a3"/>
              <w:jc w:val="center"/>
              <w:rPr>
                <w:rFonts w:ascii="Times New Roman" w:hAnsi="Times New Roman" w:cs="Times New Roman"/>
                <w:sz w:val="24"/>
                <w:szCs w:val="24"/>
              </w:rPr>
            </w:pPr>
            <w:r>
              <w:rPr>
                <w:rFonts w:ascii="Times New Roman" w:hAnsi="Times New Roman" w:cs="Times New Roman"/>
                <w:b/>
                <w:sz w:val="24"/>
                <w:szCs w:val="24"/>
              </w:rPr>
              <w:lastRenderedPageBreak/>
              <w:t>3</w:t>
            </w:r>
            <w:r w:rsidR="00E13718" w:rsidRPr="009805E0">
              <w:rPr>
                <w:rFonts w:ascii="Times New Roman" w:hAnsi="Times New Roman" w:cs="Times New Roman"/>
                <w:b/>
                <w:sz w:val="24"/>
                <w:szCs w:val="24"/>
              </w:rPr>
              <w:t>. Міграція</w:t>
            </w:r>
          </w:p>
        </w:tc>
      </w:tr>
      <w:tr w:rsidR="00790FA0" w:rsidRPr="009805E0" w14:paraId="5387E247" w14:textId="77777777" w:rsidTr="00FC5020">
        <w:tc>
          <w:tcPr>
            <w:tcW w:w="2387" w:type="dxa"/>
          </w:tcPr>
          <w:p w14:paraId="036687D4" w14:textId="77777777" w:rsidR="005C17CC" w:rsidRPr="009805E0" w:rsidRDefault="005C17CC"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1. Невнесення або внесення недостовірних відомостей про суб’єкта звернення до ЄІС МВС</w:t>
            </w:r>
          </w:p>
        </w:tc>
        <w:tc>
          <w:tcPr>
            <w:tcW w:w="2115" w:type="dxa"/>
          </w:tcPr>
          <w:p w14:paraId="0F757662" w14:textId="77777777" w:rsidR="005C17CC" w:rsidRPr="009805E0" w:rsidRDefault="005C17CC"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Низька</w:t>
            </w:r>
          </w:p>
        </w:tc>
        <w:tc>
          <w:tcPr>
            <w:tcW w:w="2751" w:type="dxa"/>
          </w:tcPr>
          <w:p w14:paraId="284B4114" w14:textId="77777777" w:rsidR="005C17CC" w:rsidRPr="009805E0" w:rsidRDefault="005C17CC"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Періодичний моніторинг достовірності відомостей про суб’єкта звернення, внесених до ЄІС МВС</w:t>
            </w:r>
          </w:p>
        </w:tc>
        <w:tc>
          <w:tcPr>
            <w:tcW w:w="2060" w:type="dxa"/>
          </w:tcPr>
          <w:p w14:paraId="6A0C6DEF" w14:textId="77777777" w:rsidR="005C17CC" w:rsidRPr="009805E0" w:rsidRDefault="005C17CC"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УВДМС</w:t>
            </w:r>
          </w:p>
          <w:p w14:paraId="79E26993" w14:textId="317C783A" w:rsidR="005C17CC" w:rsidRPr="009805E0" w:rsidRDefault="005377D6" w:rsidP="00B01C02">
            <w:pPr>
              <w:pStyle w:val="a3"/>
              <w:jc w:val="center"/>
              <w:rPr>
                <w:rFonts w:ascii="Times New Roman" w:hAnsi="Times New Roman" w:cs="Times New Roman"/>
                <w:sz w:val="24"/>
                <w:szCs w:val="24"/>
                <w:lang w:eastAsia="ru-RU"/>
              </w:rPr>
            </w:pPr>
            <w:r>
              <w:rPr>
                <w:rFonts w:ascii="Times New Roman" w:hAnsi="Times New Roman" w:cs="Times New Roman"/>
                <w:sz w:val="24"/>
                <w:szCs w:val="24"/>
              </w:rPr>
              <w:t>ДМС</w:t>
            </w:r>
          </w:p>
          <w:p w14:paraId="7DF920FD" w14:textId="77777777" w:rsidR="005C17CC" w:rsidRPr="009805E0" w:rsidRDefault="005C17CC" w:rsidP="00B01C02">
            <w:pPr>
              <w:pStyle w:val="a3"/>
              <w:rPr>
                <w:rFonts w:ascii="Times New Roman" w:hAnsi="Times New Roman" w:cs="Times New Roman"/>
                <w:sz w:val="24"/>
                <w:szCs w:val="24"/>
              </w:rPr>
            </w:pPr>
          </w:p>
        </w:tc>
        <w:tc>
          <w:tcPr>
            <w:tcW w:w="1604" w:type="dxa"/>
          </w:tcPr>
          <w:p w14:paraId="59737C06" w14:textId="77777777" w:rsidR="005C17CC" w:rsidRPr="009805E0" w:rsidRDefault="005C17CC"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Щокварталу до 10 числа місяця, що настає за звітним</w:t>
            </w:r>
          </w:p>
          <w:p w14:paraId="3E69E498" w14:textId="77777777" w:rsidR="005C17CC" w:rsidRPr="009805E0" w:rsidRDefault="005C17CC" w:rsidP="00B01C02">
            <w:pPr>
              <w:jc w:val="center"/>
              <w:rPr>
                <w:lang w:val="uk-UA" w:eastAsia="en-US"/>
              </w:rPr>
            </w:pPr>
          </w:p>
        </w:tc>
        <w:tc>
          <w:tcPr>
            <w:tcW w:w="4209" w:type="dxa"/>
          </w:tcPr>
          <w:p w14:paraId="24EB16B1" w14:textId="77777777" w:rsidR="005C17CC" w:rsidRPr="009805E0" w:rsidRDefault="005C17CC" w:rsidP="00B01C02">
            <w:pPr>
              <w:pStyle w:val="a3"/>
              <w:rPr>
                <w:rFonts w:ascii="Times New Roman" w:hAnsi="Times New Roman" w:cs="Times New Roman"/>
                <w:b/>
                <w:sz w:val="24"/>
                <w:szCs w:val="24"/>
              </w:rPr>
            </w:pPr>
            <w:r w:rsidRPr="009805E0">
              <w:rPr>
                <w:rFonts w:ascii="Times New Roman" w:hAnsi="Times New Roman" w:cs="Times New Roman"/>
                <w:b/>
                <w:sz w:val="24"/>
                <w:szCs w:val="24"/>
              </w:rPr>
              <w:t>Постійно виконується.</w:t>
            </w:r>
          </w:p>
          <w:p w14:paraId="69D2409E" w14:textId="77777777" w:rsidR="005C17CC" w:rsidRPr="009805E0" w:rsidRDefault="005C17CC"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За звітний період відомостей щодо можливого зловживання посадовою особою службовим становищем під час прийняття рішення та оформлення адміністративної послуги не виявлено.</w:t>
            </w:r>
          </w:p>
          <w:p w14:paraId="0D7819F1" w14:textId="4205CFB4" w:rsidR="005C17CC" w:rsidRPr="009805E0" w:rsidRDefault="005C17CC"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Працівниками Управління взаємодії з Державною міграційною службою України ведеться постійний моніторинг  з метою недопущення випадків невнесення або внесення недостовірних відомостей про суб’єкта звернення до ЄІС МВС.</w:t>
            </w:r>
          </w:p>
        </w:tc>
      </w:tr>
      <w:tr w:rsidR="00790FA0" w:rsidRPr="009805E0" w14:paraId="78D3A4D5" w14:textId="77777777" w:rsidTr="00DF24A8">
        <w:tc>
          <w:tcPr>
            <w:tcW w:w="15126" w:type="dxa"/>
            <w:gridSpan w:val="6"/>
          </w:tcPr>
          <w:p w14:paraId="1F00B2AF" w14:textId="1C70DBD3" w:rsidR="00630828" w:rsidRPr="009805E0" w:rsidRDefault="00B01C02" w:rsidP="00B01C02">
            <w:pPr>
              <w:pStyle w:val="a3"/>
              <w:jc w:val="center"/>
              <w:rPr>
                <w:rFonts w:ascii="Times New Roman" w:hAnsi="Times New Roman" w:cs="Times New Roman"/>
                <w:sz w:val="24"/>
                <w:szCs w:val="24"/>
              </w:rPr>
            </w:pPr>
            <w:r>
              <w:rPr>
                <w:rFonts w:ascii="Times New Roman" w:hAnsi="Times New Roman" w:cs="Times New Roman"/>
                <w:b/>
                <w:sz w:val="24"/>
                <w:szCs w:val="24"/>
              </w:rPr>
              <w:t>4</w:t>
            </w:r>
            <w:r w:rsidR="00630828" w:rsidRPr="009805E0">
              <w:rPr>
                <w:rFonts w:ascii="Times New Roman" w:hAnsi="Times New Roman" w:cs="Times New Roman"/>
                <w:b/>
                <w:sz w:val="24"/>
                <w:szCs w:val="24"/>
              </w:rPr>
              <w:t>. Публічні закупівлі</w:t>
            </w:r>
          </w:p>
        </w:tc>
      </w:tr>
      <w:tr w:rsidR="00790FA0" w:rsidRPr="009805E0" w14:paraId="6024900F" w14:textId="77777777" w:rsidTr="00E87425">
        <w:tc>
          <w:tcPr>
            <w:tcW w:w="2387" w:type="dxa"/>
          </w:tcPr>
          <w:p w14:paraId="6A678799" w14:textId="77777777" w:rsidR="00E7055A" w:rsidRPr="009805E0" w:rsidRDefault="00E7055A" w:rsidP="00B01C02">
            <w:pPr>
              <w:pStyle w:val="a3"/>
              <w:rPr>
                <w:rFonts w:ascii="Times New Roman" w:hAnsi="Times New Roman" w:cs="Times New Roman"/>
                <w:sz w:val="24"/>
                <w:szCs w:val="24"/>
              </w:rPr>
            </w:pPr>
            <w:r w:rsidRPr="009805E0">
              <w:rPr>
                <w:rFonts w:ascii="Times New Roman" w:hAnsi="Times New Roman" w:cs="Times New Roman"/>
                <w:spacing w:val="-8"/>
                <w:sz w:val="24"/>
                <w:szCs w:val="24"/>
                <w:shd w:val="clear" w:color="auto" w:fill="FFFFFF"/>
              </w:rPr>
              <w:t>1. Можливе завищення очікуваної вартості закупівлі</w:t>
            </w:r>
          </w:p>
        </w:tc>
        <w:tc>
          <w:tcPr>
            <w:tcW w:w="2115" w:type="dxa"/>
          </w:tcPr>
          <w:p w14:paraId="20C9DB1D" w14:textId="77777777" w:rsidR="00E7055A" w:rsidRPr="009805E0" w:rsidRDefault="00E7055A"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Середня</w:t>
            </w:r>
          </w:p>
        </w:tc>
        <w:tc>
          <w:tcPr>
            <w:tcW w:w="2751" w:type="dxa"/>
          </w:tcPr>
          <w:p w14:paraId="7AE7BBE7" w14:textId="77777777" w:rsidR="00E7055A" w:rsidRPr="009805E0" w:rsidRDefault="00E7055A" w:rsidP="00B01C02">
            <w:pPr>
              <w:jc w:val="both"/>
              <w:rPr>
                <w:lang w:val="uk-UA"/>
              </w:rPr>
            </w:pPr>
            <w:r w:rsidRPr="009805E0">
              <w:rPr>
                <w:lang w:val="uk-UA"/>
              </w:rPr>
              <w:t xml:space="preserve">Проведення вибірковим способом аналізу очікуваної вартості </w:t>
            </w:r>
            <w:proofErr w:type="spellStart"/>
            <w:r w:rsidRPr="009805E0">
              <w:rPr>
                <w:lang w:val="uk-UA"/>
              </w:rPr>
              <w:t>закупівель</w:t>
            </w:r>
            <w:proofErr w:type="spellEnd"/>
            <w:r w:rsidRPr="009805E0">
              <w:rPr>
                <w:lang w:val="uk-UA"/>
              </w:rPr>
              <w:t xml:space="preserve">, визначеної Замовниками системи МВС, інформація про </w:t>
            </w:r>
            <w:r w:rsidRPr="009805E0">
              <w:rPr>
                <w:lang w:val="uk-UA"/>
              </w:rPr>
              <w:lastRenderedPageBreak/>
              <w:t xml:space="preserve">які оприлюднена в електронній системі </w:t>
            </w:r>
            <w:proofErr w:type="spellStart"/>
            <w:r w:rsidRPr="009805E0">
              <w:rPr>
                <w:lang w:val="uk-UA"/>
              </w:rPr>
              <w:t>закупівель</w:t>
            </w:r>
            <w:proofErr w:type="spellEnd"/>
            <w:r w:rsidRPr="009805E0">
              <w:rPr>
                <w:lang w:val="uk-UA"/>
              </w:rPr>
              <w:t xml:space="preserve"> </w:t>
            </w:r>
            <w:proofErr w:type="spellStart"/>
            <w:r w:rsidRPr="009805E0">
              <w:t>ProZorro</w:t>
            </w:r>
            <w:proofErr w:type="spellEnd"/>
          </w:p>
        </w:tc>
        <w:tc>
          <w:tcPr>
            <w:tcW w:w="2060" w:type="dxa"/>
          </w:tcPr>
          <w:p w14:paraId="27207AFD" w14:textId="77777777" w:rsidR="00E7055A" w:rsidRPr="009805E0" w:rsidRDefault="00E7055A" w:rsidP="00B01C02">
            <w:pPr>
              <w:jc w:val="center"/>
              <w:rPr>
                <w:spacing w:val="-8"/>
                <w:lang w:val="uk-UA"/>
              </w:rPr>
            </w:pPr>
            <w:r w:rsidRPr="009805E0">
              <w:rPr>
                <w:spacing w:val="-8"/>
                <w:lang w:val="uk-UA"/>
              </w:rPr>
              <w:lastRenderedPageBreak/>
              <w:t>ДВА</w:t>
            </w:r>
          </w:p>
          <w:p w14:paraId="241B0F4F" w14:textId="77777777" w:rsidR="00E7055A" w:rsidRPr="009805E0" w:rsidRDefault="00E7055A" w:rsidP="00B01C02">
            <w:pPr>
              <w:pStyle w:val="a3"/>
              <w:rPr>
                <w:rFonts w:ascii="Times New Roman" w:hAnsi="Times New Roman" w:cs="Times New Roman"/>
                <w:sz w:val="24"/>
                <w:szCs w:val="24"/>
              </w:rPr>
            </w:pPr>
          </w:p>
          <w:p w14:paraId="3D27038B" w14:textId="77777777" w:rsidR="00E7055A" w:rsidRPr="009805E0" w:rsidRDefault="00E7055A" w:rsidP="00B01C02">
            <w:pPr>
              <w:rPr>
                <w:lang w:val="uk-UA" w:eastAsia="en-US"/>
              </w:rPr>
            </w:pPr>
          </w:p>
        </w:tc>
        <w:tc>
          <w:tcPr>
            <w:tcW w:w="1604" w:type="dxa"/>
          </w:tcPr>
          <w:p w14:paraId="1CBFCE07" w14:textId="77777777" w:rsidR="00E7055A" w:rsidRPr="009805E0" w:rsidRDefault="00E7055A" w:rsidP="00B01C02">
            <w:pPr>
              <w:ind w:right="34"/>
              <w:jc w:val="center"/>
              <w:rPr>
                <w:spacing w:val="-8"/>
                <w:lang w:val="uk-UA"/>
              </w:rPr>
            </w:pPr>
            <w:r w:rsidRPr="009805E0">
              <w:rPr>
                <w:spacing w:val="-8"/>
                <w:lang w:val="uk-UA"/>
              </w:rPr>
              <w:t>Згідно з окремо затвердженим планом.</w:t>
            </w:r>
          </w:p>
          <w:p w14:paraId="054FB6EB" w14:textId="77777777" w:rsidR="00E7055A" w:rsidRPr="009805E0" w:rsidRDefault="00E7055A" w:rsidP="00B01C02">
            <w:pPr>
              <w:ind w:right="34"/>
              <w:jc w:val="center"/>
              <w:rPr>
                <w:spacing w:val="-8"/>
                <w:lang w:val="uk-UA"/>
              </w:rPr>
            </w:pPr>
            <w:r w:rsidRPr="009805E0">
              <w:rPr>
                <w:spacing w:val="-8"/>
                <w:lang w:val="uk-UA"/>
              </w:rPr>
              <w:t>Звіт</w:t>
            </w:r>
          </w:p>
          <w:p w14:paraId="5E28F6B6" w14:textId="77777777" w:rsidR="00E7055A" w:rsidRPr="009805E0" w:rsidRDefault="00E7055A" w:rsidP="00B01C02">
            <w:pPr>
              <w:ind w:right="34"/>
              <w:jc w:val="center"/>
              <w:rPr>
                <w:spacing w:val="-8"/>
                <w:lang w:val="uk-UA"/>
              </w:rPr>
            </w:pPr>
            <w:r w:rsidRPr="009805E0">
              <w:rPr>
                <w:spacing w:val="-8"/>
                <w:lang w:val="uk-UA"/>
              </w:rPr>
              <w:t>до 10 червня</w:t>
            </w:r>
          </w:p>
          <w:p w14:paraId="648D9DCC" w14:textId="77777777" w:rsidR="00E7055A" w:rsidRPr="009805E0" w:rsidRDefault="00E7055A" w:rsidP="00B01C02">
            <w:pPr>
              <w:ind w:right="34"/>
              <w:jc w:val="center"/>
              <w:rPr>
                <w:spacing w:val="-8"/>
                <w:lang w:val="uk-UA"/>
              </w:rPr>
            </w:pPr>
            <w:r w:rsidRPr="009805E0">
              <w:rPr>
                <w:spacing w:val="-8"/>
                <w:lang w:val="uk-UA"/>
              </w:rPr>
              <w:lastRenderedPageBreak/>
              <w:t>та</w:t>
            </w:r>
          </w:p>
          <w:p w14:paraId="27EB9AB7" w14:textId="77777777" w:rsidR="00E7055A" w:rsidRPr="009805E0" w:rsidRDefault="00E7055A" w:rsidP="00B01C02">
            <w:pPr>
              <w:pStyle w:val="a3"/>
              <w:jc w:val="center"/>
              <w:rPr>
                <w:rFonts w:ascii="Times New Roman" w:hAnsi="Times New Roman" w:cs="Times New Roman"/>
                <w:sz w:val="24"/>
                <w:szCs w:val="24"/>
              </w:rPr>
            </w:pPr>
            <w:r w:rsidRPr="009805E0">
              <w:rPr>
                <w:rFonts w:ascii="Times New Roman" w:hAnsi="Times New Roman" w:cs="Times New Roman"/>
                <w:spacing w:val="-8"/>
                <w:sz w:val="24"/>
                <w:szCs w:val="24"/>
              </w:rPr>
              <w:t xml:space="preserve">до 10 грудня 2022 р. </w:t>
            </w:r>
          </w:p>
        </w:tc>
        <w:tc>
          <w:tcPr>
            <w:tcW w:w="4209" w:type="dxa"/>
          </w:tcPr>
          <w:p w14:paraId="150075F3" w14:textId="77777777" w:rsidR="00E7055A" w:rsidRPr="009805E0" w:rsidRDefault="00E7055A" w:rsidP="00B01C02">
            <w:pPr>
              <w:pStyle w:val="a3"/>
              <w:rPr>
                <w:rFonts w:ascii="Times New Roman" w:hAnsi="Times New Roman" w:cs="Times New Roman"/>
                <w:b/>
                <w:sz w:val="24"/>
                <w:szCs w:val="24"/>
              </w:rPr>
            </w:pPr>
            <w:r w:rsidRPr="009805E0">
              <w:rPr>
                <w:rFonts w:ascii="Times New Roman" w:hAnsi="Times New Roman" w:cs="Times New Roman"/>
                <w:b/>
                <w:sz w:val="24"/>
                <w:szCs w:val="24"/>
              </w:rPr>
              <w:lastRenderedPageBreak/>
              <w:t>Постійно виконується.</w:t>
            </w:r>
          </w:p>
          <w:p w14:paraId="72B4FF99" w14:textId="77777777" w:rsidR="00E7055A" w:rsidRPr="009805E0" w:rsidRDefault="00E7055A"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Протягом 2022 року Департаментом здійснено 24 внутрішні аудити, з них</w:t>
            </w:r>
          </w:p>
          <w:p w14:paraId="57AB428A" w14:textId="7947A154" w:rsidR="00E7055A" w:rsidRPr="009805E0" w:rsidRDefault="00E7055A"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19 у плановому порядку та 5 – позапланових. В ході здійснених внутрішніх аудитів досліджувалися </w:t>
            </w:r>
            <w:r w:rsidRPr="009805E0">
              <w:rPr>
                <w:rFonts w:ascii="Times New Roman" w:hAnsi="Times New Roman" w:cs="Times New Roman"/>
                <w:sz w:val="24"/>
                <w:szCs w:val="24"/>
              </w:rPr>
              <w:lastRenderedPageBreak/>
              <w:t>питання законності використання бюджетних коштів, отримання та використання благодійної допомоги, надання в оренду фізичним та юридичним особам службових приміщень, земельних ділянок, іншого майна, що знаходиться на балансі установ системи МВС, якості надання адміністративних та інших платних послуг та, відповідно, повноти отримання плати за них в органах і підрозділах, що належать до сфери МВС тощо. Про результати здійснених внутрішніх аудитів поінформовано керівника МВС.</w:t>
            </w:r>
          </w:p>
        </w:tc>
      </w:tr>
      <w:tr w:rsidR="00790FA0" w:rsidRPr="009805E0" w14:paraId="17F031D3" w14:textId="77777777" w:rsidTr="00DF24A8">
        <w:tc>
          <w:tcPr>
            <w:tcW w:w="15126" w:type="dxa"/>
            <w:gridSpan w:val="6"/>
          </w:tcPr>
          <w:p w14:paraId="75B766D0" w14:textId="1B714BD7" w:rsidR="0010043C" w:rsidRPr="009805E0" w:rsidRDefault="00B01C02" w:rsidP="00B01C02">
            <w:pPr>
              <w:jc w:val="center"/>
              <w:rPr>
                <w:spacing w:val="-4"/>
                <w:lang w:val="uk-UA"/>
              </w:rPr>
            </w:pPr>
            <w:r>
              <w:rPr>
                <w:b/>
                <w:lang w:val="uk-UA"/>
              </w:rPr>
              <w:lastRenderedPageBreak/>
              <w:t>5</w:t>
            </w:r>
            <w:r w:rsidR="00134DFB" w:rsidRPr="009805E0">
              <w:rPr>
                <w:b/>
                <w:lang w:val="uk-UA"/>
              </w:rPr>
              <w:t>. Управління персоналом</w:t>
            </w:r>
          </w:p>
        </w:tc>
      </w:tr>
      <w:tr w:rsidR="00790FA0" w:rsidRPr="00564647" w14:paraId="05F8FA0E" w14:textId="77777777" w:rsidTr="004B47EE">
        <w:tc>
          <w:tcPr>
            <w:tcW w:w="2387" w:type="dxa"/>
          </w:tcPr>
          <w:p w14:paraId="74B433A8" w14:textId="77777777" w:rsidR="00463E88" w:rsidRPr="009805E0" w:rsidRDefault="00463E88" w:rsidP="00B01C02">
            <w:pPr>
              <w:pStyle w:val="a3"/>
              <w:rPr>
                <w:rFonts w:ascii="Times New Roman" w:hAnsi="Times New Roman" w:cs="Times New Roman"/>
                <w:spacing w:val="-8"/>
                <w:sz w:val="24"/>
                <w:szCs w:val="24"/>
                <w:shd w:val="clear" w:color="auto" w:fill="FFFFFF"/>
              </w:rPr>
            </w:pPr>
            <w:r w:rsidRPr="009805E0">
              <w:rPr>
                <w:rFonts w:ascii="Times New Roman" w:hAnsi="Times New Roman" w:cs="Times New Roman"/>
                <w:sz w:val="24"/>
                <w:szCs w:val="24"/>
              </w:rPr>
              <w:t xml:space="preserve">1. Можливе надання членом конкурсної комісії переваги конкретному кандидату на зайняття вакантної посади (лобіювання інтересів) через особисту заінтересованість у результатах відбору персоналу та/або з метою сприяння прийняттю на роботу, переміщенню по службі (підвищення на посаді, пониження на посаді, переведення в інший підрозділ </w:t>
            </w:r>
            <w:r w:rsidRPr="009805E0">
              <w:rPr>
                <w:rFonts w:ascii="Times New Roman" w:hAnsi="Times New Roman" w:cs="Times New Roman"/>
                <w:sz w:val="24"/>
                <w:szCs w:val="24"/>
              </w:rPr>
              <w:lastRenderedPageBreak/>
              <w:t>тощо) певної, у т.ч. близької особи</w:t>
            </w:r>
          </w:p>
        </w:tc>
        <w:tc>
          <w:tcPr>
            <w:tcW w:w="2115" w:type="dxa"/>
          </w:tcPr>
          <w:p w14:paraId="402EA33A" w14:textId="77777777" w:rsidR="00463E88" w:rsidRPr="009805E0" w:rsidRDefault="00463E88"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lastRenderedPageBreak/>
              <w:t>Середня</w:t>
            </w:r>
          </w:p>
        </w:tc>
        <w:tc>
          <w:tcPr>
            <w:tcW w:w="2751" w:type="dxa"/>
          </w:tcPr>
          <w:p w14:paraId="5838B0D3" w14:textId="77777777" w:rsidR="00463E88" w:rsidRPr="009805E0" w:rsidRDefault="00463E88" w:rsidP="00B01C02">
            <w:pPr>
              <w:pStyle w:val="a3"/>
              <w:jc w:val="both"/>
              <w:rPr>
                <w:rFonts w:ascii="Times New Roman" w:hAnsi="Times New Roman" w:cs="Times New Roman"/>
                <w:spacing w:val="-12"/>
                <w:sz w:val="24"/>
                <w:szCs w:val="24"/>
              </w:rPr>
            </w:pPr>
            <w:r w:rsidRPr="009805E0">
              <w:rPr>
                <w:rFonts w:ascii="Times New Roman" w:hAnsi="Times New Roman" w:cs="Times New Roman"/>
                <w:sz w:val="24"/>
                <w:szCs w:val="24"/>
              </w:rPr>
              <w:t>Проведення додаткової роз’яснювальної роботи щодо необхідності дотримання членами конкурсної комісії вимог антикорупційного законодавства, персональної відповідальності за його порушення під час участі у складі комісії, а також обов’язковості повідомлення про наявний конфлікт інтересів</w:t>
            </w:r>
          </w:p>
        </w:tc>
        <w:tc>
          <w:tcPr>
            <w:tcW w:w="2060" w:type="dxa"/>
          </w:tcPr>
          <w:p w14:paraId="11E476CE" w14:textId="77777777" w:rsidR="00463E88" w:rsidRPr="009805E0" w:rsidRDefault="00463E88" w:rsidP="00B01C02">
            <w:pPr>
              <w:jc w:val="center"/>
              <w:rPr>
                <w:spacing w:val="-8"/>
                <w:lang w:val="uk-UA"/>
              </w:rPr>
            </w:pPr>
            <w:r w:rsidRPr="009805E0">
              <w:rPr>
                <w:lang w:val="uk-UA"/>
              </w:rPr>
              <w:t>УЗК</w:t>
            </w:r>
          </w:p>
        </w:tc>
        <w:tc>
          <w:tcPr>
            <w:tcW w:w="1604" w:type="dxa"/>
          </w:tcPr>
          <w:p w14:paraId="04AE82BF" w14:textId="77777777" w:rsidR="00463E88" w:rsidRPr="009805E0" w:rsidRDefault="00463E88" w:rsidP="00B01C02">
            <w:pPr>
              <w:ind w:right="34"/>
              <w:jc w:val="center"/>
              <w:rPr>
                <w:spacing w:val="-8"/>
                <w:lang w:val="uk-UA"/>
              </w:rPr>
            </w:pPr>
            <w:r w:rsidRPr="009805E0">
              <w:rPr>
                <w:lang w:val="uk-UA"/>
              </w:rPr>
              <w:t>На постійній основі перед проведенням конкурсу на зайняття вакантної посади</w:t>
            </w:r>
          </w:p>
        </w:tc>
        <w:tc>
          <w:tcPr>
            <w:tcW w:w="4209" w:type="dxa"/>
          </w:tcPr>
          <w:p w14:paraId="48F58A72" w14:textId="77777777" w:rsidR="00463E88" w:rsidRPr="009805E0" w:rsidRDefault="00463E88" w:rsidP="00B01C02">
            <w:pPr>
              <w:jc w:val="both"/>
              <w:rPr>
                <w:lang w:val="uk-UA"/>
              </w:rPr>
            </w:pPr>
            <w:r w:rsidRPr="009805E0">
              <w:rPr>
                <w:b/>
                <w:lang w:val="uk-UA"/>
              </w:rPr>
              <w:t>Постійно виконується.</w:t>
            </w:r>
            <w:r w:rsidRPr="009805E0">
              <w:rPr>
                <w:lang w:val="uk-UA"/>
              </w:rPr>
              <w:t>.</w:t>
            </w:r>
          </w:p>
          <w:p w14:paraId="39DDB331" w14:textId="77777777" w:rsidR="00463E88" w:rsidRDefault="005377D6" w:rsidP="00B01C02">
            <w:pPr>
              <w:jc w:val="both"/>
              <w:rPr>
                <w:lang w:val="uk-UA"/>
              </w:rPr>
            </w:pPr>
            <w:r>
              <w:rPr>
                <w:lang w:val="uk-UA"/>
              </w:rPr>
              <w:t xml:space="preserve">До початку </w:t>
            </w:r>
            <w:r w:rsidRPr="00413804">
              <w:rPr>
                <w:lang w:val="uk-UA"/>
              </w:rPr>
              <w:t xml:space="preserve">запровадження воєнного стану </w:t>
            </w:r>
            <w:r w:rsidRPr="00413804">
              <w:rPr>
                <w:spacing w:val="-1"/>
                <w:lang w:val="uk-UA"/>
              </w:rPr>
              <w:t>у</w:t>
            </w:r>
            <w:r w:rsidRPr="00413804">
              <w:rPr>
                <w:noProof/>
                <w:lang w:val="uk-UA"/>
              </w:rPr>
              <w:t>казом Президента України від 24 лютого 2022 року № 64/2022 «Про введення воєнного стану в Україні», затвердженим Законом України від 24 лютого 2022 року № 2102-IX «Про затвердження Указу Президента України «Про введення воєнного стану в Україні» від 24 лютого 2022 року № 2102-IX</w:t>
            </w:r>
            <w:r>
              <w:rPr>
                <w:noProof/>
                <w:lang w:val="uk-UA"/>
              </w:rPr>
              <w:t>, в</w:t>
            </w:r>
            <w:proofErr w:type="spellStart"/>
            <w:r w:rsidR="00463E88" w:rsidRPr="009805E0">
              <w:rPr>
                <w:lang w:val="uk-UA"/>
              </w:rPr>
              <w:t>ідповідна</w:t>
            </w:r>
            <w:proofErr w:type="spellEnd"/>
            <w:r w:rsidR="00463E88" w:rsidRPr="009805E0">
              <w:rPr>
                <w:lang w:val="uk-UA"/>
              </w:rPr>
              <w:t xml:space="preserve"> інформація доводи</w:t>
            </w:r>
            <w:r>
              <w:rPr>
                <w:lang w:val="uk-UA"/>
              </w:rPr>
              <w:t>лас</w:t>
            </w:r>
            <w:r w:rsidR="00463E88" w:rsidRPr="009805E0">
              <w:rPr>
                <w:lang w:val="uk-UA"/>
              </w:rPr>
              <w:t>я до відома членів конкурсних комісій</w:t>
            </w:r>
            <w:r>
              <w:rPr>
                <w:lang w:val="uk-UA"/>
              </w:rPr>
              <w:t xml:space="preserve">. </w:t>
            </w:r>
          </w:p>
          <w:p w14:paraId="327D24C9" w14:textId="093041B6" w:rsidR="005377D6" w:rsidRPr="009805E0" w:rsidRDefault="005377D6" w:rsidP="00B01C02">
            <w:pPr>
              <w:jc w:val="both"/>
              <w:rPr>
                <w:spacing w:val="-4"/>
                <w:lang w:val="uk-UA"/>
              </w:rPr>
            </w:pPr>
            <w:r>
              <w:rPr>
                <w:lang w:val="uk-UA"/>
              </w:rPr>
              <w:t xml:space="preserve">Після запровадження воєнного стану призначення на посаду здійснюється відповідно до частин п’ятої – десятої статті 10 Закону України «Про правовий режим воєнного стану» в редакції Закону України «Про внесення змін до деяких законів України щодо функціонування </w:t>
            </w:r>
            <w:r>
              <w:rPr>
                <w:lang w:val="uk-UA"/>
              </w:rPr>
              <w:lastRenderedPageBreak/>
              <w:t>державної служби та місцевого самоврядування у період дії воєнного стану».</w:t>
            </w:r>
          </w:p>
        </w:tc>
      </w:tr>
      <w:tr w:rsidR="00790FA0" w:rsidRPr="009805E0" w14:paraId="29F83F0E" w14:textId="77777777" w:rsidTr="00DF24A8">
        <w:tc>
          <w:tcPr>
            <w:tcW w:w="15126" w:type="dxa"/>
            <w:gridSpan w:val="6"/>
          </w:tcPr>
          <w:p w14:paraId="3B9DA60E" w14:textId="4EA5D9E4" w:rsidR="00630828" w:rsidRPr="009805E0" w:rsidRDefault="00B01C02" w:rsidP="00B01C02">
            <w:pPr>
              <w:pStyle w:val="a3"/>
              <w:jc w:val="center"/>
              <w:rPr>
                <w:rFonts w:ascii="Times New Roman" w:hAnsi="Times New Roman" w:cs="Times New Roman"/>
                <w:sz w:val="24"/>
                <w:szCs w:val="24"/>
              </w:rPr>
            </w:pPr>
            <w:r>
              <w:rPr>
                <w:rFonts w:ascii="Times New Roman" w:hAnsi="Times New Roman" w:cs="Times New Roman"/>
                <w:b/>
                <w:sz w:val="24"/>
                <w:szCs w:val="24"/>
              </w:rPr>
              <w:lastRenderedPageBreak/>
              <w:t>6</w:t>
            </w:r>
            <w:r w:rsidR="00630828" w:rsidRPr="009805E0">
              <w:rPr>
                <w:rFonts w:ascii="Times New Roman" w:hAnsi="Times New Roman" w:cs="Times New Roman"/>
                <w:b/>
                <w:sz w:val="24"/>
                <w:szCs w:val="24"/>
              </w:rPr>
              <w:t>. Надання освітніх послуг</w:t>
            </w:r>
          </w:p>
        </w:tc>
      </w:tr>
      <w:tr w:rsidR="00790FA0" w:rsidRPr="009805E0" w14:paraId="2A3D876A" w14:textId="77777777" w:rsidTr="005B1120">
        <w:tc>
          <w:tcPr>
            <w:tcW w:w="2387" w:type="dxa"/>
          </w:tcPr>
          <w:p w14:paraId="3397B901" w14:textId="77777777" w:rsidR="00463E88" w:rsidRPr="009805E0" w:rsidRDefault="00463E88"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1. Можливість задоволення працівниками комплектуючих органів (</w:t>
            </w:r>
            <w:r w:rsidRPr="009805E0">
              <w:rPr>
                <w:rFonts w:ascii="Times New Roman" w:hAnsi="Times New Roman" w:cs="Times New Roman"/>
                <w:sz w:val="24"/>
                <w:szCs w:val="24"/>
                <w:shd w:val="clear" w:color="auto" w:fill="FFFFFF"/>
              </w:rPr>
              <w:t>підприємства, установи, організації, що належать до сфери управління МВС, територіальні органи Національної поліції України, військові частини, з’єднання, установи Національної гвардії України та військові комісаріати)</w:t>
            </w:r>
            <w:r w:rsidRPr="009805E0">
              <w:rPr>
                <w:rFonts w:ascii="Times New Roman" w:hAnsi="Times New Roman" w:cs="Times New Roman"/>
                <w:sz w:val="24"/>
                <w:szCs w:val="24"/>
              </w:rPr>
              <w:t>, залучених до добору та направлення кандидатів на навчання до ЗВО, свого приватного інтересу або на користь третіх осіб</w:t>
            </w:r>
          </w:p>
        </w:tc>
        <w:tc>
          <w:tcPr>
            <w:tcW w:w="2115" w:type="dxa"/>
          </w:tcPr>
          <w:p w14:paraId="5EA128B0" w14:textId="77777777" w:rsidR="00463E88" w:rsidRPr="009805E0" w:rsidRDefault="00463E88" w:rsidP="00B01C02">
            <w:pPr>
              <w:pStyle w:val="a3"/>
              <w:ind w:firstLine="708"/>
              <w:rPr>
                <w:rFonts w:ascii="Times New Roman" w:hAnsi="Times New Roman" w:cs="Times New Roman"/>
                <w:sz w:val="24"/>
                <w:szCs w:val="24"/>
              </w:rPr>
            </w:pPr>
            <w:r w:rsidRPr="009805E0">
              <w:rPr>
                <w:rFonts w:ascii="Times New Roman" w:hAnsi="Times New Roman" w:cs="Times New Roman"/>
                <w:sz w:val="24"/>
                <w:szCs w:val="24"/>
              </w:rPr>
              <w:t>Низька</w:t>
            </w:r>
          </w:p>
        </w:tc>
        <w:tc>
          <w:tcPr>
            <w:tcW w:w="2751" w:type="dxa"/>
          </w:tcPr>
          <w:p w14:paraId="67A2D328" w14:textId="77777777" w:rsidR="00463E88" w:rsidRPr="009805E0" w:rsidRDefault="00463E88"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1. Проведення аналізу Порядку добору, направлення та зарахування кандидатів на навчання до закладів вищої освіти із специфічними умовами навчання, які здійснюють підготовку кадрів для Міністерства внутрішніх справ України і Національної поліції України, та вищого військового навчального закладу Національної гвардії України, затвердженого наказом Міністерства внутрішніх справ України від 15 квітня 2016 року № 315, зареєстрованого в Міністерстві юстиції України 29 квітня 2016 року за № 668/28798, з метою виявлення та усунення можливих корупційних ризиків</w:t>
            </w:r>
          </w:p>
        </w:tc>
        <w:tc>
          <w:tcPr>
            <w:tcW w:w="2060" w:type="dxa"/>
          </w:tcPr>
          <w:p w14:paraId="6C8BA2F5" w14:textId="77777777" w:rsidR="00463E88" w:rsidRPr="009805E0" w:rsidRDefault="00463E88" w:rsidP="00B01C02">
            <w:pPr>
              <w:ind w:right="142"/>
              <w:jc w:val="center"/>
              <w:rPr>
                <w:shd w:val="clear" w:color="auto" w:fill="FFFFFF"/>
                <w:lang w:val="uk-UA"/>
              </w:rPr>
            </w:pPr>
            <w:r w:rsidRPr="009805E0">
              <w:rPr>
                <w:shd w:val="clear" w:color="auto" w:fill="FFFFFF"/>
                <w:lang w:val="uk-UA"/>
              </w:rPr>
              <w:t>УЗК</w:t>
            </w:r>
          </w:p>
          <w:p w14:paraId="43F793C1" w14:textId="77777777" w:rsidR="00463E88" w:rsidRPr="009805E0" w:rsidRDefault="00463E88" w:rsidP="00B01C02">
            <w:pPr>
              <w:ind w:right="142"/>
              <w:jc w:val="center"/>
              <w:rPr>
                <w:shd w:val="clear" w:color="auto" w:fill="FFFFFF"/>
                <w:lang w:val="uk-UA"/>
              </w:rPr>
            </w:pPr>
            <w:r w:rsidRPr="009805E0">
              <w:rPr>
                <w:shd w:val="clear" w:color="auto" w:fill="FFFFFF"/>
                <w:lang w:val="uk-UA"/>
              </w:rPr>
              <w:t>ДП</w:t>
            </w:r>
          </w:p>
          <w:p w14:paraId="0BEC2B9B" w14:textId="77777777" w:rsidR="00463E88" w:rsidRPr="009805E0" w:rsidRDefault="00463E88" w:rsidP="00B01C02">
            <w:pPr>
              <w:ind w:right="142"/>
              <w:jc w:val="center"/>
              <w:rPr>
                <w:shd w:val="clear" w:color="auto" w:fill="FFFFFF"/>
                <w:lang w:val="uk-UA"/>
              </w:rPr>
            </w:pPr>
            <w:r w:rsidRPr="009805E0">
              <w:rPr>
                <w:shd w:val="clear" w:color="auto" w:fill="FFFFFF"/>
                <w:lang w:val="uk-UA"/>
              </w:rPr>
              <w:t>ДОНС</w:t>
            </w:r>
          </w:p>
          <w:p w14:paraId="7E51A0A3" w14:textId="77777777" w:rsidR="00463E88" w:rsidRPr="009805E0" w:rsidRDefault="00463E88" w:rsidP="00B01C02">
            <w:pPr>
              <w:ind w:right="142"/>
              <w:jc w:val="center"/>
              <w:rPr>
                <w:shd w:val="clear" w:color="auto" w:fill="FFFFFF"/>
                <w:lang w:val="uk-UA"/>
              </w:rPr>
            </w:pPr>
            <w:r w:rsidRPr="009805E0">
              <w:rPr>
                <w:shd w:val="clear" w:color="auto" w:fill="FFFFFF"/>
                <w:lang w:val="uk-UA"/>
              </w:rPr>
              <w:t>ДОЗР</w:t>
            </w:r>
          </w:p>
          <w:p w14:paraId="1C8C8A6C" w14:textId="77777777" w:rsidR="00463E88" w:rsidRPr="009805E0" w:rsidRDefault="00463E88" w:rsidP="00B01C02">
            <w:pPr>
              <w:ind w:right="142"/>
              <w:jc w:val="center"/>
              <w:rPr>
                <w:shd w:val="clear" w:color="auto" w:fill="FFFFFF"/>
                <w:lang w:val="uk-UA"/>
              </w:rPr>
            </w:pPr>
            <w:r w:rsidRPr="009805E0">
              <w:rPr>
                <w:shd w:val="clear" w:color="auto" w:fill="FFFFFF"/>
                <w:lang w:val="uk-UA"/>
              </w:rPr>
              <w:t>НПУ</w:t>
            </w:r>
          </w:p>
          <w:p w14:paraId="56A718CA" w14:textId="77777777" w:rsidR="00463E88" w:rsidRPr="009805E0" w:rsidRDefault="00463E88" w:rsidP="00B01C02">
            <w:pPr>
              <w:pStyle w:val="a3"/>
              <w:rPr>
                <w:rFonts w:ascii="Times New Roman" w:hAnsi="Times New Roman" w:cs="Times New Roman"/>
                <w:sz w:val="24"/>
                <w:szCs w:val="24"/>
              </w:rPr>
            </w:pPr>
          </w:p>
        </w:tc>
        <w:tc>
          <w:tcPr>
            <w:tcW w:w="1604" w:type="dxa"/>
          </w:tcPr>
          <w:p w14:paraId="636EE921" w14:textId="77777777" w:rsidR="00463E88" w:rsidRPr="009805E0" w:rsidRDefault="00463E88" w:rsidP="00B01C02">
            <w:pPr>
              <w:ind w:left="-109" w:right="-108"/>
              <w:jc w:val="center"/>
              <w:rPr>
                <w:lang w:val="uk-UA"/>
              </w:rPr>
            </w:pPr>
            <w:r w:rsidRPr="009805E0">
              <w:rPr>
                <w:lang w:val="uk-UA"/>
              </w:rPr>
              <w:t>30 червня</w:t>
            </w:r>
          </w:p>
          <w:p w14:paraId="30F27879" w14:textId="77777777" w:rsidR="00463E88" w:rsidRPr="009805E0" w:rsidRDefault="00463E88" w:rsidP="00B01C02">
            <w:pPr>
              <w:ind w:left="-109" w:right="-108"/>
              <w:jc w:val="center"/>
              <w:rPr>
                <w:lang w:val="uk-UA"/>
              </w:rPr>
            </w:pPr>
            <w:r w:rsidRPr="009805E0">
              <w:rPr>
                <w:lang w:val="uk-UA"/>
              </w:rPr>
              <w:t>2022 р.</w:t>
            </w:r>
          </w:p>
        </w:tc>
        <w:tc>
          <w:tcPr>
            <w:tcW w:w="4209" w:type="dxa"/>
          </w:tcPr>
          <w:p w14:paraId="67CBE9DA" w14:textId="77777777" w:rsidR="00463E88" w:rsidRPr="009805E0" w:rsidRDefault="00463E88" w:rsidP="00B01C02">
            <w:pPr>
              <w:pStyle w:val="a3"/>
              <w:jc w:val="both"/>
              <w:rPr>
                <w:rFonts w:ascii="Times New Roman" w:hAnsi="Times New Roman" w:cs="Times New Roman"/>
                <w:b/>
                <w:sz w:val="24"/>
                <w:szCs w:val="24"/>
              </w:rPr>
            </w:pPr>
            <w:r w:rsidRPr="009805E0">
              <w:rPr>
                <w:rFonts w:ascii="Times New Roman" w:hAnsi="Times New Roman" w:cs="Times New Roman"/>
                <w:b/>
                <w:sz w:val="24"/>
                <w:szCs w:val="24"/>
              </w:rPr>
              <w:t>Виконано.</w:t>
            </w:r>
          </w:p>
          <w:p w14:paraId="14D73EF1" w14:textId="77777777" w:rsidR="00463E88" w:rsidRPr="009805E0" w:rsidRDefault="00463E88"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Відділом проведення перевірок та антикорупційної експертизи УЗК МВС здійснено аналіз положень вказаного нормативно-правового </w:t>
            </w:r>
            <w:proofErr w:type="spellStart"/>
            <w:r w:rsidRPr="009805E0">
              <w:rPr>
                <w:rFonts w:ascii="Times New Roman" w:hAnsi="Times New Roman" w:cs="Times New Roman"/>
                <w:sz w:val="24"/>
                <w:szCs w:val="24"/>
              </w:rPr>
              <w:t>акта</w:t>
            </w:r>
            <w:proofErr w:type="spellEnd"/>
            <w:r w:rsidRPr="009805E0">
              <w:rPr>
                <w:rFonts w:ascii="Times New Roman" w:hAnsi="Times New Roman" w:cs="Times New Roman"/>
                <w:sz w:val="24"/>
                <w:szCs w:val="24"/>
              </w:rPr>
              <w:t xml:space="preserve"> на предмет виявлення та усунення можливих корупційних ризиків.</w:t>
            </w:r>
          </w:p>
          <w:p w14:paraId="209668DD" w14:textId="77777777" w:rsidR="00463E88" w:rsidRPr="009805E0" w:rsidRDefault="00463E88"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За результатами проведеного аналізу положень нормативно-правового </w:t>
            </w:r>
            <w:proofErr w:type="spellStart"/>
            <w:r w:rsidRPr="009805E0">
              <w:rPr>
                <w:rFonts w:ascii="Times New Roman" w:hAnsi="Times New Roman" w:cs="Times New Roman"/>
                <w:sz w:val="24"/>
                <w:szCs w:val="24"/>
              </w:rPr>
              <w:t>акта</w:t>
            </w:r>
            <w:proofErr w:type="spellEnd"/>
            <w:r w:rsidRPr="009805E0">
              <w:rPr>
                <w:rFonts w:ascii="Times New Roman" w:hAnsi="Times New Roman" w:cs="Times New Roman"/>
                <w:sz w:val="24"/>
                <w:szCs w:val="24"/>
              </w:rPr>
              <w:t>, норми, що сприяють чи можуть сприяти вчиненню корупційного правопорушення чи правопорушення, пов’язаного з корупцією, не встановлено.</w:t>
            </w:r>
          </w:p>
          <w:p w14:paraId="7233046C" w14:textId="77777777" w:rsidR="00463E88" w:rsidRPr="009805E0" w:rsidRDefault="00463E88" w:rsidP="00B01C02">
            <w:pPr>
              <w:pStyle w:val="a3"/>
              <w:rPr>
                <w:rFonts w:ascii="Times New Roman" w:hAnsi="Times New Roman" w:cs="Times New Roman"/>
                <w:sz w:val="24"/>
                <w:szCs w:val="24"/>
              </w:rPr>
            </w:pPr>
          </w:p>
        </w:tc>
      </w:tr>
      <w:tr w:rsidR="00790FA0" w:rsidRPr="009805E0" w14:paraId="33272970" w14:textId="77777777" w:rsidTr="00473ADD">
        <w:tc>
          <w:tcPr>
            <w:tcW w:w="2387" w:type="dxa"/>
          </w:tcPr>
          <w:p w14:paraId="1580C1CE" w14:textId="77777777" w:rsidR="00463E88" w:rsidRPr="009805E0" w:rsidRDefault="00463E88" w:rsidP="00B01C02">
            <w:pPr>
              <w:pStyle w:val="a3"/>
              <w:jc w:val="both"/>
              <w:rPr>
                <w:rFonts w:ascii="Times New Roman" w:hAnsi="Times New Roman" w:cs="Times New Roman"/>
                <w:sz w:val="24"/>
                <w:szCs w:val="24"/>
              </w:rPr>
            </w:pPr>
            <w:r w:rsidRPr="009805E0">
              <w:rPr>
                <w:rFonts w:ascii="Times New Roman" w:hAnsi="Times New Roman" w:cs="Times New Roman"/>
                <w:kern w:val="24"/>
                <w:sz w:val="24"/>
                <w:szCs w:val="24"/>
              </w:rPr>
              <w:t xml:space="preserve">2. </w:t>
            </w:r>
            <w:r w:rsidRPr="009805E0">
              <w:rPr>
                <w:rFonts w:ascii="Times New Roman" w:eastAsia="Cambria Math" w:hAnsi="Times New Roman" w:cs="Times New Roman"/>
                <w:kern w:val="24"/>
                <w:sz w:val="24"/>
                <w:szCs w:val="24"/>
              </w:rPr>
              <w:t xml:space="preserve">Можлива </w:t>
            </w:r>
            <w:proofErr w:type="spellStart"/>
            <w:r w:rsidRPr="009805E0">
              <w:rPr>
                <w:rFonts w:ascii="Times New Roman" w:eastAsia="Cambria Math" w:hAnsi="Times New Roman" w:cs="Times New Roman"/>
                <w:kern w:val="24"/>
                <w:sz w:val="24"/>
                <w:szCs w:val="24"/>
              </w:rPr>
              <w:t>недоброчесність</w:t>
            </w:r>
            <w:proofErr w:type="spellEnd"/>
            <w:r w:rsidRPr="009805E0">
              <w:rPr>
                <w:rFonts w:ascii="Times New Roman" w:eastAsia="Cambria Math" w:hAnsi="Times New Roman" w:cs="Times New Roman"/>
                <w:kern w:val="24"/>
                <w:sz w:val="24"/>
                <w:szCs w:val="24"/>
              </w:rPr>
              <w:t xml:space="preserve"> члена приймальної комісії ЗВО під час конкурсного відбору </w:t>
            </w:r>
            <w:r w:rsidRPr="009805E0">
              <w:rPr>
                <w:rFonts w:ascii="Times New Roman" w:eastAsia="Cambria Math" w:hAnsi="Times New Roman" w:cs="Times New Roman"/>
                <w:kern w:val="24"/>
                <w:sz w:val="24"/>
                <w:szCs w:val="24"/>
              </w:rPr>
              <w:lastRenderedPageBreak/>
              <w:t>з метою задоволення свого приватного інтересу або на користь третіх осіб</w:t>
            </w:r>
          </w:p>
        </w:tc>
        <w:tc>
          <w:tcPr>
            <w:tcW w:w="2115" w:type="dxa"/>
          </w:tcPr>
          <w:p w14:paraId="0797BC94" w14:textId="77777777" w:rsidR="00463E88" w:rsidRPr="009805E0" w:rsidRDefault="00463E88"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lastRenderedPageBreak/>
              <w:t>Низька</w:t>
            </w:r>
          </w:p>
        </w:tc>
        <w:tc>
          <w:tcPr>
            <w:tcW w:w="2751" w:type="dxa"/>
          </w:tcPr>
          <w:p w14:paraId="632A2AD8" w14:textId="77777777" w:rsidR="00463E88" w:rsidRPr="009805E0" w:rsidRDefault="00463E88"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1. Проведення аналізу Положення з організації перевірки рівня фізичної підготовленості кандидатів до вступу на </w:t>
            </w:r>
            <w:r w:rsidRPr="009805E0">
              <w:rPr>
                <w:rFonts w:ascii="Times New Roman" w:hAnsi="Times New Roman" w:cs="Times New Roman"/>
                <w:sz w:val="24"/>
                <w:szCs w:val="24"/>
              </w:rPr>
              <w:lastRenderedPageBreak/>
              <w:t xml:space="preserve">службу в Національну поліцію України, затвердженого наказом </w:t>
            </w:r>
            <w:proofErr w:type="spellStart"/>
            <w:r w:rsidRPr="009805E0">
              <w:rPr>
                <w:rFonts w:ascii="Times New Roman" w:hAnsi="Times New Roman" w:cs="Times New Roman"/>
                <w:sz w:val="24"/>
                <w:szCs w:val="24"/>
              </w:rPr>
              <w:t>Міністернства</w:t>
            </w:r>
            <w:proofErr w:type="spellEnd"/>
            <w:r w:rsidRPr="009805E0">
              <w:rPr>
                <w:rFonts w:ascii="Times New Roman" w:hAnsi="Times New Roman" w:cs="Times New Roman"/>
                <w:sz w:val="24"/>
                <w:szCs w:val="24"/>
              </w:rPr>
              <w:t xml:space="preserve"> внутрішніх справ України від 09 лютого 2016 року № 90, зареєстрованого в Міністерстві юстиції України 29 лютого 2016 року за № 306/28436, з метою виявлення та усунення можливих корупційних ризиків</w:t>
            </w:r>
          </w:p>
        </w:tc>
        <w:tc>
          <w:tcPr>
            <w:tcW w:w="2060" w:type="dxa"/>
          </w:tcPr>
          <w:p w14:paraId="63BA7955" w14:textId="77777777" w:rsidR="00463E88" w:rsidRPr="009805E0" w:rsidRDefault="00463E88" w:rsidP="00B01C02">
            <w:pPr>
              <w:ind w:right="142"/>
              <w:jc w:val="center"/>
              <w:rPr>
                <w:shd w:val="clear" w:color="auto" w:fill="FFFFFF"/>
                <w:lang w:val="uk-UA"/>
              </w:rPr>
            </w:pPr>
            <w:r w:rsidRPr="009805E0">
              <w:rPr>
                <w:shd w:val="clear" w:color="auto" w:fill="FFFFFF"/>
                <w:lang w:val="uk-UA"/>
              </w:rPr>
              <w:lastRenderedPageBreak/>
              <w:t>УЗК</w:t>
            </w:r>
          </w:p>
          <w:p w14:paraId="03CD9C0E" w14:textId="77777777" w:rsidR="00463E88" w:rsidRPr="009805E0" w:rsidRDefault="00463E88" w:rsidP="00B01C02">
            <w:pPr>
              <w:ind w:right="142"/>
              <w:jc w:val="center"/>
              <w:rPr>
                <w:shd w:val="clear" w:color="auto" w:fill="FFFFFF"/>
                <w:lang w:val="uk-UA"/>
              </w:rPr>
            </w:pPr>
            <w:r w:rsidRPr="009805E0">
              <w:rPr>
                <w:shd w:val="clear" w:color="auto" w:fill="FFFFFF"/>
                <w:lang w:val="uk-UA"/>
              </w:rPr>
              <w:t>ДОНС</w:t>
            </w:r>
          </w:p>
          <w:p w14:paraId="01E88754" w14:textId="77777777" w:rsidR="00463E88" w:rsidRPr="009805E0" w:rsidRDefault="00463E88" w:rsidP="00B01C02">
            <w:pPr>
              <w:ind w:right="142"/>
              <w:jc w:val="center"/>
              <w:rPr>
                <w:shd w:val="clear" w:color="auto" w:fill="FFFFFF"/>
                <w:lang w:val="uk-UA"/>
              </w:rPr>
            </w:pPr>
            <w:r w:rsidRPr="009805E0">
              <w:rPr>
                <w:shd w:val="clear" w:color="auto" w:fill="FFFFFF"/>
                <w:lang w:val="uk-UA"/>
              </w:rPr>
              <w:t>ДОЗР</w:t>
            </w:r>
          </w:p>
          <w:p w14:paraId="509C4482" w14:textId="77777777" w:rsidR="00463E88" w:rsidRPr="009805E0" w:rsidRDefault="00463E88" w:rsidP="00B01C02">
            <w:pPr>
              <w:ind w:left="127" w:right="142"/>
              <w:jc w:val="center"/>
              <w:rPr>
                <w:shd w:val="clear" w:color="auto" w:fill="FFFFFF"/>
                <w:lang w:val="uk-UA"/>
              </w:rPr>
            </w:pPr>
            <w:r w:rsidRPr="009805E0">
              <w:rPr>
                <w:shd w:val="clear" w:color="auto" w:fill="FFFFFF"/>
                <w:lang w:val="uk-UA"/>
              </w:rPr>
              <w:t>НПУ</w:t>
            </w:r>
          </w:p>
          <w:p w14:paraId="15FD0267" w14:textId="77777777" w:rsidR="00463E88" w:rsidRPr="009805E0" w:rsidRDefault="00463E88" w:rsidP="00B01C02">
            <w:pPr>
              <w:pStyle w:val="a3"/>
              <w:jc w:val="both"/>
              <w:rPr>
                <w:rFonts w:ascii="Times New Roman" w:hAnsi="Times New Roman" w:cs="Times New Roman"/>
                <w:sz w:val="24"/>
                <w:szCs w:val="24"/>
              </w:rPr>
            </w:pPr>
          </w:p>
        </w:tc>
        <w:tc>
          <w:tcPr>
            <w:tcW w:w="1604" w:type="dxa"/>
          </w:tcPr>
          <w:p w14:paraId="2651E55D" w14:textId="77777777" w:rsidR="00463E88" w:rsidRPr="009805E0" w:rsidRDefault="00463E88" w:rsidP="00B01C02">
            <w:pPr>
              <w:ind w:left="-109" w:right="-108"/>
              <w:jc w:val="center"/>
              <w:rPr>
                <w:lang w:val="uk-UA"/>
              </w:rPr>
            </w:pPr>
            <w:r w:rsidRPr="009805E0">
              <w:rPr>
                <w:lang w:val="uk-UA"/>
              </w:rPr>
              <w:t>30 червня</w:t>
            </w:r>
          </w:p>
          <w:p w14:paraId="2ED8E040" w14:textId="77777777" w:rsidR="00463E88" w:rsidRPr="009805E0" w:rsidRDefault="00463E88" w:rsidP="00B01C02">
            <w:pPr>
              <w:ind w:left="-109" w:right="-108"/>
              <w:jc w:val="center"/>
              <w:rPr>
                <w:lang w:val="uk-UA"/>
              </w:rPr>
            </w:pPr>
            <w:r w:rsidRPr="009805E0">
              <w:rPr>
                <w:lang w:val="uk-UA"/>
              </w:rPr>
              <w:t>2022 р.</w:t>
            </w:r>
          </w:p>
          <w:p w14:paraId="511FCB52" w14:textId="77777777" w:rsidR="00463E88" w:rsidRPr="009805E0" w:rsidRDefault="00463E88" w:rsidP="00B01C02">
            <w:pPr>
              <w:pStyle w:val="a3"/>
              <w:jc w:val="both"/>
              <w:rPr>
                <w:rFonts w:ascii="Times New Roman" w:hAnsi="Times New Roman" w:cs="Times New Roman"/>
                <w:sz w:val="24"/>
                <w:szCs w:val="24"/>
              </w:rPr>
            </w:pPr>
          </w:p>
        </w:tc>
        <w:tc>
          <w:tcPr>
            <w:tcW w:w="4209" w:type="dxa"/>
          </w:tcPr>
          <w:p w14:paraId="7A71CAEF" w14:textId="77777777" w:rsidR="00463E88" w:rsidRPr="009805E0" w:rsidRDefault="00463E88" w:rsidP="00B01C02">
            <w:pPr>
              <w:pStyle w:val="a3"/>
              <w:jc w:val="both"/>
              <w:rPr>
                <w:rFonts w:ascii="Times New Roman" w:hAnsi="Times New Roman" w:cs="Times New Roman"/>
                <w:b/>
                <w:sz w:val="24"/>
                <w:szCs w:val="24"/>
              </w:rPr>
            </w:pPr>
            <w:r w:rsidRPr="009805E0">
              <w:rPr>
                <w:rFonts w:ascii="Times New Roman" w:hAnsi="Times New Roman" w:cs="Times New Roman"/>
                <w:b/>
                <w:sz w:val="24"/>
                <w:szCs w:val="24"/>
              </w:rPr>
              <w:t>Виконано.</w:t>
            </w:r>
          </w:p>
          <w:p w14:paraId="7A8338DE" w14:textId="77777777" w:rsidR="00463E88" w:rsidRPr="009805E0" w:rsidRDefault="00463E88"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Відділом проведення перевірок та антикорупційної експертизи УЗК МВС здійснено аналіз положень вказаного нормативно-правового </w:t>
            </w:r>
            <w:proofErr w:type="spellStart"/>
            <w:r w:rsidRPr="009805E0">
              <w:rPr>
                <w:rFonts w:ascii="Times New Roman" w:hAnsi="Times New Roman" w:cs="Times New Roman"/>
                <w:sz w:val="24"/>
                <w:szCs w:val="24"/>
              </w:rPr>
              <w:t>акта</w:t>
            </w:r>
            <w:proofErr w:type="spellEnd"/>
            <w:r w:rsidRPr="009805E0">
              <w:rPr>
                <w:rFonts w:ascii="Times New Roman" w:hAnsi="Times New Roman" w:cs="Times New Roman"/>
                <w:sz w:val="24"/>
                <w:szCs w:val="24"/>
              </w:rPr>
              <w:t xml:space="preserve"> на предмет </w:t>
            </w:r>
            <w:r w:rsidRPr="009805E0">
              <w:rPr>
                <w:rFonts w:ascii="Times New Roman" w:hAnsi="Times New Roman" w:cs="Times New Roman"/>
                <w:sz w:val="24"/>
                <w:szCs w:val="24"/>
              </w:rPr>
              <w:lastRenderedPageBreak/>
              <w:t>виявлення та усунення можливих корупційних ризиків.</w:t>
            </w:r>
          </w:p>
          <w:p w14:paraId="17299B35" w14:textId="77777777" w:rsidR="00463E88" w:rsidRPr="009805E0" w:rsidRDefault="00463E88"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За результатами проведеного аналізу положень нормативно-правового </w:t>
            </w:r>
            <w:proofErr w:type="spellStart"/>
            <w:r w:rsidRPr="009805E0">
              <w:rPr>
                <w:rFonts w:ascii="Times New Roman" w:hAnsi="Times New Roman" w:cs="Times New Roman"/>
                <w:sz w:val="24"/>
                <w:szCs w:val="24"/>
              </w:rPr>
              <w:t>акта</w:t>
            </w:r>
            <w:proofErr w:type="spellEnd"/>
            <w:r w:rsidRPr="009805E0">
              <w:rPr>
                <w:rFonts w:ascii="Times New Roman" w:hAnsi="Times New Roman" w:cs="Times New Roman"/>
                <w:sz w:val="24"/>
                <w:szCs w:val="24"/>
              </w:rPr>
              <w:t>, норми, що сприяють чи можуть сприяти вчиненню корупційного правопорушення чи правопорушення, пов’язаного з корупцією, не встановлено.</w:t>
            </w:r>
          </w:p>
          <w:p w14:paraId="4D28D95A" w14:textId="45419A6F" w:rsidR="00463E88" w:rsidRPr="009805E0" w:rsidRDefault="00463E88" w:rsidP="00B01C02">
            <w:pPr>
              <w:pStyle w:val="a3"/>
              <w:jc w:val="both"/>
              <w:rPr>
                <w:rFonts w:ascii="Times New Roman" w:hAnsi="Times New Roman" w:cs="Times New Roman"/>
                <w:sz w:val="24"/>
                <w:szCs w:val="24"/>
              </w:rPr>
            </w:pPr>
          </w:p>
        </w:tc>
      </w:tr>
      <w:tr w:rsidR="00790FA0" w:rsidRPr="009805E0" w14:paraId="033D4B81" w14:textId="77777777" w:rsidTr="00DF24A8">
        <w:tc>
          <w:tcPr>
            <w:tcW w:w="15126" w:type="dxa"/>
            <w:gridSpan w:val="6"/>
          </w:tcPr>
          <w:p w14:paraId="006D7C11" w14:textId="0D67B07F" w:rsidR="00010159" w:rsidRPr="009805E0" w:rsidRDefault="00B01C02" w:rsidP="00B01C02">
            <w:pPr>
              <w:pStyle w:val="a3"/>
              <w:jc w:val="center"/>
              <w:rPr>
                <w:rFonts w:ascii="Times New Roman" w:hAnsi="Times New Roman" w:cs="Times New Roman"/>
                <w:sz w:val="24"/>
                <w:szCs w:val="24"/>
              </w:rPr>
            </w:pPr>
            <w:r>
              <w:rPr>
                <w:rFonts w:ascii="Times New Roman" w:hAnsi="Times New Roman" w:cs="Times New Roman"/>
                <w:b/>
                <w:sz w:val="24"/>
                <w:szCs w:val="24"/>
              </w:rPr>
              <w:lastRenderedPageBreak/>
              <w:t>7</w:t>
            </w:r>
            <w:r w:rsidR="00010159" w:rsidRPr="009805E0">
              <w:rPr>
                <w:rFonts w:ascii="Times New Roman" w:hAnsi="Times New Roman" w:cs="Times New Roman"/>
                <w:b/>
                <w:sz w:val="24"/>
                <w:szCs w:val="24"/>
              </w:rPr>
              <w:t>. Надання медичних послуг</w:t>
            </w:r>
          </w:p>
        </w:tc>
      </w:tr>
      <w:tr w:rsidR="002F0940" w:rsidRPr="00564647" w14:paraId="24E620A9" w14:textId="77777777" w:rsidTr="007156C4">
        <w:tc>
          <w:tcPr>
            <w:tcW w:w="2387" w:type="dxa"/>
          </w:tcPr>
          <w:p w14:paraId="61865799" w14:textId="77777777" w:rsidR="002F0940" w:rsidRPr="009805E0" w:rsidRDefault="002F0940"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 xml:space="preserve">1. Можливе задоволення посадовими особами приватних інтересів під час організації та здійснення медичного обстеження, у тому числі психофізіологічного, з метою визначення за станом здоров’я та фізичного розвитку придатності кандидатів на службу в поліції, поліцейських, кандидатів на навчання в закладах вищої освіти із специфічними умовами навчання, </w:t>
            </w:r>
            <w:r w:rsidRPr="009805E0">
              <w:rPr>
                <w:rFonts w:ascii="Times New Roman" w:hAnsi="Times New Roman" w:cs="Times New Roman"/>
                <w:sz w:val="24"/>
                <w:szCs w:val="24"/>
              </w:rPr>
              <w:lastRenderedPageBreak/>
              <w:t>які здійснюють підготовку поліцейських, курсантів і слухачів таких закладів освіти, а також придатність до військової служби кандидатів на військову службу за контрактом та військовослужбовців Національної гвардії України</w:t>
            </w:r>
          </w:p>
        </w:tc>
        <w:tc>
          <w:tcPr>
            <w:tcW w:w="2115" w:type="dxa"/>
          </w:tcPr>
          <w:p w14:paraId="79DB75B6" w14:textId="77777777" w:rsidR="002F0940" w:rsidRPr="009805E0" w:rsidRDefault="002F0940"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lastRenderedPageBreak/>
              <w:t>Середня</w:t>
            </w:r>
          </w:p>
        </w:tc>
        <w:tc>
          <w:tcPr>
            <w:tcW w:w="2751" w:type="dxa"/>
          </w:tcPr>
          <w:p w14:paraId="733FB2A3" w14:textId="77777777" w:rsidR="002F0940" w:rsidRPr="009805E0" w:rsidRDefault="002F0940" w:rsidP="00B01C02">
            <w:pPr>
              <w:pStyle w:val="a3"/>
              <w:jc w:val="both"/>
              <w:rPr>
                <w:rFonts w:ascii="Times New Roman" w:hAnsi="Times New Roman" w:cs="Times New Roman"/>
                <w:sz w:val="24"/>
                <w:szCs w:val="24"/>
              </w:rPr>
            </w:pPr>
            <w:r w:rsidRPr="009805E0">
              <w:rPr>
                <w:rFonts w:ascii="Times New Roman" w:hAnsi="Times New Roman" w:cs="Times New Roman"/>
                <w:sz w:val="24"/>
                <w:szCs w:val="24"/>
              </w:rPr>
              <w:t>Організація додаткового контролю шляхом вибіркових перевірок прийнятих рішень, проведення занять з персоналом з метою посилення дотримання відповідальними особами антикорупційного законодавства під час ухвалення (</w:t>
            </w:r>
            <w:proofErr w:type="spellStart"/>
            <w:r w:rsidRPr="009805E0">
              <w:rPr>
                <w:rFonts w:ascii="Times New Roman" w:hAnsi="Times New Roman" w:cs="Times New Roman"/>
                <w:sz w:val="24"/>
                <w:szCs w:val="24"/>
              </w:rPr>
              <w:t>неухвалення</w:t>
            </w:r>
            <w:proofErr w:type="spellEnd"/>
            <w:r w:rsidRPr="009805E0">
              <w:rPr>
                <w:rFonts w:ascii="Times New Roman" w:hAnsi="Times New Roman" w:cs="Times New Roman"/>
                <w:sz w:val="24"/>
                <w:szCs w:val="24"/>
              </w:rPr>
              <w:t>) рішень за результатами медичного обстеження</w:t>
            </w:r>
          </w:p>
        </w:tc>
        <w:tc>
          <w:tcPr>
            <w:tcW w:w="2060" w:type="dxa"/>
          </w:tcPr>
          <w:p w14:paraId="6DB50A3A" w14:textId="77777777" w:rsidR="002F0940" w:rsidRPr="009805E0" w:rsidRDefault="002F0940" w:rsidP="00B01C02">
            <w:pPr>
              <w:jc w:val="center"/>
              <w:rPr>
                <w:b/>
                <w:bCs/>
                <w:lang w:val="uk-UA"/>
              </w:rPr>
            </w:pPr>
            <w:r w:rsidRPr="009805E0">
              <w:rPr>
                <w:bCs/>
                <w:lang w:val="uk-UA"/>
              </w:rPr>
              <w:t>ДОЗР</w:t>
            </w:r>
          </w:p>
          <w:p w14:paraId="55564C61" w14:textId="77777777" w:rsidR="002F0940" w:rsidRPr="009805E0" w:rsidRDefault="002F0940"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Керівники закладів охорони здоров’я, що належать до сфери управління МВС</w:t>
            </w:r>
          </w:p>
        </w:tc>
        <w:tc>
          <w:tcPr>
            <w:tcW w:w="1604" w:type="dxa"/>
          </w:tcPr>
          <w:p w14:paraId="6ABD0212" w14:textId="77777777" w:rsidR="002F0940" w:rsidRPr="009805E0" w:rsidRDefault="002F0940"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Грудень</w:t>
            </w:r>
          </w:p>
          <w:p w14:paraId="70056EC3" w14:textId="77777777" w:rsidR="002F0940" w:rsidRPr="009805E0" w:rsidRDefault="002F0940" w:rsidP="00B01C02">
            <w:pPr>
              <w:pStyle w:val="a3"/>
              <w:jc w:val="center"/>
              <w:rPr>
                <w:rFonts w:ascii="Times New Roman" w:hAnsi="Times New Roman" w:cs="Times New Roman"/>
                <w:sz w:val="24"/>
                <w:szCs w:val="24"/>
              </w:rPr>
            </w:pPr>
            <w:r w:rsidRPr="009805E0">
              <w:rPr>
                <w:rFonts w:ascii="Times New Roman" w:hAnsi="Times New Roman" w:cs="Times New Roman"/>
                <w:sz w:val="24"/>
                <w:szCs w:val="24"/>
              </w:rPr>
              <w:t>2022 р.</w:t>
            </w:r>
          </w:p>
        </w:tc>
        <w:tc>
          <w:tcPr>
            <w:tcW w:w="4209" w:type="dxa"/>
          </w:tcPr>
          <w:p w14:paraId="714A5428" w14:textId="77777777" w:rsidR="002F0940" w:rsidRPr="009805E0" w:rsidRDefault="002F0940" w:rsidP="00B01C02">
            <w:pPr>
              <w:pStyle w:val="a3"/>
              <w:rPr>
                <w:rFonts w:ascii="Times New Roman" w:hAnsi="Times New Roman" w:cs="Times New Roman"/>
                <w:b/>
                <w:sz w:val="24"/>
                <w:szCs w:val="24"/>
              </w:rPr>
            </w:pPr>
            <w:r w:rsidRPr="009805E0">
              <w:rPr>
                <w:rFonts w:ascii="Times New Roman" w:hAnsi="Times New Roman" w:cs="Times New Roman"/>
                <w:b/>
                <w:sz w:val="24"/>
                <w:szCs w:val="24"/>
              </w:rPr>
              <w:t>Виконано.</w:t>
            </w:r>
          </w:p>
          <w:p w14:paraId="24741305" w14:textId="77777777" w:rsidR="009805E0" w:rsidRPr="009805E0" w:rsidRDefault="009805E0" w:rsidP="00B01C02">
            <w:pPr>
              <w:jc w:val="both"/>
              <w:rPr>
                <w:rFonts w:ascii="Calibri" w:hAnsi="Calibri" w:cs="Calibri"/>
                <w:sz w:val="22"/>
                <w:szCs w:val="22"/>
                <w:lang w:val="uk-UA" w:eastAsia="uk-UA"/>
              </w:rPr>
            </w:pPr>
            <w:r w:rsidRPr="009805E0">
              <w:rPr>
                <w:lang w:val="uk-UA" w:eastAsia="uk-UA"/>
              </w:rPr>
              <w:t>Працівниками ДОЗР у 2022 році під час планових перевірок організації роботи із запобігання і протидії корупції в закладах охорони здоров’я, що належать до сфери управління МВС, здійснювалась перевірка організації роботи з питань дотримання працівниками установ вимог постанови КМУ від 17.08.1998 № 1303 «Про впорядкування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а саме щодо:</w:t>
            </w:r>
          </w:p>
          <w:p w14:paraId="140A6D41" w14:textId="77777777" w:rsidR="009805E0" w:rsidRPr="009805E0" w:rsidRDefault="009805E0" w:rsidP="00B01C02">
            <w:pPr>
              <w:jc w:val="both"/>
              <w:rPr>
                <w:rFonts w:ascii="Calibri" w:hAnsi="Calibri" w:cs="Calibri"/>
                <w:sz w:val="22"/>
                <w:szCs w:val="22"/>
                <w:lang w:val="uk-UA" w:eastAsia="uk-UA"/>
              </w:rPr>
            </w:pPr>
            <w:r w:rsidRPr="009805E0">
              <w:rPr>
                <w:lang w:val="uk-UA" w:eastAsia="uk-UA"/>
              </w:rPr>
              <w:t>- забезпечення інформування пацієнтів щодо можливості отримання безкоштовних ліків, категорій осіб, які мають право на їх отримання, порядку їх отримання та наявності;</w:t>
            </w:r>
          </w:p>
          <w:p w14:paraId="6F0E0032" w14:textId="77777777" w:rsidR="009805E0" w:rsidRPr="009805E0" w:rsidRDefault="009805E0" w:rsidP="00B01C02">
            <w:pPr>
              <w:jc w:val="both"/>
              <w:rPr>
                <w:rFonts w:ascii="Calibri" w:hAnsi="Calibri" w:cs="Calibri"/>
                <w:sz w:val="22"/>
                <w:szCs w:val="22"/>
                <w:lang w:val="uk-UA" w:eastAsia="uk-UA"/>
              </w:rPr>
            </w:pPr>
            <w:r w:rsidRPr="009805E0">
              <w:rPr>
                <w:lang w:val="uk-UA" w:eastAsia="uk-UA"/>
              </w:rPr>
              <w:lastRenderedPageBreak/>
              <w:t>- попередження посадових осіб установи про персональну відповідальність за дотримання законодавства у сфері забезпечення громадян безкоштовними ліками;</w:t>
            </w:r>
          </w:p>
          <w:p w14:paraId="448E5F2D" w14:textId="0327DA85" w:rsidR="002F0940" w:rsidRPr="005377D6" w:rsidRDefault="009805E0" w:rsidP="00B01C02">
            <w:pPr>
              <w:jc w:val="both"/>
              <w:rPr>
                <w:lang w:val="uk-UA"/>
              </w:rPr>
            </w:pPr>
            <w:r w:rsidRPr="009805E0">
              <w:rPr>
                <w:lang w:val="uk-UA" w:eastAsia="uk-UA"/>
              </w:rPr>
              <w:t>- наявності списків працівників Установи, близькі родичі яких обслуговуються в Установі, а також чи внесені зміни до їх посадових інструкцій щодо заборони ним приймати рішення відносно них (оформлення тимчасової непрацездатності, довідок тощо).</w:t>
            </w:r>
          </w:p>
        </w:tc>
      </w:tr>
    </w:tbl>
    <w:p w14:paraId="6D599E4B" w14:textId="77777777" w:rsidR="00564647" w:rsidRDefault="00564647" w:rsidP="00B01C02">
      <w:pPr>
        <w:jc w:val="both"/>
        <w:rPr>
          <w:rFonts w:eastAsiaTheme="minorHAnsi"/>
          <w:lang w:val="uk-UA" w:eastAsia="en-US"/>
        </w:rPr>
      </w:pPr>
    </w:p>
    <w:p w14:paraId="6F908C0A" w14:textId="77777777" w:rsidR="00564647" w:rsidRDefault="00564647" w:rsidP="00B01C02">
      <w:pPr>
        <w:jc w:val="both"/>
        <w:rPr>
          <w:rFonts w:eastAsiaTheme="minorHAnsi"/>
          <w:lang w:val="uk-UA" w:eastAsia="en-US"/>
        </w:rPr>
      </w:pPr>
    </w:p>
    <w:p w14:paraId="353D7B36" w14:textId="469E040B" w:rsidR="00010159" w:rsidRPr="00790FA0" w:rsidRDefault="00650B29" w:rsidP="00564647">
      <w:pPr>
        <w:jc w:val="both"/>
      </w:pPr>
      <w:r w:rsidRPr="009805E0">
        <w:rPr>
          <w:b/>
          <w:sz w:val="28"/>
          <w:szCs w:val="28"/>
          <w:lang w:val="uk-UA"/>
        </w:rPr>
        <w:t xml:space="preserve">Управління запобігання корупції </w:t>
      </w:r>
      <w:r w:rsidR="00564647">
        <w:rPr>
          <w:b/>
          <w:sz w:val="28"/>
          <w:szCs w:val="28"/>
          <w:lang w:val="uk-UA"/>
        </w:rPr>
        <w:t>МВС</w:t>
      </w:r>
      <w:bookmarkStart w:id="0" w:name="_GoBack"/>
      <w:bookmarkEnd w:id="0"/>
    </w:p>
    <w:sectPr w:rsidR="00010159" w:rsidRPr="00790FA0" w:rsidSect="00134DFB">
      <w:pgSz w:w="16838" w:h="11906" w:orient="landscape"/>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35E6C"/>
    <w:multiLevelType w:val="hybridMultilevel"/>
    <w:tmpl w:val="134EE5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3B"/>
    <w:rsid w:val="00010159"/>
    <w:rsid w:val="000658F4"/>
    <w:rsid w:val="0006623B"/>
    <w:rsid w:val="000F58CD"/>
    <w:rsid w:val="0010043C"/>
    <w:rsid w:val="00122F39"/>
    <w:rsid w:val="00134DFB"/>
    <w:rsid w:val="001A630E"/>
    <w:rsid w:val="002F0940"/>
    <w:rsid w:val="00396DD9"/>
    <w:rsid w:val="0045633A"/>
    <w:rsid w:val="00463E88"/>
    <w:rsid w:val="004A2C20"/>
    <w:rsid w:val="005377D6"/>
    <w:rsid w:val="00564647"/>
    <w:rsid w:val="00590E1B"/>
    <w:rsid w:val="005C17CC"/>
    <w:rsid w:val="00630828"/>
    <w:rsid w:val="00650B29"/>
    <w:rsid w:val="006C0BE3"/>
    <w:rsid w:val="00774C35"/>
    <w:rsid w:val="00790FA0"/>
    <w:rsid w:val="007955CE"/>
    <w:rsid w:val="007C25E6"/>
    <w:rsid w:val="008F7E42"/>
    <w:rsid w:val="00916CD2"/>
    <w:rsid w:val="009805E0"/>
    <w:rsid w:val="009D4338"/>
    <w:rsid w:val="00A73D8B"/>
    <w:rsid w:val="00AA1464"/>
    <w:rsid w:val="00AB434B"/>
    <w:rsid w:val="00B01C02"/>
    <w:rsid w:val="00B612FE"/>
    <w:rsid w:val="00BC6A49"/>
    <w:rsid w:val="00BF25EC"/>
    <w:rsid w:val="00C65D1F"/>
    <w:rsid w:val="00D8099D"/>
    <w:rsid w:val="00DF24A8"/>
    <w:rsid w:val="00E13718"/>
    <w:rsid w:val="00E26B5A"/>
    <w:rsid w:val="00E7055A"/>
    <w:rsid w:val="00EE65B4"/>
    <w:rsid w:val="00F62582"/>
    <w:rsid w:val="00F67821"/>
    <w:rsid w:val="00FA2CF0"/>
    <w:rsid w:val="00FB1711"/>
    <w:rsid w:val="00FC1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E4DA"/>
  <w15:docId w15:val="{1B817F87-FCD1-4B6C-BACD-0A9A09E1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D8B"/>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A73D8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34B"/>
    <w:pPr>
      <w:spacing w:after="0" w:line="240" w:lineRule="auto"/>
    </w:pPr>
  </w:style>
  <w:style w:type="table" w:styleId="a4">
    <w:name w:val="Table Grid"/>
    <w:basedOn w:val="a1"/>
    <w:uiPriority w:val="39"/>
    <w:rsid w:val="00AB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73D8B"/>
    <w:rPr>
      <w:rFonts w:ascii="Times New Roman" w:eastAsia="Times New Roman" w:hAnsi="Times New Roman" w:cs="Times New Roman"/>
      <w:b/>
      <w:bCs/>
      <w:sz w:val="36"/>
      <w:szCs w:val="36"/>
      <w:lang w:val="ru-RU" w:eastAsia="ru-RU"/>
    </w:rPr>
  </w:style>
  <w:style w:type="paragraph" w:customStyle="1" w:styleId="rvps2">
    <w:name w:val="rvps2"/>
    <w:basedOn w:val="a"/>
    <w:rsid w:val="00A73D8B"/>
    <w:pPr>
      <w:spacing w:before="100" w:beforeAutospacing="1" w:after="100" w:afterAutospacing="1"/>
    </w:pPr>
  </w:style>
  <w:style w:type="character" w:customStyle="1" w:styleId="rvts9">
    <w:name w:val="rvts9"/>
    <w:rsid w:val="00A7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91872">
      <w:bodyDiv w:val="1"/>
      <w:marLeft w:val="0"/>
      <w:marRight w:val="0"/>
      <w:marTop w:val="0"/>
      <w:marBottom w:val="0"/>
      <w:divBdr>
        <w:top w:val="none" w:sz="0" w:space="0" w:color="auto"/>
        <w:left w:val="none" w:sz="0" w:space="0" w:color="auto"/>
        <w:bottom w:val="none" w:sz="0" w:space="0" w:color="auto"/>
        <w:right w:val="none" w:sz="0" w:space="0" w:color="auto"/>
      </w:divBdr>
      <w:divsChild>
        <w:div w:id="155570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8C6A6-5EA9-44E8-8CAE-96C77DAE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6663</Words>
  <Characters>3798</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MVS User</dc:creator>
  <cp:keywords/>
  <dc:description/>
  <cp:lastModifiedBy>User_518</cp:lastModifiedBy>
  <cp:revision>18</cp:revision>
  <dcterms:created xsi:type="dcterms:W3CDTF">2022-06-30T13:03:00Z</dcterms:created>
  <dcterms:modified xsi:type="dcterms:W3CDTF">2023-02-20T07:57:00Z</dcterms:modified>
</cp:coreProperties>
</file>