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752" w14:textId="77777777" w:rsidR="002579E1" w:rsidRPr="00E1580D" w:rsidRDefault="00AC1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00B2F7DA" w14:textId="77777777" w:rsidR="002579E1" w:rsidRPr="00E1580D" w:rsidRDefault="00AC1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>СПРАВА «</w:t>
      </w:r>
      <w:r w:rsidR="00196954" w:rsidRPr="00E1580D">
        <w:rPr>
          <w:rFonts w:ascii="Times New Roman" w:hAnsi="Times New Roman" w:cs="Times New Roman"/>
          <w:b/>
          <w:sz w:val="24"/>
          <w:szCs w:val="24"/>
          <w:lang w:val="uk-UA"/>
        </w:rPr>
        <w:t>СУСЛОВ ТА БАТІКЯН</w:t>
      </w: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ПРОТИ УКРАЇНИ»</w:t>
      </w:r>
    </w:p>
    <w:p w14:paraId="6CDB03CA" w14:textId="77777777" w:rsidR="002579E1" w:rsidRPr="00E1580D" w:rsidRDefault="00AC1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 w:rsidR="00196954" w:rsidRPr="00E1580D">
        <w:rPr>
          <w:rFonts w:ascii="Times New Roman" w:hAnsi="Times New Roman" w:cs="Times New Roman"/>
          <w:b/>
          <w:sz w:val="24"/>
          <w:szCs w:val="24"/>
          <w:lang w:val="uk-UA"/>
        </w:rPr>
        <w:t>SUSLOV AND BATIKYAN</w:t>
      </w: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v. UKRAINE)</w:t>
      </w:r>
    </w:p>
    <w:p w14:paraId="292D52EC" w14:textId="77777777" w:rsidR="002579E1" w:rsidRPr="00E1580D" w:rsidRDefault="00AC1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580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96954" w:rsidRPr="00E1580D">
        <w:rPr>
          <w:rFonts w:ascii="Times New Roman" w:hAnsi="Times New Roman" w:cs="Times New Roman"/>
          <w:sz w:val="24"/>
          <w:szCs w:val="24"/>
          <w:lang w:val="uk-UA"/>
        </w:rPr>
        <w:t>Заяви № 56540/14 і № 57252/14</w:t>
      </w:r>
      <w:r w:rsidRPr="00E158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AD2F463" w14:textId="77777777" w:rsidR="002579E1" w:rsidRPr="00E1580D" w:rsidRDefault="002579E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19F64CD7" w14:textId="77777777" w:rsidR="002579E1" w:rsidRPr="00E1580D" w:rsidRDefault="00AC1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 w:rsidR="002C35C8" w:rsidRPr="00E1580D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35C8" w:rsidRPr="00E1580D">
        <w:rPr>
          <w:rFonts w:ascii="Times New Roman" w:hAnsi="Times New Roman" w:cs="Times New Roman"/>
          <w:b/>
          <w:sz w:val="24"/>
          <w:szCs w:val="24"/>
          <w:lang w:val="uk-UA"/>
        </w:rPr>
        <w:t>жовтня</w:t>
      </w:r>
      <w:r w:rsidRPr="00E1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 року</w:t>
      </w:r>
    </w:p>
    <w:p w14:paraId="18EE838A" w14:textId="77777777" w:rsidR="002579E1" w:rsidRPr="00E1580D" w:rsidRDefault="002579E1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1138F7CA" w14:textId="77777777" w:rsidR="005D4C8D" w:rsidRPr="00E1580D" w:rsidRDefault="00DA4FE9" w:rsidP="00B568F0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02 жовтня 2009 року було порушено кримінальну справу у зв’язку </w:t>
      </w:r>
      <w:r w:rsidR="00343D74">
        <w:rPr>
          <w:rFonts w:ascii="Times New Roman" w:hAnsi="Times New Roman"/>
          <w:szCs w:val="24"/>
          <w:lang w:val="uk-UA"/>
        </w:rPr>
        <w:t>з у</w:t>
      </w:r>
      <w:r w:rsidR="007F3445" w:rsidRPr="00E1580D">
        <w:rPr>
          <w:rFonts w:ascii="Times New Roman" w:hAnsi="Times New Roman"/>
          <w:szCs w:val="24"/>
          <w:lang w:val="uk-UA"/>
        </w:rPr>
        <w:t>бивством</w:t>
      </w:r>
      <w:r w:rsidR="006C7D9D" w:rsidRPr="00E1580D">
        <w:rPr>
          <w:rFonts w:ascii="Times New Roman" w:hAnsi="Times New Roman"/>
          <w:szCs w:val="24"/>
          <w:lang w:val="uk-UA"/>
        </w:rPr>
        <w:t xml:space="preserve"> </w:t>
      </w:r>
      <w:r w:rsidR="00177A85" w:rsidRPr="00E1580D">
        <w:rPr>
          <w:rFonts w:ascii="Times New Roman" w:hAnsi="Times New Roman"/>
          <w:szCs w:val="24"/>
          <w:lang w:val="uk-UA"/>
        </w:rPr>
        <w:t xml:space="preserve">Ш.А., </w:t>
      </w:r>
      <w:r w:rsidR="006C7D9D" w:rsidRPr="00E1580D">
        <w:rPr>
          <w:rFonts w:ascii="Times New Roman" w:hAnsi="Times New Roman"/>
          <w:szCs w:val="24"/>
          <w:lang w:val="uk-UA"/>
        </w:rPr>
        <w:t>співвласник</w:t>
      </w:r>
      <w:r w:rsidR="00A61BF8" w:rsidRPr="00E1580D">
        <w:rPr>
          <w:rFonts w:ascii="Times New Roman" w:hAnsi="Times New Roman"/>
          <w:szCs w:val="24"/>
          <w:lang w:val="uk-UA"/>
        </w:rPr>
        <w:t>а</w:t>
      </w:r>
      <w:r w:rsidR="006C7D9D" w:rsidRPr="00E1580D">
        <w:rPr>
          <w:rFonts w:ascii="Times New Roman" w:hAnsi="Times New Roman"/>
          <w:szCs w:val="24"/>
          <w:lang w:val="uk-UA"/>
        </w:rPr>
        <w:t xml:space="preserve"> </w:t>
      </w:r>
      <w:r w:rsidR="00FF3522" w:rsidRPr="00E1580D">
        <w:rPr>
          <w:rFonts w:ascii="Times New Roman" w:hAnsi="Times New Roman"/>
          <w:szCs w:val="24"/>
          <w:lang w:val="uk-UA"/>
        </w:rPr>
        <w:t xml:space="preserve">торгового центру </w:t>
      </w:r>
      <w:r w:rsidR="005D4C8D" w:rsidRPr="00E1580D">
        <w:rPr>
          <w:rFonts w:ascii="Times New Roman" w:hAnsi="Times New Roman"/>
          <w:szCs w:val="24"/>
          <w:lang w:val="uk-UA"/>
        </w:rPr>
        <w:t>у м. Києві</w:t>
      </w:r>
      <w:r w:rsidR="00177A85" w:rsidRPr="00E1580D">
        <w:rPr>
          <w:rFonts w:ascii="Times New Roman" w:hAnsi="Times New Roman"/>
          <w:szCs w:val="24"/>
          <w:lang w:val="uk-UA"/>
        </w:rPr>
        <w:t xml:space="preserve"> (далі – Ш.А.)</w:t>
      </w:r>
      <w:r w:rsidR="005D4C8D" w:rsidRPr="00E1580D">
        <w:rPr>
          <w:rFonts w:ascii="Times New Roman" w:hAnsi="Times New Roman"/>
          <w:szCs w:val="24"/>
          <w:lang w:val="uk-UA"/>
        </w:rPr>
        <w:t>,</w:t>
      </w:r>
      <w:r w:rsidR="00177A85" w:rsidRPr="00E1580D">
        <w:rPr>
          <w:rFonts w:ascii="Times New Roman" w:hAnsi="Times New Roman"/>
          <w:szCs w:val="24"/>
          <w:lang w:val="uk-UA"/>
        </w:rPr>
        <w:t xml:space="preserve"> </w:t>
      </w:r>
      <w:r w:rsidR="006C7D9D" w:rsidRPr="00E1580D">
        <w:rPr>
          <w:rFonts w:ascii="Times New Roman" w:hAnsi="Times New Roman"/>
          <w:szCs w:val="24"/>
          <w:lang w:val="uk-UA"/>
        </w:rPr>
        <w:t>та дво</w:t>
      </w:r>
      <w:r w:rsidR="007F3445" w:rsidRPr="00E1580D">
        <w:rPr>
          <w:rFonts w:ascii="Times New Roman" w:hAnsi="Times New Roman"/>
          <w:szCs w:val="24"/>
          <w:lang w:val="uk-UA"/>
        </w:rPr>
        <w:t xml:space="preserve">х </w:t>
      </w:r>
      <w:r w:rsidR="006C7D9D" w:rsidRPr="00E1580D">
        <w:rPr>
          <w:rFonts w:ascii="Times New Roman" w:hAnsi="Times New Roman"/>
          <w:szCs w:val="24"/>
          <w:lang w:val="uk-UA"/>
        </w:rPr>
        <w:t>його охоронців.</w:t>
      </w:r>
      <w:r w:rsidR="00E966A0" w:rsidRPr="00E1580D">
        <w:rPr>
          <w:rFonts w:ascii="Times New Roman" w:hAnsi="Times New Roman"/>
          <w:szCs w:val="24"/>
          <w:lang w:val="uk-UA"/>
        </w:rPr>
        <w:t xml:space="preserve"> У ніч з 03 на 04 жовтня </w:t>
      </w:r>
      <w:r w:rsidR="00704218" w:rsidRPr="00E1580D">
        <w:rPr>
          <w:rFonts w:ascii="Times New Roman" w:hAnsi="Times New Roman"/>
          <w:szCs w:val="24"/>
          <w:lang w:val="uk-UA"/>
        </w:rPr>
        <w:t xml:space="preserve">2009 року </w:t>
      </w:r>
      <w:r w:rsidR="0049738F" w:rsidRPr="00E1580D">
        <w:rPr>
          <w:rFonts w:ascii="Times New Roman" w:hAnsi="Times New Roman"/>
          <w:szCs w:val="24"/>
          <w:lang w:val="uk-UA"/>
        </w:rPr>
        <w:t xml:space="preserve">працівники </w:t>
      </w:r>
      <w:r w:rsidR="00F95731" w:rsidRPr="00E1580D">
        <w:rPr>
          <w:rFonts w:ascii="Times New Roman" w:hAnsi="Times New Roman"/>
          <w:szCs w:val="24"/>
          <w:lang w:val="uk-UA"/>
        </w:rPr>
        <w:t>міліції затримали другого заявника</w:t>
      </w:r>
      <w:r w:rsidR="00166393" w:rsidRPr="00E1580D">
        <w:rPr>
          <w:rFonts w:ascii="Times New Roman" w:hAnsi="Times New Roman"/>
          <w:szCs w:val="24"/>
          <w:lang w:val="uk-UA"/>
        </w:rPr>
        <w:t xml:space="preserve"> </w:t>
      </w:r>
      <w:r w:rsidR="00F95731" w:rsidRPr="00E1580D">
        <w:rPr>
          <w:rFonts w:ascii="Times New Roman" w:hAnsi="Times New Roman"/>
          <w:szCs w:val="24"/>
          <w:lang w:val="uk-UA"/>
        </w:rPr>
        <w:t xml:space="preserve">та його </w:t>
      </w:r>
      <w:r w:rsidR="00671910">
        <w:rPr>
          <w:rFonts w:ascii="Times New Roman" w:hAnsi="Times New Roman"/>
          <w:szCs w:val="24"/>
          <w:lang w:val="uk-UA"/>
        </w:rPr>
        <w:t xml:space="preserve">фактичну </w:t>
      </w:r>
      <w:r w:rsidR="00F95731" w:rsidRPr="00671910">
        <w:rPr>
          <w:rFonts w:ascii="Times New Roman" w:hAnsi="Times New Roman"/>
          <w:szCs w:val="24"/>
          <w:lang w:val="uk-UA"/>
        </w:rPr>
        <w:t>дружину</w:t>
      </w:r>
      <w:r w:rsidR="00166393" w:rsidRPr="00671910">
        <w:rPr>
          <w:rFonts w:ascii="Times New Roman" w:hAnsi="Times New Roman"/>
          <w:szCs w:val="24"/>
          <w:lang w:val="uk-UA"/>
        </w:rPr>
        <w:t>, і</w:t>
      </w:r>
      <w:r w:rsidR="00166393" w:rsidRPr="00E1580D">
        <w:rPr>
          <w:rFonts w:ascii="Times New Roman" w:hAnsi="Times New Roman"/>
          <w:szCs w:val="24"/>
          <w:lang w:val="uk-UA"/>
        </w:rPr>
        <w:t xml:space="preserve"> доставили їх до Києво-Святошинського ізолятора тимчасового тримання. </w:t>
      </w:r>
      <w:r w:rsidR="005D4C8D" w:rsidRPr="00E1580D">
        <w:rPr>
          <w:rFonts w:ascii="Times New Roman" w:hAnsi="Times New Roman"/>
          <w:szCs w:val="24"/>
          <w:lang w:val="uk-UA"/>
        </w:rPr>
        <w:t xml:space="preserve">Згодом </w:t>
      </w:r>
      <w:r w:rsidR="007C74A7">
        <w:rPr>
          <w:rFonts w:ascii="Times New Roman" w:hAnsi="Times New Roman"/>
          <w:szCs w:val="24"/>
          <w:lang w:val="uk-UA"/>
        </w:rPr>
        <w:t xml:space="preserve">другого </w:t>
      </w:r>
      <w:r w:rsidR="005D4C8D" w:rsidRPr="00E1580D">
        <w:rPr>
          <w:rFonts w:ascii="Times New Roman" w:hAnsi="Times New Roman"/>
          <w:szCs w:val="24"/>
          <w:lang w:val="uk-UA"/>
        </w:rPr>
        <w:t>заявника було переведено до Київського СІЗО.</w:t>
      </w:r>
    </w:p>
    <w:p w14:paraId="5186ABC4" w14:textId="77777777" w:rsidR="00CE65F9" w:rsidRPr="00E1580D" w:rsidRDefault="005D4C8D" w:rsidP="00B568F0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Другий заявник та його дружина</w:t>
      </w:r>
      <w:r w:rsidR="00563518" w:rsidRPr="00E1580D">
        <w:rPr>
          <w:rFonts w:ascii="Times New Roman" w:hAnsi="Times New Roman"/>
          <w:szCs w:val="24"/>
          <w:lang w:val="uk-UA"/>
        </w:rPr>
        <w:t xml:space="preserve"> стверджували, що були піддані жорстокому поводженню та погрозам з метою отримати </w:t>
      </w:r>
      <w:proofErr w:type="spellStart"/>
      <w:r w:rsidR="0059397E" w:rsidRPr="00E1580D">
        <w:rPr>
          <w:rFonts w:ascii="Times New Roman" w:hAnsi="Times New Roman"/>
          <w:szCs w:val="24"/>
          <w:lang w:val="uk-UA"/>
        </w:rPr>
        <w:t>з</w:t>
      </w:r>
      <w:r w:rsidR="00563518" w:rsidRPr="00E1580D">
        <w:rPr>
          <w:rFonts w:ascii="Times New Roman" w:hAnsi="Times New Roman"/>
          <w:szCs w:val="24"/>
          <w:lang w:val="uk-UA"/>
        </w:rPr>
        <w:t>ізнавальні</w:t>
      </w:r>
      <w:proofErr w:type="spellEnd"/>
      <w:r w:rsidR="00563518" w:rsidRPr="00E1580D">
        <w:rPr>
          <w:rFonts w:ascii="Times New Roman" w:hAnsi="Times New Roman"/>
          <w:szCs w:val="24"/>
          <w:lang w:val="uk-UA"/>
        </w:rPr>
        <w:t xml:space="preserve"> показання другого заявника у вчиненні потрійного вбивства</w:t>
      </w:r>
      <w:r w:rsidR="000D2005" w:rsidRPr="00E1580D">
        <w:rPr>
          <w:rFonts w:ascii="Times New Roman" w:hAnsi="Times New Roman"/>
          <w:szCs w:val="24"/>
          <w:lang w:val="uk-UA"/>
        </w:rPr>
        <w:t xml:space="preserve"> та змусити дружину другого заявника надати викривальні показання</w:t>
      </w:r>
      <w:r w:rsidR="00DC0E01" w:rsidRPr="00E1580D">
        <w:rPr>
          <w:rFonts w:ascii="Times New Roman" w:hAnsi="Times New Roman"/>
          <w:szCs w:val="24"/>
          <w:lang w:val="uk-UA"/>
        </w:rPr>
        <w:t>.</w:t>
      </w:r>
      <w:r w:rsidR="00933DAC" w:rsidRPr="00E1580D">
        <w:rPr>
          <w:rFonts w:ascii="Times New Roman" w:hAnsi="Times New Roman"/>
          <w:szCs w:val="24"/>
          <w:lang w:val="uk-UA"/>
        </w:rPr>
        <w:t xml:space="preserve"> Судово-медична експертиза</w:t>
      </w:r>
      <w:r w:rsidR="00E1580D" w:rsidRPr="00E1580D">
        <w:rPr>
          <w:rFonts w:ascii="Times New Roman" w:hAnsi="Times New Roman"/>
          <w:szCs w:val="24"/>
          <w:lang w:val="uk-UA"/>
        </w:rPr>
        <w:t xml:space="preserve"> </w:t>
      </w:r>
      <w:r w:rsidR="00933DAC" w:rsidRPr="00E1580D">
        <w:rPr>
          <w:rFonts w:ascii="Times New Roman" w:hAnsi="Times New Roman"/>
          <w:szCs w:val="24"/>
          <w:lang w:val="uk-UA"/>
        </w:rPr>
        <w:t xml:space="preserve">не виявила на </w:t>
      </w:r>
      <w:r w:rsidR="001C796A" w:rsidRPr="00E1580D">
        <w:rPr>
          <w:rFonts w:ascii="Times New Roman" w:hAnsi="Times New Roman"/>
          <w:szCs w:val="24"/>
          <w:lang w:val="uk-UA"/>
        </w:rPr>
        <w:t xml:space="preserve">другому </w:t>
      </w:r>
      <w:r w:rsidR="00933DAC" w:rsidRPr="00E1580D">
        <w:rPr>
          <w:rFonts w:ascii="Times New Roman" w:hAnsi="Times New Roman"/>
          <w:szCs w:val="24"/>
          <w:lang w:val="uk-UA"/>
        </w:rPr>
        <w:t>заявнику жодних тілесних ушкоджень.</w:t>
      </w:r>
      <w:r w:rsidR="00F57B4C" w:rsidRPr="00E1580D">
        <w:rPr>
          <w:rFonts w:ascii="Times New Roman" w:hAnsi="Times New Roman"/>
          <w:szCs w:val="24"/>
          <w:lang w:val="uk-UA"/>
        </w:rPr>
        <w:t xml:space="preserve"> </w:t>
      </w:r>
      <w:r w:rsidR="00775F9F">
        <w:rPr>
          <w:rFonts w:ascii="Times New Roman" w:hAnsi="Times New Roman"/>
          <w:szCs w:val="24"/>
          <w:lang w:val="uk-UA"/>
        </w:rPr>
        <w:t>Т</w:t>
      </w:r>
      <w:r w:rsidR="000C4C61" w:rsidRPr="00E1580D">
        <w:rPr>
          <w:rFonts w:ascii="Times New Roman" w:hAnsi="Times New Roman"/>
          <w:szCs w:val="24"/>
          <w:lang w:val="uk-UA"/>
        </w:rPr>
        <w:t xml:space="preserve">вердження другого заявника щодо жорстокого поводження були направлені до прокуратури, яка винесла постанову про відмову у порушенні кримінальної </w:t>
      </w:r>
      <w:r w:rsidR="00B568F0" w:rsidRPr="00E1580D">
        <w:rPr>
          <w:rFonts w:ascii="Times New Roman" w:hAnsi="Times New Roman"/>
          <w:szCs w:val="24"/>
          <w:lang w:val="uk-UA"/>
        </w:rPr>
        <w:t>с</w:t>
      </w:r>
      <w:r w:rsidR="00CE65F9" w:rsidRPr="00E1580D">
        <w:rPr>
          <w:rFonts w:ascii="Times New Roman" w:hAnsi="Times New Roman"/>
          <w:szCs w:val="24"/>
          <w:lang w:val="uk-UA"/>
        </w:rPr>
        <w:t>прави щодо працівників міліції</w:t>
      </w:r>
      <w:r w:rsidR="00941B49" w:rsidRPr="00E1580D">
        <w:rPr>
          <w:rFonts w:ascii="Times New Roman" w:hAnsi="Times New Roman"/>
          <w:szCs w:val="24"/>
          <w:lang w:val="uk-UA"/>
        </w:rPr>
        <w:t xml:space="preserve">, </w:t>
      </w:r>
      <w:r w:rsidR="00806AF6">
        <w:rPr>
          <w:rFonts w:ascii="Times New Roman" w:hAnsi="Times New Roman"/>
          <w:szCs w:val="24"/>
          <w:lang w:val="uk-UA"/>
        </w:rPr>
        <w:t>загалом</w:t>
      </w:r>
      <w:r w:rsidR="00941B49" w:rsidRPr="00E1580D">
        <w:rPr>
          <w:rFonts w:ascii="Times New Roman" w:hAnsi="Times New Roman"/>
          <w:szCs w:val="24"/>
          <w:lang w:val="uk-UA"/>
        </w:rPr>
        <w:t xml:space="preserve"> посилаючись на </w:t>
      </w:r>
      <w:r w:rsidR="00E1580D" w:rsidRPr="00E1580D">
        <w:rPr>
          <w:rFonts w:ascii="Times New Roman" w:hAnsi="Times New Roman"/>
          <w:szCs w:val="24"/>
          <w:lang w:val="uk-UA"/>
        </w:rPr>
        <w:t xml:space="preserve">їхні </w:t>
      </w:r>
      <w:r w:rsidR="00941B49" w:rsidRPr="00E1580D">
        <w:rPr>
          <w:rFonts w:ascii="Times New Roman" w:hAnsi="Times New Roman"/>
          <w:szCs w:val="24"/>
          <w:lang w:val="uk-UA"/>
        </w:rPr>
        <w:t>заперечення застосування до другого заявника примусу</w:t>
      </w:r>
      <w:r w:rsidR="00CE65F9" w:rsidRPr="00E1580D">
        <w:rPr>
          <w:rFonts w:ascii="Times New Roman" w:hAnsi="Times New Roman"/>
          <w:szCs w:val="24"/>
          <w:lang w:val="uk-UA"/>
        </w:rPr>
        <w:t>.</w:t>
      </w:r>
      <w:r w:rsidR="00806AF6">
        <w:rPr>
          <w:rFonts w:ascii="Times New Roman" w:hAnsi="Times New Roman"/>
          <w:szCs w:val="24"/>
          <w:lang w:val="uk-UA"/>
        </w:rPr>
        <w:t xml:space="preserve"> </w:t>
      </w:r>
    </w:p>
    <w:p w14:paraId="36785E90" w14:textId="77777777" w:rsidR="0005444B" w:rsidRPr="00E1580D" w:rsidRDefault="00152D21" w:rsidP="00152D21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Під час досудового розслідування д</w:t>
      </w:r>
      <w:r w:rsidR="006318C2" w:rsidRPr="00E1580D">
        <w:rPr>
          <w:rFonts w:ascii="Times New Roman" w:hAnsi="Times New Roman"/>
          <w:szCs w:val="24"/>
          <w:lang w:val="uk-UA"/>
        </w:rPr>
        <w:t>ружина другого заявника надала</w:t>
      </w:r>
      <w:r w:rsidR="00F444AC">
        <w:rPr>
          <w:rFonts w:ascii="Times New Roman" w:hAnsi="Times New Roman"/>
          <w:szCs w:val="24"/>
          <w:lang w:val="uk-UA"/>
        </w:rPr>
        <w:t xml:space="preserve"> декілька суперечливих показань.</w:t>
      </w:r>
      <w:r w:rsidR="006318C2" w:rsidRPr="00E1580D">
        <w:rPr>
          <w:rFonts w:ascii="Times New Roman" w:hAnsi="Times New Roman"/>
          <w:szCs w:val="24"/>
          <w:lang w:val="uk-UA"/>
        </w:rPr>
        <w:t xml:space="preserve"> </w:t>
      </w:r>
      <w:r w:rsidR="00F444AC">
        <w:rPr>
          <w:rFonts w:ascii="Times New Roman" w:hAnsi="Times New Roman"/>
          <w:szCs w:val="24"/>
          <w:lang w:val="uk-UA"/>
        </w:rPr>
        <w:t>Н</w:t>
      </w:r>
      <w:r w:rsidR="006318C2" w:rsidRPr="00E1580D">
        <w:rPr>
          <w:rFonts w:ascii="Times New Roman" w:hAnsi="Times New Roman"/>
          <w:szCs w:val="24"/>
          <w:lang w:val="uk-UA"/>
        </w:rPr>
        <w:t xml:space="preserve">асамкінець </w:t>
      </w:r>
      <w:r w:rsidR="00F444AC">
        <w:rPr>
          <w:rFonts w:ascii="Times New Roman" w:hAnsi="Times New Roman"/>
          <w:szCs w:val="24"/>
          <w:lang w:val="uk-UA"/>
        </w:rPr>
        <w:t xml:space="preserve">вона </w:t>
      </w:r>
      <w:r w:rsidR="006318C2" w:rsidRPr="00E1580D">
        <w:rPr>
          <w:rFonts w:ascii="Times New Roman" w:hAnsi="Times New Roman"/>
          <w:szCs w:val="24"/>
          <w:lang w:val="uk-UA"/>
        </w:rPr>
        <w:t>стверджу</w:t>
      </w:r>
      <w:r w:rsidR="00F444AC">
        <w:rPr>
          <w:rFonts w:ascii="Times New Roman" w:hAnsi="Times New Roman"/>
          <w:szCs w:val="24"/>
          <w:lang w:val="uk-UA"/>
        </w:rPr>
        <w:t>вала</w:t>
      </w:r>
      <w:r w:rsidR="006318C2" w:rsidRPr="00E1580D">
        <w:rPr>
          <w:rFonts w:ascii="Times New Roman" w:hAnsi="Times New Roman"/>
          <w:szCs w:val="24"/>
          <w:lang w:val="uk-UA"/>
        </w:rPr>
        <w:t xml:space="preserve">, що </w:t>
      </w:r>
      <w:r w:rsidR="003C16B7" w:rsidRPr="00E1580D">
        <w:rPr>
          <w:rFonts w:ascii="Times New Roman" w:hAnsi="Times New Roman"/>
          <w:szCs w:val="24"/>
          <w:lang w:val="uk-UA"/>
        </w:rPr>
        <w:t>слідчий, чинячи на неї тиск</w:t>
      </w:r>
      <w:r w:rsidR="000637A0" w:rsidRPr="00E1580D">
        <w:rPr>
          <w:rFonts w:ascii="Times New Roman" w:hAnsi="Times New Roman"/>
          <w:szCs w:val="24"/>
          <w:lang w:val="uk-UA"/>
        </w:rPr>
        <w:t>,</w:t>
      </w:r>
      <w:r w:rsidR="003C16B7" w:rsidRPr="00E1580D">
        <w:rPr>
          <w:rFonts w:ascii="Times New Roman" w:hAnsi="Times New Roman"/>
          <w:szCs w:val="24"/>
          <w:lang w:val="uk-UA"/>
        </w:rPr>
        <w:t xml:space="preserve"> змусив її надати викривальні показання</w:t>
      </w:r>
      <w:r w:rsidR="00CE65F9" w:rsidRPr="00E1580D">
        <w:rPr>
          <w:rFonts w:ascii="Times New Roman" w:hAnsi="Times New Roman"/>
          <w:szCs w:val="24"/>
          <w:lang w:val="uk-UA"/>
        </w:rPr>
        <w:t xml:space="preserve"> щодо скоєння другим заявником потрійного вбивства</w:t>
      </w:r>
      <w:r w:rsidR="003C16B7" w:rsidRPr="00E1580D">
        <w:rPr>
          <w:rFonts w:ascii="Times New Roman" w:hAnsi="Times New Roman"/>
          <w:szCs w:val="24"/>
          <w:lang w:val="uk-UA"/>
        </w:rPr>
        <w:t>.</w:t>
      </w:r>
      <w:r w:rsidR="00FB3BF3" w:rsidRPr="00E1580D">
        <w:rPr>
          <w:rFonts w:ascii="Times New Roman" w:hAnsi="Times New Roman"/>
          <w:szCs w:val="24"/>
          <w:lang w:val="uk-UA"/>
        </w:rPr>
        <w:t xml:space="preserve"> Ці показання згодом були враховані судом під час ухвалення </w:t>
      </w:r>
      <w:proofErr w:type="spellStart"/>
      <w:r w:rsidR="00FB3BF3" w:rsidRPr="00E1580D">
        <w:rPr>
          <w:rFonts w:ascii="Times New Roman" w:hAnsi="Times New Roman"/>
          <w:szCs w:val="24"/>
          <w:lang w:val="uk-UA"/>
        </w:rPr>
        <w:t>вироку</w:t>
      </w:r>
      <w:proofErr w:type="spellEnd"/>
      <w:r w:rsidR="00FB3BF3" w:rsidRPr="00E1580D">
        <w:rPr>
          <w:rFonts w:ascii="Times New Roman" w:hAnsi="Times New Roman"/>
          <w:szCs w:val="24"/>
          <w:lang w:val="uk-UA"/>
        </w:rPr>
        <w:t>.</w:t>
      </w:r>
    </w:p>
    <w:p w14:paraId="42D0846B" w14:textId="77777777" w:rsidR="00F57B4C" w:rsidRPr="00E1580D" w:rsidRDefault="00464A3E" w:rsidP="00F57B4C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06 жовтня 2009 року другому заявнику призначили захисника. Згідно з твердженнями </w:t>
      </w:r>
      <w:r w:rsidR="00F53334" w:rsidRPr="00E1580D">
        <w:rPr>
          <w:rFonts w:ascii="Times New Roman" w:hAnsi="Times New Roman"/>
          <w:szCs w:val="24"/>
          <w:lang w:val="uk-UA"/>
        </w:rPr>
        <w:t xml:space="preserve">другого </w:t>
      </w:r>
      <w:r w:rsidRPr="00E1580D">
        <w:rPr>
          <w:rFonts w:ascii="Times New Roman" w:hAnsi="Times New Roman"/>
          <w:szCs w:val="24"/>
          <w:lang w:val="uk-UA"/>
        </w:rPr>
        <w:t xml:space="preserve">заявника він не мав приватних побачень </w:t>
      </w:r>
      <w:r w:rsidR="00BB28F1" w:rsidRPr="00E1580D">
        <w:rPr>
          <w:rFonts w:ascii="Times New Roman" w:hAnsi="Times New Roman"/>
          <w:szCs w:val="24"/>
          <w:lang w:val="uk-UA"/>
        </w:rPr>
        <w:t xml:space="preserve">з </w:t>
      </w:r>
      <w:r w:rsidR="00FC0086">
        <w:rPr>
          <w:rFonts w:ascii="Times New Roman" w:hAnsi="Times New Roman"/>
          <w:szCs w:val="24"/>
          <w:lang w:val="uk-UA"/>
        </w:rPr>
        <w:t>ним</w:t>
      </w:r>
      <w:r w:rsidR="00BB28F1" w:rsidRPr="00E1580D">
        <w:rPr>
          <w:rFonts w:ascii="Times New Roman" w:hAnsi="Times New Roman"/>
          <w:szCs w:val="24"/>
          <w:lang w:val="uk-UA"/>
        </w:rPr>
        <w:t xml:space="preserve"> за відсутності працівників міліції. </w:t>
      </w:r>
      <w:r w:rsidR="007D3726">
        <w:rPr>
          <w:rFonts w:ascii="Times New Roman" w:hAnsi="Times New Roman"/>
          <w:szCs w:val="24"/>
          <w:lang w:val="uk-UA"/>
        </w:rPr>
        <w:t>Також</w:t>
      </w:r>
      <w:r w:rsidR="00BB28F1" w:rsidRPr="00E1580D">
        <w:rPr>
          <w:rFonts w:ascii="Times New Roman" w:hAnsi="Times New Roman"/>
          <w:szCs w:val="24"/>
          <w:lang w:val="uk-UA"/>
        </w:rPr>
        <w:t xml:space="preserve"> слідчий щонайменше двадцять разів відвідував другого заявника під час тримання його під вартою за відсутності його захисників</w:t>
      </w:r>
      <w:r w:rsidR="007B37BC" w:rsidRPr="00E1580D">
        <w:rPr>
          <w:rFonts w:ascii="Times New Roman" w:hAnsi="Times New Roman"/>
          <w:szCs w:val="24"/>
          <w:lang w:val="uk-UA"/>
        </w:rPr>
        <w:t xml:space="preserve">. Клопотання </w:t>
      </w:r>
      <w:r w:rsidR="00FC0086">
        <w:rPr>
          <w:rFonts w:ascii="Times New Roman" w:hAnsi="Times New Roman"/>
          <w:szCs w:val="24"/>
          <w:lang w:val="uk-UA"/>
        </w:rPr>
        <w:t xml:space="preserve">другого </w:t>
      </w:r>
      <w:r w:rsidR="007B37BC" w:rsidRPr="00E1580D">
        <w:rPr>
          <w:rFonts w:ascii="Times New Roman" w:hAnsi="Times New Roman"/>
          <w:szCs w:val="24"/>
          <w:lang w:val="uk-UA"/>
        </w:rPr>
        <w:t>заявника про призначення йому захисни</w:t>
      </w:r>
      <w:r w:rsidR="006A58DC" w:rsidRPr="00E1580D">
        <w:rPr>
          <w:rFonts w:ascii="Times New Roman" w:hAnsi="Times New Roman"/>
          <w:szCs w:val="24"/>
          <w:lang w:val="uk-UA"/>
        </w:rPr>
        <w:t>ці</w:t>
      </w:r>
      <w:r w:rsidR="00335A21" w:rsidRPr="00E1580D">
        <w:rPr>
          <w:rFonts w:ascii="Times New Roman" w:hAnsi="Times New Roman"/>
          <w:szCs w:val="24"/>
          <w:lang w:val="uk-UA"/>
        </w:rPr>
        <w:t>, найнято</w:t>
      </w:r>
      <w:r w:rsidR="006A58DC" w:rsidRPr="00E1580D">
        <w:rPr>
          <w:rFonts w:ascii="Times New Roman" w:hAnsi="Times New Roman"/>
          <w:szCs w:val="24"/>
          <w:lang w:val="uk-UA"/>
        </w:rPr>
        <w:t>ї</w:t>
      </w:r>
      <w:r w:rsidR="00335A21" w:rsidRPr="00E1580D">
        <w:rPr>
          <w:rFonts w:ascii="Times New Roman" w:hAnsi="Times New Roman"/>
          <w:szCs w:val="24"/>
          <w:lang w:val="uk-UA"/>
        </w:rPr>
        <w:t xml:space="preserve"> його родичами, слідчий залишив без задоволення.</w:t>
      </w:r>
      <w:r w:rsidR="006A58DC" w:rsidRPr="00E1580D">
        <w:rPr>
          <w:rFonts w:ascii="Times New Roman" w:hAnsi="Times New Roman"/>
          <w:szCs w:val="24"/>
          <w:lang w:val="uk-UA"/>
        </w:rPr>
        <w:t xml:space="preserve"> Вона була допущена до провадження більше ніж через три місяці.</w:t>
      </w:r>
    </w:p>
    <w:p w14:paraId="5474C8FF" w14:textId="77777777" w:rsidR="007D3726" w:rsidRDefault="00177A85" w:rsidP="0005446C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У різні дати родичі Ш.А. повідомили працівників міліції, що підозрюють першого заявника у замовленні вбивства.</w:t>
      </w:r>
      <w:r w:rsidR="00087B34" w:rsidRPr="00E1580D">
        <w:rPr>
          <w:rFonts w:ascii="Times New Roman" w:hAnsi="Times New Roman"/>
          <w:szCs w:val="24"/>
          <w:lang w:val="uk-UA"/>
        </w:rPr>
        <w:t xml:space="preserve"> Вони ств</w:t>
      </w:r>
      <w:r w:rsidR="00BE2671" w:rsidRPr="00E1580D">
        <w:rPr>
          <w:rFonts w:ascii="Times New Roman" w:hAnsi="Times New Roman"/>
          <w:szCs w:val="24"/>
          <w:lang w:val="uk-UA"/>
        </w:rPr>
        <w:t>ерджували, що перший заявник не</w:t>
      </w:r>
      <w:r w:rsidR="00087B34" w:rsidRPr="00E1580D">
        <w:rPr>
          <w:rFonts w:ascii="Times New Roman" w:hAnsi="Times New Roman"/>
          <w:szCs w:val="24"/>
          <w:lang w:val="uk-UA"/>
        </w:rPr>
        <w:t>однор</w:t>
      </w:r>
      <w:r w:rsidR="00BE2671" w:rsidRPr="00E1580D">
        <w:rPr>
          <w:rFonts w:ascii="Times New Roman" w:hAnsi="Times New Roman"/>
          <w:szCs w:val="24"/>
          <w:lang w:val="uk-UA"/>
        </w:rPr>
        <w:t>азово погрожував Ш.А. вбивством</w:t>
      </w:r>
      <w:r w:rsidR="00087B34" w:rsidRPr="00E1580D">
        <w:rPr>
          <w:rFonts w:ascii="Times New Roman" w:hAnsi="Times New Roman"/>
          <w:szCs w:val="24"/>
          <w:lang w:val="uk-UA"/>
        </w:rPr>
        <w:t xml:space="preserve"> у зв’язку із конфліктом </w:t>
      </w:r>
      <w:r w:rsidR="00BE2671" w:rsidRPr="00E1580D">
        <w:rPr>
          <w:rFonts w:ascii="Times New Roman" w:hAnsi="Times New Roman"/>
          <w:szCs w:val="24"/>
          <w:lang w:val="uk-UA"/>
        </w:rPr>
        <w:t>щодо їх</w:t>
      </w:r>
      <w:r w:rsidR="00BB5C36" w:rsidRPr="00E1580D">
        <w:rPr>
          <w:rFonts w:ascii="Times New Roman" w:hAnsi="Times New Roman"/>
          <w:szCs w:val="24"/>
          <w:lang w:val="uk-UA"/>
        </w:rPr>
        <w:t>нього</w:t>
      </w:r>
      <w:r w:rsidR="008A6FBD" w:rsidRPr="00E1580D">
        <w:rPr>
          <w:rFonts w:ascii="Times New Roman" w:hAnsi="Times New Roman"/>
          <w:szCs w:val="24"/>
          <w:lang w:val="uk-UA"/>
        </w:rPr>
        <w:t xml:space="preserve"> </w:t>
      </w:r>
      <w:r w:rsidR="00087B34" w:rsidRPr="00E1580D">
        <w:rPr>
          <w:rFonts w:ascii="Times New Roman" w:hAnsi="Times New Roman"/>
          <w:szCs w:val="24"/>
          <w:lang w:val="uk-UA"/>
        </w:rPr>
        <w:t>спільн</w:t>
      </w:r>
      <w:r w:rsidR="008A6FBD" w:rsidRPr="00E1580D">
        <w:rPr>
          <w:rFonts w:ascii="Times New Roman" w:hAnsi="Times New Roman"/>
          <w:szCs w:val="24"/>
          <w:lang w:val="uk-UA"/>
        </w:rPr>
        <w:t>о</w:t>
      </w:r>
      <w:r w:rsidR="00BE2671" w:rsidRPr="00E1580D">
        <w:rPr>
          <w:rFonts w:ascii="Times New Roman" w:hAnsi="Times New Roman"/>
          <w:szCs w:val="24"/>
          <w:lang w:val="uk-UA"/>
        </w:rPr>
        <w:t>го</w:t>
      </w:r>
      <w:r w:rsidR="00087B34" w:rsidRPr="00E1580D">
        <w:rPr>
          <w:rFonts w:ascii="Times New Roman" w:hAnsi="Times New Roman"/>
          <w:szCs w:val="24"/>
          <w:lang w:val="uk-UA"/>
        </w:rPr>
        <w:t xml:space="preserve"> бізнес</w:t>
      </w:r>
      <w:r w:rsidR="00BE2671" w:rsidRPr="00E1580D">
        <w:rPr>
          <w:rFonts w:ascii="Times New Roman" w:hAnsi="Times New Roman"/>
          <w:szCs w:val="24"/>
          <w:lang w:val="uk-UA"/>
        </w:rPr>
        <w:t>у</w:t>
      </w:r>
      <w:r w:rsidR="00087B34" w:rsidRPr="00E1580D">
        <w:rPr>
          <w:rFonts w:ascii="Times New Roman" w:hAnsi="Times New Roman"/>
          <w:szCs w:val="24"/>
          <w:lang w:val="uk-UA"/>
        </w:rPr>
        <w:t>.</w:t>
      </w:r>
      <w:r w:rsidR="00BB5C36" w:rsidRPr="00E1580D">
        <w:rPr>
          <w:rFonts w:ascii="Times New Roman" w:hAnsi="Times New Roman"/>
          <w:szCs w:val="24"/>
          <w:lang w:val="uk-UA"/>
        </w:rPr>
        <w:br/>
        <w:t>З огляду на це</w:t>
      </w:r>
      <w:r w:rsidR="00F235B0" w:rsidRPr="00E1580D">
        <w:rPr>
          <w:rFonts w:ascii="Times New Roman" w:hAnsi="Times New Roman"/>
          <w:szCs w:val="24"/>
          <w:lang w:val="uk-UA"/>
        </w:rPr>
        <w:t xml:space="preserve"> щодо першого заявника було порушено кримінальну справу.</w:t>
      </w:r>
      <w:r w:rsidR="00BE2671" w:rsidRPr="00E1580D">
        <w:rPr>
          <w:rFonts w:ascii="Times New Roman" w:hAnsi="Times New Roman"/>
          <w:szCs w:val="24"/>
          <w:lang w:val="uk-UA"/>
        </w:rPr>
        <w:t xml:space="preserve"> </w:t>
      </w:r>
    </w:p>
    <w:p w14:paraId="1F4FCD75" w14:textId="77777777" w:rsidR="00CD09D6" w:rsidRPr="00E1580D" w:rsidRDefault="00BE2671" w:rsidP="0005446C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Через два роки справи </w:t>
      </w:r>
      <w:r w:rsidR="003F08B0" w:rsidRPr="00E1580D">
        <w:rPr>
          <w:rFonts w:ascii="Times New Roman" w:hAnsi="Times New Roman"/>
          <w:szCs w:val="24"/>
          <w:lang w:val="uk-UA"/>
        </w:rPr>
        <w:t xml:space="preserve">обох </w:t>
      </w:r>
      <w:r w:rsidRPr="00E1580D">
        <w:rPr>
          <w:rFonts w:ascii="Times New Roman" w:hAnsi="Times New Roman"/>
          <w:szCs w:val="24"/>
          <w:lang w:val="uk-UA"/>
        </w:rPr>
        <w:t xml:space="preserve">заявників об’єднали в </w:t>
      </w:r>
      <w:r w:rsidR="00BC43B4" w:rsidRPr="00E1580D">
        <w:rPr>
          <w:rFonts w:ascii="Times New Roman" w:hAnsi="Times New Roman"/>
          <w:szCs w:val="24"/>
          <w:lang w:val="uk-UA"/>
        </w:rPr>
        <w:t>одну і районний суд розпочав її розгляд</w:t>
      </w:r>
      <w:r w:rsidRPr="00E1580D">
        <w:rPr>
          <w:rFonts w:ascii="Times New Roman" w:hAnsi="Times New Roman"/>
          <w:szCs w:val="24"/>
          <w:lang w:val="uk-UA"/>
        </w:rPr>
        <w:t>.</w:t>
      </w:r>
      <w:r w:rsidR="0005446C" w:rsidRPr="00E1580D">
        <w:rPr>
          <w:rFonts w:ascii="Times New Roman" w:hAnsi="Times New Roman"/>
          <w:szCs w:val="24"/>
          <w:lang w:val="uk-UA"/>
        </w:rPr>
        <w:t xml:space="preserve"> </w:t>
      </w:r>
      <w:r w:rsidR="00B568F0" w:rsidRPr="00E1580D">
        <w:rPr>
          <w:rFonts w:ascii="Times New Roman" w:hAnsi="Times New Roman"/>
          <w:szCs w:val="24"/>
          <w:lang w:val="uk-UA"/>
        </w:rPr>
        <w:t>Згодом р</w:t>
      </w:r>
      <w:r w:rsidR="001D24DE" w:rsidRPr="00E1580D">
        <w:rPr>
          <w:rFonts w:ascii="Times New Roman" w:hAnsi="Times New Roman"/>
          <w:szCs w:val="24"/>
          <w:lang w:val="uk-UA"/>
        </w:rPr>
        <w:t>айонний с</w:t>
      </w:r>
      <w:r w:rsidR="00CD09D6" w:rsidRPr="00E1580D">
        <w:rPr>
          <w:rFonts w:ascii="Times New Roman" w:hAnsi="Times New Roman"/>
          <w:szCs w:val="24"/>
          <w:lang w:val="uk-UA"/>
        </w:rPr>
        <w:t>уд задовольнив клопотання родичів Ш.А. щодо розгляду справи у закритих судових засіданнях, не постановивши відповідної ухвали.</w:t>
      </w:r>
    </w:p>
    <w:p w14:paraId="5389CDC8" w14:textId="77777777" w:rsidR="0005446C" w:rsidRPr="001041E1" w:rsidRDefault="0005446C" w:rsidP="0005446C">
      <w:pPr>
        <w:pStyle w:val="ECHRPara"/>
        <w:ind w:right="-142" w:firstLine="426"/>
        <w:rPr>
          <w:rFonts w:ascii="Times New Roman" w:hAnsi="Times New Roman"/>
          <w:szCs w:val="24"/>
          <w:lang w:val="ru-RU"/>
        </w:rPr>
      </w:pPr>
      <w:r w:rsidRPr="00E1580D">
        <w:rPr>
          <w:rFonts w:ascii="Times New Roman" w:hAnsi="Times New Roman"/>
          <w:szCs w:val="24"/>
          <w:lang w:val="uk-UA"/>
        </w:rPr>
        <w:t xml:space="preserve">У ході розгляду справи районний суд постановив ухвалу про видалення першого заявника із зали судового засідання до кінця судового розгляду </w:t>
      </w:r>
      <w:r w:rsidR="005320AE" w:rsidRPr="00E1580D">
        <w:rPr>
          <w:rFonts w:ascii="Times New Roman" w:hAnsi="Times New Roman"/>
          <w:szCs w:val="24"/>
          <w:lang w:val="uk-UA"/>
        </w:rPr>
        <w:t>через</w:t>
      </w:r>
      <w:r w:rsidRPr="00E1580D">
        <w:rPr>
          <w:rFonts w:ascii="Times New Roman" w:hAnsi="Times New Roman"/>
          <w:szCs w:val="24"/>
          <w:lang w:val="uk-UA"/>
        </w:rPr>
        <w:t xml:space="preserve"> численн</w:t>
      </w:r>
      <w:r w:rsidR="005320AE" w:rsidRPr="00E1580D">
        <w:rPr>
          <w:rFonts w:ascii="Times New Roman" w:hAnsi="Times New Roman"/>
          <w:szCs w:val="24"/>
          <w:lang w:val="uk-UA"/>
        </w:rPr>
        <w:t>і</w:t>
      </w:r>
      <w:r w:rsidR="0062056F">
        <w:rPr>
          <w:rFonts w:ascii="Times New Roman" w:hAnsi="Times New Roman"/>
          <w:szCs w:val="24"/>
          <w:lang w:val="uk-UA"/>
        </w:rPr>
        <w:t xml:space="preserve"> порушення</w:t>
      </w:r>
      <w:r w:rsidRPr="00E1580D">
        <w:rPr>
          <w:rFonts w:ascii="Times New Roman" w:hAnsi="Times New Roman"/>
          <w:szCs w:val="24"/>
          <w:lang w:val="uk-UA"/>
        </w:rPr>
        <w:t xml:space="preserve"> </w:t>
      </w:r>
      <w:r w:rsidR="005320AE" w:rsidRPr="00E1580D">
        <w:rPr>
          <w:rFonts w:ascii="Times New Roman" w:hAnsi="Times New Roman"/>
          <w:szCs w:val="24"/>
          <w:lang w:val="uk-UA"/>
        </w:rPr>
        <w:t xml:space="preserve">ним </w:t>
      </w:r>
      <w:r w:rsidRPr="00E1580D">
        <w:rPr>
          <w:rFonts w:ascii="Times New Roman" w:hAnsi="Times New Roman"/>
          <w:szCs w:val="24"/>
          <w:lang w:val="uk-UA"/>
        </w:rPr>
        <w:t>порядку.</w:t>
      </w:r>
    </w:p>
    <w:p w14:paraId="68A8480C" w14:textId="77777777" w:rsidR="000B24D8" w:rsidRPr="00E1580D" w:rsidRDefault="000B24D8" w:rsidP="0005446C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У листопаді 2012 року суд визнав першого заявника винним у замовленні вбивства</w:t>
      </w:r>
      <w:r w:rsidR="00F66C61" w:rsidRPr="00E1580D">
        <w:rPr>
          <w:rFonts w:ascii="Times New Roman" w:hAnsi="Times New Roman"/>
          <w:szCs w:val="24"/>
          <w:lang w:val="uk-UA"/>
        </w:rPr>
        <w:t>, а другого заявника</w:t>
      </w:r>
      <w:r w:rsidRPr="00E1580D">
        <w:rPr>
          <w:rFonts w:ascii="Times New Roman" w:hAnsi="Times New Roman"/>
          <w:szCs w:val="24"/>
          <w:lang w:val="uk-UA"/>
        </w:rPr>
        <w:t xml:space="preserve"> у його вчиненні</w:t>
      </w:r>
      <w:r w:rsidR="00F66C61" w:rsidRPr="00E1580D">
        <w:rPr>
          <w:rFonts w:ascii="Times New Roman" w:hAnsi="Times New Roman"/>
          <w:szCs w:val="24"/>
          <w:lang w:val="uk-UA"/>
        </w:rPr>
        <w:t xml:space="preserve"> та обрав покарання у виді довічного позбавлення волі.</w:t>
      </w:r>
      <w:r w:rsidR="00B12B83" w:rsidRPr="00E1580D">
        <w:rPr>
          <w:rFonts w:ascii="Times New Roman" w:hAnsi="Times New Roman"/>
          <w:szCs w:val="24"/>
          <w:lang w:val="uk-UA"/>
        </w:rPr>
        <w:t xml:space="preserve"> Ухвалюючи рішення, </w:t>
      </w:r>
      <w:r w:rsidR="0041633A" w:rsidRPr="00E1580D">
        <w:rPr>
          <w:rFonts w:ascii="Times New Roman" w:hAnsi="Times New Roman"/>
          <w:szCs w:val="24"/>
          <w:lang w:val="uk-UA"/>
        </w:rPr>
        <w:t xml:space="preserve">районний </w:t>
      </w:r>
      <w:r w:rsidR="00B12B83" w:rsidRPr="00E1580D">
        <w:rPr>
          <w:rFonts w:ascii="Times New Roman" w:hAnsi="Times New Roman"/>
          <w:szCs w:val="24"/>
          <w:lang w:val="uk-UA"/>
        </w:rPr>
        <w:t xml:space="preserve">суд, серед іншого, </w:t>
      </w:r>
      <w:r w:rsidR="00BB3EC0" w:rsidRPr="00E1580D">
        <w:rPr>
          <w:rFonts w:ascii="Times New Roman" w:hAnsi="Times New Roman"/>
          <w:szCs w:val="24"/>
          <w:lang w:val="uk-UA"/>
        </w:rPr>
        <w:t>пос</w:t>
      </w:r>
      <w:r w:rsidR="002243C4" w:rsidRPr="00E1580D">
        <w:rPr>
          <w:rFonts w:ascii="Times New Roman" w:hAnsi="Times New Roman"/>
          <w:szCs w:val="24"/>
          <w:lang w:val="uk-UA"/>
        </w:rPr>
        <w:t>и</w:t>
      </w:r>
      <w:r w:rsidR="00B12B83" w:rsidRPr="00E1580D">
        <w:rPr>
          <w:rFonts w:ascii="Times New Roman" w:hAnsi="Times New Roman"/>
          <w:szCs w:val="24"/>
          <w:lang w:val="uk-UA"/>
        </w:rPr>
        <w:t>лався на надані під час досудового розслідування показання свідків</w:t>
      </w:r>
      <w:r w:rsidR="002243C4" w:rsidRPr="00E1580D">
        <w:rPr>
          <w:rFonts w:ascii="Times New Roman" w:hAnsi="Times New Roman"/>
          <w:szCs w:val="24"/>
          <w:lang w:val="uk-UA"/>
        </w:rPr>
        <w:t xml:space="preserve">, </w:t>
      </w:r>
      <w:r w:rsidR="002746A4" w:rsidRPr="00E1580D">
        <w:rPr>
          <w:rFonts w:ascii="Times New Roman" w:hAnsi="Times New Roman"/>
          <w:szCs w:val="24"/>
          <w:lang w:val="uk-UA"/>
        </w:rPr>
        <w:t>які стверджували про існування конфлікту між першим заявником та Ш.А.</w:t>
      </w:r>
      <w:r w:rsidR="001E7264" w:rsidRPr="00E1580D">
        <w:rPr>
          <w:rFonts w:ascii="Times New Roman" w:hAnsi="Times New Roman"/>
          <w:szCs w:val="24"/>
          <w:lang w:val="uk-UA"/>
        </w:rPr>
        <w:t xml:space="preserve"> </w:t>
      </w:r>
      <w:r w:rsidR="002F087B" w:rsidRPr="00E1580D">
        <w:rPr>
          <w:rFonts w:ascii="Times New Roman" w:hAnsi="Times New Roman"/>
          <w:szCs w:val="24"/>
          <w:lang w:val="uk-UA"/>
        </w:rPr>
        <w:t>До свідків було застосовано заходи безпеки</w:t>
      </w:r>
      <w:r w:rsidR="00232437" w:rsidRPr="00E1580D">
        <w:rPr>
          <w:rFonts w:ascii="Times New Roman" w:hAnsi="Times New Roman"/>
          <w:szCs w:val="24"/>
          <w:lang w:val="uk-UA"/>
        </w:rPr>
        <w:t xml:space="preserve">, у зв’язку з чим вони не були присутні </w:t>
      </w:r>
      <w:r w:rsidR="00727D24" w:rsidRPr="00E1580D">
        <w:rPr>
          <w:rFonts w:ascii="Times New Roman" w:hAnsi="Times New Roman"/>
          <w:szCs w:val="24"/>
          <w:lang w:val="uk-UA"/>
        </w:rPr>
        <w:t>під час</w:t>
      </w:r>
      <w:r w:rsidR="00232437" w:rsidRPr="00E1580D">
        <w:rPr>
          <w:rFonts w:ascii="Times New Roman" w:hAnsi="Times New Roman"/>
          <w:szCs w:val="24"/>
          <w:lang w:val="uk-UA"/>
        </w:rPr>
        <w:t xml:space="preserve"> судово</w:t>
      </w:r>
      <w:r w:rsidR="00727D24" w:rsidRPr="00E1580D">
        <w:rPr>
          <w:rFonts w:ascii="Times New Roman" w:hAnsi="Times New Roman"/>
          <w:szCs w:val="24"/>
          <w:lang w:val="uk-UA"/>
        </w:rPr>
        <w:t>го</w:t>
      </w:r>
      <w:r w:rsidR="00BC1CF2">
        <w:rPr>
          <w:rFonts w:ascii="Times New Roman" w:hAnsi="Times New Roman"/>
          <w:szCs w:val="24"/>
          <w:lang w:val="uk-UA"/>
        </w:rPr>
        <w:t xml:space="preserve"> засідання</w:t>
      </w:r>
      <w:r w:rsidR="00232437" w:rsidRPr="00E1580D">
        <w:rPr>
          <w:rFonts w:ascii="Times New Roman" w:hAnsi="Times New Roman"/>
          <w:szCs w:val="24"/>
          <w:lang w:val="uk-UA"/>
        </w:rPr>
        <w:t xml:space="preserve"> та</w:t>
      </w:r>
      <w:r w:rsidR="0000188C" w:rsidRPr="00E1580D">
        <w:rPr>
          <w:rFonts w:ascii="Times New Roman" w:hAnsi="Times New Roman"/>
          <w:szCs w:val="24"/>
          <w:lang w:val="uk-UA"/>
        </w:rPr>
        <w:t xml:space="preserve"> відмовилися зустрічатися з </w:t>
      </w:r>
      <w:r w:rsidR="00232437" w:rsidRPr="00E1580D">
        <w:rPr>
          <w:rFonts w:ascii="Times New Roman" w:hAnsi="Times New Roman"/>
          <w:szCs w:val="24"/>
          <w:lang w:val="uk-UA"/>
        </w:rPr>
        <w:t>першим заявником</w:t>
      </w:r>
      <w:r w:rsidR="0000188C" w:rsidRPr="00E1580D">
        <w:rPr>
          <w:rFonts w:ascii="Times New Roman" w:hAnsi="Times New Roman"/>
          <w:szCs w:val="24"/>
          <w:lang w:val="uk-UA"/>
        </w:rPr>
        <w:t xml:space="preserve"> особисто під час очних ставок.</w:t>
      </w:r>
    </w:p>
    <w:p w14:paraId="1AE0DEC3" w14:textId="77777777" w:rsidR="002746A4" w:rsidRPr="00E1580D" w:rsidRDefault="002746A4" w:rsidP="0005446C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Обидва заявники оскаржили цей вирок в апеляційному порядку. </w:t>
      </w:r>
      <w:r w:rsidR="0036562F" w:rsidRPr="00E1580D">
        <w:rPr>
          <w:rFonts w:ascii="Times New Roman" w:hAnsi="Times New Roman"/>
          <w:szCs w:val="24"/>
          <w:lang w:val="uk-UA"/>
        </w:rPr>
        <w:t>Перший заявник заперечував будь-яку причетність до злочину та стверджував, що показання свідків були сфабрикованими.</w:t>
      </w:r>
      <w:r w:rsidR="00331F6A" w:rsidRPr="00E1580D">
        <w:rPr>
          <w:rFonts w:ascii="Times New Roman" w:hAnsi="Times New Roman"/>
          <w:szCs w:val="24"/>
          <w:lang w:val="uk-UA"/>
        </w:rPr>
        <w:t xml:space="preserve"> Другий заявник також стверджував про ві</w:t>
      </w:r>
      <w:r w:rsidR="002320D6" w:rsidRPr="00E1580D">
        <w:rPr>
          <w:rFonts w:ascii="Times New Roman" w:hAnsi="Times New Roman"/>
          <w:szCs w:val="24"/>
          <w:lang w:val="uk-UA"/>
        </w:rPr>
        <w:t>дсут</w:t>
      </w:r>
      <w:r w:rsidR="00331F6A" w:rsidRPr="00E1580D">
        <w:rPr>
          <w:rFonts w:ascii="Times New Roman" w:hAnsi="Times New Roman"/>
          <w:szCs w:val="24"/>
          <w:lang w:val="uk-UA"/>
        </w:rPr>
        <w:t>ність переконливих доказів його вини</w:t>
      </w:r>
      <w:r w:rsidR="002320D6" w:rsidRPr="00E1580D">
        <w:rPr>
          <w:rFonts w:ascii="Times New Roman" w:hAnsi="Times New Roman"/>
          <w:szCs w:val="24"/>
          <w:lang w:val="uk-UA"/>
        </w:rPr>
        <w:t xml:space="preserve">. </w:t>
      </w:r>
      <w:r w:rsidR="00C71B73" w:rsidRPr="00E1580D">
        <w:rPr>
          <w:rFonts w:ascii="Times New Roman" w:hAnsi="Times New Roman"/>
          <w:szCs w:val="24"/>
          <w:lang w:val="uk-UA"/>
        </w:rPr>
        <w:t>А</w:t>
      </w:r>
      <w:r w:rsidR="002320D6" w:rsidRPr="00E1580D">
        <w:rPr>
          <w:rFonts w:ascii="Times New Roman" w:hAnsi="Times New Roman"/>
          <w:szCs w:val="24"/>
          <w:lang w:val="uk-UA"/>
        </w:rPr>
        <w:t>пеляційний суд залишив вирок районного суду без змін.</w:t>
      </w:r>
      <w:r w:rsidR="00012017" w:rsidRPr="00E1580D">
        <w:rPr>
          <w:rFonts w:ascii="Times New Roman" w:hAnsi="Times New Roman"/>
          <w:szCs w:val="24"/>
          <w:lang w:val="uk-UA"/>
        </w:rPr>
        <w:t xml:space="preserve"> Вищий спеціалізований суд України з розгляду цивільних і кримінальних справ залишив без задоволення касаційні скарги заявників.</w:t>
      </w:r>
    </w:p>
    <w:p w14:paraId="3FCE8F9E" w14:textId="77777777" w:rsidR="00FE7476" w:rsidRPr="00E1580D" w:rsidRDefault="00135319" w:rsidP="0005446C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З</w:t>
      </w:r>
      <w:r w:rsidR="00FE7476" w:rsidRPr="00E1580D">
        <w:rPr>
          <w:rFonts w:ascii="Times New Roman" w:hAnsi="Times New Roman"/>
          <w:szCs w:val="24"/>
          <w:lang w:val="uk-UA"/>
        </w:rPr>
        <w:t xml:space="preserve">аявники стверджували, що </w:t>
      </w:r>
      <w:r w:rsidR="00793B54" w:rsidRPr="00E1580D">
        <w:rPr>
          <w:rFonts w:ascii="Times New Roman" w:hAnsi="Times New Roman"/>
          <w:szCs w:val="24"/>
          <w:lang w:val="uk-UA"/>
        </w:rPr>
        <w:t xml:space="preserve">вони перебували у незадовільних умовах під час проведення засідань, зокрема </w:t>
      </w:r>
      <w:r w:rsidR="00151F80">
        <w:rPr>
          <w:rFonts w:ascii="Times New Roman" w:hAnsi="Times New Roman"/>
          <w:szCs w:val="24"/>
          <w:lang w:val="uk-UA"/>
        </w:rPr>
        <w:t xml:space="preserve">вони перебували в кайданках і в клітці або скляній кабіні, </w:t>
      </w:r>
      <w:r w:rsidR="00793B54" w:rsidRPr="00E1580D">
        <w:rPr>
          <w:rFonts w:ascii="Times New Roman" w:hAnsi="Times New Roman"/>
          <w:szCs w:val="24"/>
          <w:lang w:val="uk-UA"/>
        </w:rPr>
        <w:t xml:space="preserve">приміщення не мало вентиляції, їм не видавалася їжа та вода, засідання призначались щодня або з одноденною перервою та іноді тривали до </w:t>
      </w:r>
      <w:r w:rsidR="00247A5C" w:rsidRPr="00E1580D">
        <w:rPr>
          <w:rFonts w:ascii="Times New Roman" w:hAnsi="Times New Roman"/>
          <w:szCs w:val="24"/>
          <w:lang w:val="uk-UA"/>
        </w:rPr>
        <w:t>23 год 00 хв, під час судових засідань вони перебували приблизно за чотири-шість метрів від своїх захисників</w:t>
      </w:r>
      <w:r w:rsidR="00532576" w:rsidRPr="00E1580D">
        <w:rPr>
          <w:rFonts w:ascii="Times New Roman" w:hAnsi="Times New Roman"/>
          <w:szCs w:val="24"/>
          <w:lang w:val="uk-UA"/>
        </w:rPr>
        <w:t xml:space="preserve"> та могли звертатися до них тільки через охоронців</w:t>
      </w:r>
      <w:r w:rsidR="00404446" w:rsidRPr="00E1580D">
        <w:rPr>
          <w:rFonts w:ascii="Times New Roman" w:hAnsi="Times New Roman"/>
          <w:szCs w:val="24"/>
          <w:lang w:val="uk-UA"/>
        </w:rPr>
        <w:t>.</w:t>
      </w:r>
      <w:r w:rsidR="00E8239C" w:rsidRPr="00E1580D">
        <w:rPr>
          <w:rFonts w:ascii="Times New Roman" w:hAnsi="Times New Roman"/>
          <w:szCs w:val="24"/>
          <w:lang w:val="uk-UA"/>
        </w:rPr>
        <w:t xml:space="preserve"> Крім того</w:t>
      </w:r>
      <w:r w:rsidR="00404446" w:rsidRPr="00E1580D">
        <w:rPr>
          <w:rFonts w:ascii="Times New Roman" w:hAnsi="Times New Roman"/>
          <w:szCs w:val="24"/>
          <w:lang w:val="uk-UA"/>
        </w:rPr>
        <w:t>,</w:t>
      </w:r>
      <w:r w:rsidR="00E8239C" w:rsidRPr="00E1580D">
        <w:rPr>
          <w:rFonts w:ascii="Times New Roman" w:hAnsi="Times New Roman"/>
          <w:szCs w:val="24"/>
          <w:lang w:val="uk-UA"/>
        </w:rPr>
        <w:t xml:space="preserve"> другий заявник стверджував, що його тримали у камерах близько 8 </w:t>
      </w:r>
      <w:proofErr w:type="spellStart"/>
      <w:r w:rsidR="00E8239C" w:rsidRPr="00E1580D">
        <w:rPr>
          <w:rFonts w:ascii="Times New Roman" w:hAnsi="Times New Roman"/>
          <w:szCs w:val="24"/>
          <w:lang w:val="uk-UA"/>
        </w:rPr>
        <w:t>кв</w:t>
      </w:r>
      <w:proofErr w:type="spellEnd"/>
      <w:r w:rsidR="00E8239C" w:rsidRPr="00E1580D">
        <w:rPr>
          <w:rFonts w:ascii="Times New Roman" w:hAnsi="Times New Roman"/>
          <w:szCs w:val="24"/>
          <w:lang w:val="uk-UA"/>
        </w:rPr>
        <w:t>. м з трьома іншими ув’язненими без природного освітлення та вентиляції.</w:t>
      </w:r>
    </w:p>
    <w:p w14:paraId="726883C0" w14:textId="77777777" w:rsidR="00147747" w:rsidRPr="00E1580D" w:rsidRDefault="00F46412" w:rsidP="00B76FF2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lastRenderedPageBreak/>
        <w:t>До Європейського суду з прав людини (далі – Європейський суд) другий заявник скаржився за статтею 3 Конвенції про захист прав</w:t>
      </w:r>
      <w:r w:rsidR="003943BC" w:rsidRPr="00E1580D">
        <w:rPr>
          <w:rFonts w:ascii="Times New Roman" w:hAnsi="Times New Roman"/>
          <w:szCs w:val="24"/>
          <w:lang w:val="uk-UA"/>
        </w:rPr>
        <w:t xml:space="preserve"> людини і основоположних свобод</w:t>
      </w:r>
      <w:r w:rsidR="003943BC" w:rsidRPr="00E1580D">
        <w:rPr>
          <w:rFonts w:ascii="Times New Roman" w:hAnsi="Times New Roman"/>
          <w:szCs w:val="24"/>
          <w:lang w:val="uk-UA"/>
        </w:rPr>
        <w:br/>
      </w:r>
      <w:r w:rsidRPr="00E1580D">
        <w:rPr>
          <w:rFonts w:ascii="Times New Roman" w:hAnsi="Times New Roman"/>
          <w:szCs w:val="24"/>
          <w:lang w:val="uk-UA"/>
        </w:rPr>
        <w:t xml:space="preserve">(далі – Конвенція), що його піддали жорстокому поводженню та психологічному тиску у відділі міліції, а ефективного розслідування за його скаргами у зв’язку з цим проведено не було, а також </w:t>
      </w:r>
      <w:r w:rsidR="0080144D" w:rsidRPr="00E1580D">
        <w:rPr>
          <w:rFonts w:ascii="Times New Roman" w:hAnsi="Times New Roman"/>
          <w:szCs w:val="24"/>
          <w:lang w:val="uk-UA"/>
        </w:rPr>
        <w:t>на неналежні умови тримання йог</w:t>
      </w:r>
      <w:r w:rsidR="0080114F" w:rsidRPr="00E1580D">
        <w:rPr>
          <w:rFonts w:ascii="Times New Roman" w:hAnsi="Times New Roman"/>
          <w:szCs w:val="24"/>
          <w:lang w:val="uk-UA"/>
        </w:rPr>
        <w:t xml:space="preserve">о під вартою у Київському СІЗО. </w:t>
      </w:r>
      <w:r w:rsidR="00434510" w:rsidRPr="00E1580D">
        <w:rPr>
          <w:rFonts w:ascii="Times New Roman" w:hAnsi="Times New Roman"/>
          <w:szCs w:val="24"/>
          <w:lang w:val="uk-UA"/>
        </w:rPr>
        <w:t>Крім того, о</w:t>
      </w:r>
      <w:r w:rsidR="003943BC" w:rsidRPr="00E1580D">
        <w:rPr>
          <w:rFonts w:ascii="Times New Roman" w:hAnsi="Times New Roman"/>
          <w:szCs w:val="24"/>
          <w:lang w:val="uk-UA"/>
        </w:rPr>
        <w:t>бидва з</w:t>
      </w:r>
      <w:r w:rsidR="0080114F" w:rsidRPr="00E1580D">
        <w:rPr>
          <w:rFonts w:ascii="Times New Roman" w:hAnsi="Times New Roman"/>
          <w:szCs w:val="24"/>
          <w:lang w:val="uk-UA"/>
        </w:rPr>
        <w:t>аявники скаржилися за пунктом 1 статті 6 Конвенції на проведення закритого судового розгляду їхньої справи</w:t>
      </w:r>
      <w:r w:rsidR="00434510" w:rsidRPr="00E1580D">
        <w:rPr>
          <w:rFonts w:ascii="Times New Roman" w:hAnsi="Times New Roman"/>
          <w:szCs w:val="24"/>
          <w:lang w:val="uk-UA"/>
        </w:rPr>
        <w:t>. Заявники також скаржились</w:t>
      </w:r>
      <w:r w:rsidR="003943BC" w:rsidRPr="00E1580D">
        <w:rPr>
          <w:rFonts w:ascii="Times New Roman" w:hAnsi="Times New Roman"/>
          <w:szCs w:val="24"/>
          <w:lang w:val="uk-UA"/>
        </w:rPr>
        <w:t xml:space="preserve"> </w:t>
      </w:r>
      <w:r w:rsidR="0087673A" w:rsidRPr="00E1580D">
        <w:rPr>
          <w:rFonts w:ascii="Times New Roman" w:hAnsi="Times New Roman"/>
          <w:szCs w:val="24"/>
          <w:lang w:val="uk-UA"/>
        </w:rPr>
        <w:t xml:space="preserve">за </w:t>
      </w:r>
      <w:r w:rsidR="00C46BCB" w:rsidRPr="00E1580D">
        <w:rPr>
          <w:rFonts w:ascii="Times New Roman" w:hAnsi="Times New Roman"/>
          <w:szCs w:val="24"/>
          <w:lang w:val="uk-UA"/>
        </w:rPr>
        <w:t xml:space="preserve">пунктом 1 і </w:t>
      </w:r>
      <w:r w:rsidR="0087673A" w:rsidRPr="00E1580D">
        <w:rPr>
          <w:rFonts w:ascii="Times New Roman" w:hAnsi="Times New Roman"/>
          <w:szCs w:val="24"/>
          <w:lang w:val="uk-UA"/>
        </w:rPr>
        <w:t xml:space="preserve">підпунктами </w:t>
      </w:r>
      <w:r w:rsidR="006404C2">
        <w:rPr>
          <w:rFonts w:ascii="Times New Roman" w:hAnsi="Times New Roman"/>
          <w:szCs w:val="24"/>
          <w:lang w:val="uk-UA"/>
        </w:rPr>
        <w:t>«</w:t>
      </w:r>
      <w:r w:rsidR="0087673A" w:rsidRPr="00E1580D">
        <w:rPr>
          <w:rFonts w:ascii="Times New Roman" w:hAnsi="Times New Roman"/>
          <w:szCs w:val="24"/>
          <w:lang w:val="uk-UA"/>
        </w:rPr>
        <w:t>b</w:t>
      </w:r>
      <w:r w:rsidR="006404C2">
        <w:rPr>
          <w:rFonts w:ascii="Times New Roman" w:hAnsi="Times New Roman"/>
          <w:szCs w:val="24"/>
          <w:lang w:val="uk-UA"/>
        </w:rPr>
        <w:t>»</w:t>
      </w:r>
      <w:r w:rsidR="0087673A" w:rsidRPr="00E1580D">
        <w:rPr>
          <w:rFonts w:ascii="Times New Roman" w:hAnsi="Times New Roman"/>
          <w:szCs w:val="24"/>
          <w:lang w:val="uk-UA"/>
        </w:rPr>
        <w:t xml:space="preserve">, </w:t>
      </w:r>
      <w:r w:rsidR="006404C2">
        <w:rPr>
          <w:rFonts w:ascii="Times New Roman" w:hAnsi="Times New Roman"/>
          <w:szCs w:val="24"/>
          <w:lang w:val="uk-UA"/>
        </w:rPr>
        <w:t>«</w:t>
      </w:r>
      <w:r w:rsidR="0087673A" w:rsidRPr="00E1580D">
        <w:rPr>
          <w:rFonts w:ascii="Times New Roman" w:hAnsi="Times New Roman"/>
          <w:szCs w:val="24"/>
          <w:lang w:val="uk-UA"/>
        </w:rPr>
        <w:t>c</w:t>
      </w:r>
      <w:r w:rsidR="006404C2">
        <w:rPr>
          <w:rFonts w:ascii="Times New Roman" w:hAnsi="Times New Roman"/>
          <w:szCs w:val="24"/>
          <w:lang w:val="uk-UA"/>
        </w:rPr>
        <w:t>»</w:t>
      </w:r>
      <w:r w:rsidR="0087673A" w:rsidRPr="00E1580D">
        <w:rPr>
          <w:rFonts w:ascii="Times New Roman" w:hAnsi="Times New Roman"/>
          <w:szCs w:val="24"/>
          <w:lang w:val="uk-UA"/>
        </w:rPr>
        <w:t xml:space="preserve"> </w:t>
      </w:r>
      <w:r w:rsidR="00C46BCB" w:rsidRPr="00E1580D">
        <w:rPr>
          <w:rFonts w:ascii="Times New Roman" w:hAnsi="Times New Roman"/>
          <w:szCs w:val="24"/>
          <w:lang w:val="uk-UA"/>
        </w:rPr>
        <w:t>та</w:t>
      </w:r>
      <w:r w:rsidR="00BB6A21" w:rsidRPr="00E1580D">
        <w:rPr>
          <w:rFonts w:ascii="Times New Roman" w:hAnsi="Times New Roman"/>
          <w:szCs w:val="24"/>
          <w:lang w:val="uk-UA"/>
        </w:rPr>
        <w:t xml:space="preserve"> </w:t>
      </w:r>
      <w:r w:rsidR="006404C2">
        <w:rPr>
          <w:rFonts w:ascii="Times New Roman" w:hAnsi="Times New Roman"/>
          <w:szCs w:val="24"/>
          <w:lang w:val="uk-UA"/>
        </w:rPr>
        <w:t>«</w:t>
      </w:r>
      <w:r w:rsidR="00BB6A21" w:rsidRPr="00E1580D">
        <w:rPr>
          <w:rFonts w:ascii="Times New Roman" w:hAnsi="Times New Roman"/>
          <w:szCs w:val="24"/>
          <w:lang w:val="uk-UA"/>
        </w:rPr>
        <w:t>d</w:t>
      </w:r>
      <w:r w:rsidR="006404C2">
        <w:rPr>
          <w:rFonts w:ascii="Times New Roman" w:hAnsi="Times New Roman"/>
          <w:szCs w:val="24"/>
          <w:lang w:val="uk-UA"/>
        </w:rPr>
        <w:t>»</w:t>
      </w:r>
      <w:r w:rsidR="00BB6A21" w:rsidRPr="00E1580D">
        <w:rPr>
          <w:rFonts w:ascii="Times New Roman" w:hAnsi="Times New Roman"/>
          <w:szCs w:val="24"/>
          <w:lang w:val="uk-UA"/>
        </w:rPr>
        <w:t xml:space="preserve"> пункту 3 статті 6 Конвенції на несправедливий</w:t>
      </w:r>
      <w:r w:rsidR="003943BC" w:rsidRPr="00E1580D">
        <w:rPr>
          <w:rFonts w:ascii="Times New Roman" w:hAnsi="Times New Roman"/>
          <w:szCs w:val="24"/>
          <w:lang w:val="uk-UA"/>
        </w:rPr>
        <w:t xml:space="preserve"> судовий розгляд їхньої справи. </w:t>
      </w:r>
      <w:r w:rsidR="00434510" w:rsidRPr="00E1580D">
        <w:rPr>
          <w:rFonts w:ascii="Times New Roman" w:hAnsi="Times New Roman"/>
          <w:szCs w:val="24"/>
          <w:lang w:val="uk-UA"/>
        </w:rPr>
        <w:t xml:space="preserve">Зокрема, перший заявник </w:t>
      </w:r>
      <w:r w:rsidR="007750F7" w:rsidRPr="00E1580D">
        <w:rPr>
          <w:rFonts w:ascii="Times New Roman" w:hAnsi="Times New Roman"/>
          <w:szCs w:val="24"/>
          <w:lang w:val="uk-UA"/>
        </w:rPr>
        <w:t>скаржився на видалення його із зали судового засідання, ненадання належних можливостей для підготовки за</w:t>
      </w:r>
      <w:r w:rsidR="00FF29AC" w:rsidRPr="00E1580D">
        <w:rPr>
          <w:rFonts w:ascii="Times New Roman" w:hAnsi="Times New Roman"/>
          <w:szCs w:val="24"/>
          <w:lang w:val="uk-UA"/>
        </w:rPr>
        <w:t xml:space="preserve">хисту та на відсутність свідків, а другий заявник </w:t>
      </w:r>
      <w:r w:rsidR="00F27B4E" w:rsidRPr="00E1580D">
        <w:rPr>
          <w:rFonts w:ascii="Times New Roman" w:hAnsi="Times New Roman"/>
          <w:szCs w:val="24"/>
          <w:lang w:val="uk-UA"/>
        </w:rPr>
        <w:t xml:space="preserve">на </w:t>
      </w:r>
      <w:r w:rsidR="009A35B6" w:rsidRPr="00E1580D">
        <w:rPr>
          <w:rFonts w:ascii="Times New Roman" w:hAnsi="Times New Roman"/>
          <w:szCs w:val="24"/>
          <w:lang w:val="uk-UA"/>
        </w:rPr>
        <w:t>обмеження його права на правову допомогу, визна</w:t>
      </w:r>
      <w:r w:rsidR="00343D74">
        <w:rPr>
          <w:rFonts w:ascii="Times New Roman" w:hAnsi="Times New Roman"/>
          <w:szCs w:val="24"/>
          <w:lang w:val="uk-UA"/>
        </w:rPr>
        <w:t>ння допустимим доказом показань</w:t>
      </w:r>
      <w:r w:rsidR="009A35B6" w:rsidRPr="00E1580D">
        <w:rPr>
          <w:rFonts w:ascii="Times New Roman" w:hAnsi="Times New Roman"/>
          <w:szCs w:val="24"/>
          <w:lang w:val="uk-UA"/>
        </w:rPr>
        <w:t xml:space="preserve"> свідка, отриман</w:t>
      </w:r>
      <w:r w:rsidR="00343D74">
        <w:rPr>
          <w:rFonts w:ascii="Times New Roman" w:hAnsi="Times New Roman"/>
          <w:szCs w:val="24"/>
          <w:lang w:val="uk-UA"/>
        </w:rPr>
        <w:t>их</w:t>
      </w:r>
      <w:r w:rsidR="009A35B6" w:rsidRPr="00E1580D">
        <w:rPr>
          <w:rFonts w:ascii="Times New Roman" w:hAnsi="Times New Roman"/>
          <w:szCs w:val="24"/>
          <w:lang w:val="uk-UA"/>
        </w:rPr>
        <w:t xml:space="preserve"> під примусом, і ненадання належних можливостей для підготовки захисту.</w:t>
      </w:r>
      <w:r w:rsidR="00C473BD" w:rsidRPr="00E1580D">
        <w:rPr>
          <w:rFonts w:ascii="Times New Roman" w:hAnsi="Times New Roman"/>
          <w:szCs w:val="24"/>
          <w:lang w:val="uk-UA"/>
        </w:rPr>
        <w:t xml:space="preserve"> Обидва заявники також </w:t>
      </w:r>
      <w:r w:rsidR="005C5CC3" w:rsidRPr="00E1580D">
        <w:rPr>
          <w:rFonts w:ascii="Times New Roman" w:hAnsi="Times New Roman"/>
          <w:szCs w:val="24"/>
          <w:lang w:val="uk-UA"/>
        </w:rPr>
        <w:t>висували</w:t>
      </w:r>
      <w:r w:rsidR="00C473BD" w:rsidRPr="00E1580D">
        <w:rPr>
          <w:rFonts w:ascii="Times New Roman" w:hAnsi="Times New Roman"/>
          <w:szCs w:val="24"/>
          <w:lang w:val="uk-UA"/>
        </w:rPr>
        <w:t xml:space="preserve"> інші скарги за </w:t>
      </w:r>
      <w:r w:rsidR="00A01655" w:rsidRPr="00E1580D">
        <w:rPr>
          <w:rFonts w:ascii="Times New Roman" w:hAnsi="Times New Roman"/>
          <w:szCs w:val="24"/>
          <w:lang w:val="uk-UA"/>
        </w:rPr>
        <w:t xml:space="preserve">пунктом 1 і підпунктами </w:t>
      </w:r>
      <w:r w:rsidR="006404C2">
        <w:rPr>
          <w:rFonts w:ascii="Times New Roman" w:hAnsi="Times New Roman"/>
          <w:szCs w:val="24"/>
          <w:lang w:val="uk-UA"/>
        </w:rPr>
        <w:t>«</w:t>
      </w:r>
      <w:r w:rsidR="00A01655" w:rsidRPr="00E1580D">
        <w:rPr>
          <w:rFonts w:ascii="Times New Roman" w:hAnsi="Times New Roman"/>
          <w:szCs w:val="24"/>
          <w:lang w:val="uk-UA"/>
        </w:rPr>
        <w:t>b</w:t>
      </w:r>
      <w:r w:rsidR="006404C2">
        <w:rPr>
          <w:rFonts w:ascii="Times New Roman" w:hAnsi="Times New Roman"/>
          <w:szCs w:val="24"/>
          <w:lang w:val="uk-UA"/>
        </w:rPr>
        <w:t>»</w:t>
      </w:r>
      <w:r w:rsidR="00A01655" w:rsidRPr="00E1580D">
        <w:rPr>
          <w:rFonts w:ascii="Times New Roman" w:hAnsi="Times New Roman"/>
          <w:szCs w:val="24"/>
          <w:lang w:val="uk-UA"/>
        </w:rPr>
        <w:t xml:space="preserve">, </w:t>
      </w:r>
      <w:r w:rsidR="006404C2">
        <w:rPr>
          <w:rFonts w:ascii="Times New Roman" w:hAnsi="Times New Roman"/>
          <w:szCs w:val="24"/>
          <w:lang w:val="uk-UA"/>
        </w:rPr>
        <w:t>«</w:t>
      </w:r>
      <w:r w:rsidR="00A01655" w:rsidRPr="00E1580D">
        <w:rPr>
          <w:rFonts w:ascii="Times New Roman" w:hAnsi="Times New Roman"/>
          <w:szCs w:val="24"/>
          <w:lang w:val="uk-UA"/>
        </w:rPr>
        <w:t>c</w:t>
      </w:r>
      <w:r w:rsidR="006404C2">
        <w:rPr>
          <w:rFonts w:ascii="Times New Roman" w:hAnsi="Times New Roman"/>
          <w:szCs w:val="24"/>
          <w:lang w:val="uk-UA"/>
        </w:rPr>
        <w:t>»</w:t>
      </w:r>
      <w:r w:rsidR="00A01655" w:rsidRPr="00E1580D">
        <w:rPr>
          <w:rFonts w:ascii="Times New Roman" w:hAnsi="Times New Roman"/>
          <w:szCs w:val="24"/>
          <w:lang w:val="uk-UA"/>
        </w:rPr>
        <w:t xml:space="preserve"> та </w:t>
      </w:r>
      <w:r w:rsidR="006404C2">
        <w:rPr>
          <w:rFonts w:ascii="Times New Roman" w:hAnsi="Times New Roman"/>
          <w:szCs w:val="24"/>
          <w:lang w:val="uk-UA"/>
        </w:rPr>
        <w:t>«</w:t>
      </w:r>
      <w:r w:rsidR="00A01655" w:rsidRPr="00E1580D">
        <w:rPr>
          <w:rFonts w:ascii="Times New Roman" w:hAnsi="Times New Roman"/>
          <w:szCs w:val="24"/>
          <w:lang w:val="uk-UA"/>
        </w:rPr>
        <w:t>d</w:t>
      </w:r>
      <w:r w:rsidR="006404C2">
        <w:rPr>
          <w:rFonts w:ascii="Times New Roman" w:hAnsi="Times New Roman"/>
          <w:szCs w:val="24"/>
          <w:lang w:val="uk-UA"/>
        </w:rPr>
        <w:t>»</w:t>
      </w:r>
      <w:r w:rsidR="00A01655" w:rsidRPr="00E1580D">
        <w:rPr>
          <w:rFonts w:ascii="Times New Roman" w:hAnsi="Times New Roman"/>
          <w:szCs w:val="24"/>
          <w:lang w:val="uk-UA"/>
        </w:rPr>
        <w:t xml:space="preserve"> пункту 3 статті 6 Конвенції</w:t>
      </w:r>
      <w:r w:rsidR="00C473BD" w:rsidRPr="00E1580D">
        <w:rPr>
          <w:rFonts w:ascii="Times New Roman" w:hAnsi="Times New Roman"/>
          <w:szCs w:val="24"/>
          <w:lang w:val="uk-UA"/>
        </w:rPr>
        <w:t>.</w:t>
      </w:r>
    </w:p>
    <w:p w14:paraId="2E935769" w14:textId="77777777" w:rsidR="00C473BD" w:rsidRPr="00E1580D" w:rsidRDefault="007E6AFD" w:rsidP="00B76FF2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Розглянувши скарги другого заявника за статтею 3 Конвенції, Європейський суд зазначив, що твердження про фізичне жорстоке поводження з ним </w:t>
      </w:r>
      <w:r w:rsidR="008D25DB" w:rsidRPr="00E1580D">
        <w:rPr>
          <w:rFonts w:ascii="Times New Roman" w:hAnsi="Times New Roman"/>
          <w:szCs w:val="24"/>
          <w:lang w:val="uk-UA"/>
        </w:rPr>
        <w:t xml:space="preserve">працівників міліції </w:t>
      </w:r>
      <w:r w:rsidRPr="00E1580D">
        <w:rPr>
          <w:rFonts w:ascii="Times New Roman" w:hAnsi="Times New Roman"/>
          <w:szCs w:val="24"/>
          <w:lang w:val="uk-UA"/>
        </w:rPr>
        <w:t>не були підтри</w:t>
      </w:r>
      <w:r w:rsidR="003810C0" w:rsidRPr="00E1580D">
        <w:rPr>
          <w:rFonts w:ascii="Times New Roman" w:hAnsi="Times New Roman"/>
          <w:szCs w:val="24"/>
          <w:lang w:val="uk-UA"/>
        </w:rPr>
        <w:t xml:space="preserve">мані задокументованими доказами, а судово-медичне дослідження не виявило у нього жодних тілесних ушкоджень. З огляду на це </w:t>
      </w:r>
      <w:r w:rsidR="00897B86" w:rsidRPr="00E1580D">
        <w:rPr>
          <w:rFonts w:ascii="Times New Roman" w:hAnsi="Times New Roman"/>
          <w:szCs w:val="24"/>
          <w:lang w:val="uk-UA"/>
        </w:rPr>
        <w:t>Європейський суд вказав на відсутність порушення матеріального аспекту статті 3 Конвенції.</w:t>
      </w:r>
    </w:p>
    <w:p w14:paraId="658D17F5" w14:textId="77777777" w:rsidR="00C51F10" w:rsidRPr="00E1580D" w:rsidRDefault="00C1573D" w:rsidP="00B76FF2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Водночас</w:t>
      </w:r>
      <w:r w:rsidR="00C51F10" w:rsidRPr="00E1580D">
        <w:rPr>
          <w:rFonts w:ascii="Times New Roman" w:hAnsi="Times New Roman"/>
          <w:szCs w:val="24"/>
          <w:lang w:val="uk-UA"/>
        </w:rPr>
        <w:t xml:space="preserve"> Європейський суд </w:t>
      </w:r>
      <w:r w:rsidR="001B0468" w:rsidRPr="00E1580D">
        <w:rPr>
          <w:rFonts w:ascii="Times New Roman" w:hAnsi="Times New Roman"/>
          <w:szCs w:val="24"/>
          <w:lang w:val="uk-UA"/>
        </w:rPr>
        <w:t xml:space="preserve">зазначив, що розслідування </w:t>
      </w:r>
      <w:r w:rsidR="008D25DB" w:rsidRPr="00E1580D">
        <w:rPr>
          <w:rFonts w:ascii="Times New Roman" w:hAnsi="Times New Roman"/>
          <w:szCs w:val="24"/>
          <w:lang w:val="uk-UA"/>
        </w:rPr>
        <w:t xml:space="preserve">цих тверджень </w:t>
      </w:r>
      <w:r w:rsidR="001B0468" w:rsidRPr="00E1580D">
        <w:rPr>
          <w:rFonts w:ascii="Times New Roman" w:hAnsi="Times New Roman"/>
          <w:szCs w:val="24"/>
          <w:lang w:val="uk-UA"/>
        </w:rPr>
        <w:t xml:space="preserve">складалося, головним чином, тільки з допиту </w:t>
      </w:r>
      <w:r w:rsidR="008D25DB" w:rsidRPr="00E1580D">
        <w:rPr>
          <w:rFonts w:ascii="Times New Roman" w:hAnsi="Times New Roman"/>
          <w:szCs w:val="24"/>
          <w:lang w:val="uk-UA"/>
        </w:rPr>
        <w:t xml:space="preserve">працівників міліції </w:t>
      </w:r>
      <w:r w:rsidR="001B0468" w:rsidRPr="00E1580D">
        <w:rPr>
          <w:rFonts w:ascii="Times New Roman" w:hAnsi="Times New Roman"/>
          <w:szCs w:val="24"/>
          <w:lang w:val="uk-UA"/>
        </w:rPr>
        <w:t>та беззаперечного прийняття їх</w:t>
      </w:r>
      <w:r w:rsidRPr="00E1580D">
        <w:rPr>
          <w:rFonts w:ascii="Times New Roman" w:hAnsi="Times New Roman"/>
          <w:szCs w:val="24"/>
          <w:lang w:val="uk-UA"/>
        </w:rPr>
        <w:t>ніх</w:t>
      </w:r>
      <w:r w:rsidR="001B0468" w:rsidRPr="00E1580D">
        <w:rPr>
          <w:rFonts w:ascii="Times New Roman" w:hAnsi="Times New Roman"/>
          <w:szCs w:val="24"/>
          <w:lang w:val="uk-UA"/>
        </w:rPr>
        <w:t xml:space="preserve"> показань</w:t>
      </w:r>
      <w:r w:rsidRPr="00E1580D">
        <w:rPr>
          <w:rFonts w:ascii="Times New Roman" w:hAnsi="Times New Roman"/>
          <w:szCs w:val="24"/>
          <w:lang w:val="uk-UA"/>
        </w:rPr>
        <w:t>, тоді як другого заявника допитано не було</w:t>
      </w:r>
      <w:r w:rsidR="00ED2CE4" w:rsidRPr="00E1580D">
        <w:rPr>
          <w:rFonts w:ascii="Times New Roman" w:hAnsi="Times New Roman"/>
          <w:szCs w:val="24"/>
          <w:lang w:val="uk-UA"/>
        </w:rPr>
        <w:t>, будь-яких слідчих дій з метою перевірки його тверджень теж не було проведено. З огляду на це Європейський суд констатував порушення процесуального аспекту статті 3 Конвенції.</w:t>
      </w:r>
    </w:p>
    <w:p w14:paraId="70DCF069" w14:textId="77777777" w:rsidR="00ED2CE4" w:rsidRPr="00E1580D" w:rsidRDefault="00E012A1" w:rsidP="00B76FF2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Щодо скарг другого заявника на неналежні умови тримання його під вартою Європейський суд послався на </w:t>
      </w:r>
      <w:r w:rsidR="003E3EF9" w:rsidRPr="00E1580D">
        <w:rPr>
          <w:rFonts w:ascii="Times New Roman" w:hAnsi="Times New Roman"/>
          <w:szCs w:val="24"/>
          <w:lang w:val="uk-UA"/>
        </w:rPr>
        <w:t xml:space="preserve">свої висновки у рішенні у справі </w:t>
      </w:r>
      <w:r w:rsidR="003E3EF9" w:rsidRPr="00E1580D">
        <w:rPr>
          <w:rFonts w:ascii="Times New Roman" w:hAnsi="Times New Roman"/>
          <w:i/>
          <w:szCs w:val="24"/>
          <w:lang w:val="uk-UA"/>
        </w:rPr>
        <w:t>«</w:t>
      </w:r>
      <w:proofErr w:type="spellStart"/>
      <w:r w:rsidR="003E3EF9" w:rsidRPr="00E1580D">
        <w:rPr>
          <w:rFonts w:ascii="Times New Roman" w:hAnsi="Times New Roman"/>
          <w:i/>
          <w:szCs w:val="24"/>
          <w:lang w:val="uk-UA"/>
        </w:rPr>
        <w:t>Сукачов</w:t>
      </w:r>
      <w:proofErr w:type="spellEnd"/>
      <w:r w:rsidR="003E3EF9" w:rsidRPr="00E1580D">
        <w:rPr>
          <w:rFonts w:ascii="Times New Roman" w:hAnsi="Times New Roman"/>
          <w:i/>
          <w:szCs w:val="24"/>
          <w:lang w:val="uk-UA"/>
        </w:rPr>
        <w:t xml:space="preserve"> проти України» </w:t>
      </w:r>
      <w:r w:rsidR="003E3EF9" w:rsidRPr="00E1580D">
        <w:rPr>
          <w:rFonts w:ascii="Times New Roman" w:hAnsi="Times New Roman"/>
          <w:szCs w:val="24"/>
          <w:lang w:val="uk-UA"/>
        </w:rPr>
        <w:t xml:space="preserve">щодо браку доступного заявникам особистого простору та інших аспектів неналежних побутових умов тримання під вартою </w:t>
      </w:r>
      <w:r w:rsidR="004A437A" w:rsidRPr="00E1580D">
        <w:rPr>
          <w:rFonts w:ascii="Times New Roman" w:hAnsi="Times New Roman"/>
          <w:szCs w:val="24"/>
          <w:lang w:val="uk-UA"/>
        </w:rPr>
        <w:t xml:space="preserve">у Київському СІЗО. Отже, було порушено статтю 3 Конвенції у зв’язку з </w:t>
      </w:r>
      <w:r w:rsidR="001E6A1F" w:rsidRPr="00E1580D">
        <w:rPr>
          <w:rFonts w:ascii="Times New Roman" w:hAnsi="Times New Roman"/>
          <w:szCs w:val="24"/>
          <w:lang w:val="uk-UA"/>
        </w:rPr>
        <w:t xml:space="preserve">неналежними умовами тримання </w:t>
      </w:r>
      <w:r w:rsidR="0062300B" w:rsidRPr="00E1580D">
        <w:rPr>
          <w:rFonts w:ascii="Times New Roman" w:hAnsi="Times New Roman"/>
          <w:szCs w:val="24"/>
          <w:lang w:val="uk-UA"/>
        </w:rPr>
        <w:t xml:space="preserve">другого заявника </w:t>
      </w:r>
      <w:r w:rsidR="001E6A1F" w:rsidRPr="00E1580D">
        <w:rPr>
          <w:rFonts w:ascii="Times New Roman" w:hAnsi="Times New Roman"/>
          <w:szCs w:val="24"/>
          <w:lang w:val="uk-UA"/>
        </w:rPr>
        <w:t>під вартою у Київському СІЗО.</w:t>
      </w:r>
    </w:p>
    <w:p w14:paraId="66FFE740" w14:textId="77777777" w:rsidR="005A7097" w:rsidRPr="00E1580D" w:rsidRDefault="00B4119C" w:rsidP="00B76FF2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Розглянувши скарги обох заявників </w:t>
      </w:r>
      <w:r w:rsidR="00742E5D" w:rsidRPr="00E1580D">
        <w:rPr>
          <w:rFonts w:ascii="Times New Roman" w:hAnsi="Times New Roman"/>
          <w:szCs w:val="24"/>
          <w:lang w:val="uk-UA"/>
        </w:rPr>
        <w:t xml:space="preserve">щодо проведення закритого судового розгляду їхньої справи Європейський суд зауважив, що перед недопущенням публіки до судового розгляду районний суд не дійшов конкретних висновків </w:t>
      </w:r>
      <w:r w:rsidR="00A532CB" w:rsidRPr="00E1580D">
        <w:rPr>
          <w:rFonts w:ascii="Times New Roman" w:hAnsi="Times New Roman"/>
          <w:szCs w:val="24"/>
          <w:lang w:val="uk-UA"/>
        </w:rPr>
        <w:t xml:space="preserve">стосовно необхідності закриття судового розгляду для захисту вагомого суспільного інтересу, а задовольнив клопотання родичів Ш.А., не постановивши відповідної ухвали. </w:t>
      </w:r>
      <w:r w:rsidR="00C3593D" w:rsidRPr="00E1580D">
        <w:rPr>
          <w:rFonts w:ascii="Times New Roman" w:hAnsi="Times New Roman"/>
          <w:szCs w:val="24"/>
          <w:lang w:val="uk-UA"/>
        </w:rPr>
        <w:t xml:space="preserve">Ці недоліки також не були розглянуті апеляційним судом. З огляду на це Європейський суд дійшов висновку, що було порушено пункт 1 статті 6 Конвенції у зв’язку з </w:t>
      </w:r>
      <w:proofErr w:type="spellStart"/>
      <w:r w:rsidR="00C3593D" w:rsidRPr="00E1580D">
        <w:rPr>
          <w:rFonts w:ascii="Times New Roman" w:hAnsi="Times New Roman"/>
          <w:szCs w:val="24"/>
          <w:lang w:val="uk-UA"/>
        </w:rPr>
        <w:t>непроведенням</w:t>
      </w:r>
      <w:proofErr w:type="spellEnd"/>
      <w:r w:rsidR="00C3593D" w:rsidRPr="00E1580D">
        <w:rPr>
          <w:rFonts w:ascii="Times New Roman" w:hAnsi="Times New Roman"/>
          <w:szCs w:val="24"/>
          <w:lang w:val="uk-UA"/>
        </w:rPr>
        <w:t xml:space="preserve"> публічного судового розгляду у справі заявників.</w:t>
      </w:r>
    </w:p>
    <w:p w14:paraId="02576CE1" w14:textId="77777777" w:rsidR="007A0E49" w:rsidRPr="00E1580D" w:rsidRDefault="00247A5C" w:rsidP="00B76FF2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Щодо скарг першого заявника </w:t>
      </w:r>
      <w:r w:rsidR="00D93618" w:rsidRPr="00E1580D">
        <w:rPr>
          <w:rFonts w:ascii="Times New Roman" w:hAnsi="Times New Roman"/>
          <w:szCs w:val="24"/>
          <w:lang w:val="uk-UA"/>
        </w:rPr>
        <w:t xml:space="preserve">на видалення його із зали судового засідання Європейський суд вказав, що </w:t>
      </w:r>
      <w:r w:rsidR="0088779C" w:rsidRPr="00E1580D">
        <w:rPr>
          <w:rFonts w:ascii="Times New Roman" w:hAnsi="Times New Roman"/>
          <w:szCs w:val="24"/>
          <w:lang w:val="uk-UA"/>
        </w:rPr>
        <w:t>продов</w:t>
      </w:r>
      <w:r w:rsidR="007F2D6B" w:rsidRPr="00E1580D">
        <w:rPr>
          <w:rFonts w:ascii="Times New Roman" w:hAnsi="Times New Roman"/>
          <w:szCs w:val="24"/>
          <w:lang w:val="uk-UA"/>
        </w:rPr>
        <w:t xml:space="preserve">жуючи свою неналежну поведінку попри численні попередження суду, він </w:t>
      </w:r>
      <w:r w:rsidR="0088779C" w:rsidRPr="00E1580D">
        <w:rPr>
          <w:rFonts w:ascii="Times New Roman" w:hAnsi="Times New Roman"/>
          <w:szCs w:val="24"/>
          <w:lang w:val="uk-UA"/>
        </w:rPr>
        <w:t xml:space="preserve">відмовився від свого права бути присутнім під час </w:t>
      </w:r>
      <w:r w:rsidR="00A81D2E" w:rsidRPr="00E1580D">
        <w:rPr>
          <w:rFonts w:ascii="Times New Roman" w:hAnsi="Times New Roman"/>
          <w:szCs w:val="24"/>
          <w:lang w:val="uk-UA"/>
        </w:rPr>
        <w:t xml:space="preserve">судового розгляду. Отже, не було порушено пункт 1 </w:t>
      </w:r>
      <w:r w:rsidR="009B3969" w:rsidRPr="00E1580D">
        <w:rPr>
          <w:rFonts w:ascii="Times New Roman" w:hAnsi="Times New Roman"/>
          <w:szCs w:val="24"/>
          <w:lang w:val="uk-UA"/>
        </w:rPr>
        <w:t>та</w:t>
      </w:r>
      <w:r w:rsidR="00A81D2E" w:rsidRPr="00E1580D">
        <w:rPr>
          <w:rFonts w:ascii="Times New Roman" w:hAnsi="Times New Roman"/>
          <w:szCs w:val="24"/>
          <w:lang w:val="uk-UA"/>
        </w:rPr>
        <w:t xml:space="preserve"> підпункт</w:t>
      </w:r>
      <w:r w:rsidR="009B3969" w:rsidRPr="00E1580D">
        <w:rPr>
          <w:rFonts w:ascii="Times New Roman" w:hAnsi="Times New Roman"/>
          <w:szCs w:val="24"/>
          <w:lang w:val="uk-UA"/>
        </w:rPr>
        <w:t>и</w:t>
      </w:r>
      <w:r w:rsidR="00A81D2E" w:rsidRPr="00E1580D">
        <w:rPr>
          <w:rFonts w:ascii="Times New Roman" w:hAnsi="Times New Roman"/>
          <w:szCs w:val="24"/>
          <w:lang w:val="uk-UA"/>
        </w:rPr>
        <w:t xml:space="preserve"> </w:t>
      </w:r>
      <w:r w:rsidR="00BC6A0E">
        <w:rPr>
          <w:rFonts w:ascii="Times New Roman" w:hAnsi="Times New Roman"/>
          <w:szCs w:val="24"/>
          <w:lang w:val="uk-UA"/>
        </w:rPr>
        <w:t>«</w:t>
      </w:r>
      <w:r w:rsidR="00A81D2E" w:rsidRPr="00E1580D">
        <w:rPr>
          <w:rFonts w:ascii="Times New Roman" w:hAnsi="Times New Roman"/>
          <w:szCs w:val="24"/>
          <w:lang w:val="uk-UA"/>
        </w:rPr>
        <w:t>b</w:t>
      </w:r>
      <w:r w:rsidR="00BC6A0E">
        <w:rPr>
          <w:rFonts w:ascii="Times New Roman" w:hAnsi="Times New Roman"/>
          <w:szCs w:val="24"/>
          <w:lang w:val="uk-UA"/>
        </w:rPr>
        <w:t>»</w:t>
      </w:r>
      <w:r w:rsidR="00A81D2E" w:rsidRPr="00E1580D">
        <w:rPr>
          <w:rFonts w:ascii="Times New Roman" w:hAnsi="Times New Roman"/>
          <w:szCs w:val="24"/>
          <w:lang w:val="uk-UA"/>
        </w:rPr>
        <w:t xml:space="preserve">, </w:t>
      </w:r>
      <w:r w:rsidR="00BC6A0E">
        <w:rPr>
          <w:rFonts w:ascii="Times New Roman" w:hAnsi="Times New Roman"/>
          <w:szCs w:val="24"/>
          <w:lang w:val="uk-UA"/>
        </w:rPr>
        <w:t>«</w:t>
      </w:r>
      <w:r w:rsidR="00A81D2E" w:rsidRPr="00E1580D">
        <w:rPr>
          <w:rFonts w:ascii="Times New Roman" w:hAnsi="Times New Roman"/>
          <w:szCs w:val="24"/>
          <w:lang w:val="uk-UA"/>
        </w:rPr>
        <w:t>c</w:t>
      </w:r>
      <w:r w:rsidR="00BC6A0E">
        <w:rPr>
          <w:rFonts w:ascii="Times New Roman" w:hAnsi="Times New Roman"/>
          <w:szCs w:val="24"/>
          <w:lang w:val="uk-UA"/>
        </w:rPr>
        <w:t>»</w:t>
      </w:r>
      <w:r w:rsidR="00A81D2E" w:rsidRPr="00E1580D">
        <w:rPr>
          <w:rFonts w:ascii="Times New Roman" w:hAnsi="Times New Roman"/>
          <w:szCs w:val="24"/>
          <w:lang w:val="uk-UA"/>
        </w:rPr>
        <w:t xml:space="preserve"> </w:t>
      </w:r>
      <w:r w:rsidR="009B3969" w:rsidRPr="00E1580D">
        <w:rPr>
          <w:rFonts w:ascii="Times New Roman" w:hAnsi="Times New Roman"/>
          <w:szCs w:val="24"/>
          <w:lang w:val="uk-UA"/>
        </w:rPr>
        <w:t>і</w:t>
      </w:r>
      <w:r w:rsidR="00A81D2E" w:rsidRPr="00E1580D">
        <w:rPr>
          <w:rFonts w:ascii="Times New Roman" w:hAnsi="Times New Roman"/>
          <w:szCs w:val="24"/>
          <w:lang w:val="uk-UA"/>
        </w:rPr>
        <w:t xml:space="preserve"> </w:t>
      </w:r>
      <w:r w:rsidR="00BC6A0E">
        <w:rPr>
          <w:rFonts w:ascii="Times New Roman" w:hAnsi="Times New Roman"/>
          <w:szCs w:val="24"/>
          <w:lang w:val="uk-UA"/>
        </w:rPr>
        <w:t>«</w:t>
      </w:r>
      <w:r w:rsidR="00A81D2E" w:rsidRPr="00E1580D">
        <w:rPr>
          <w:rFonts w:ascii="Times New Roman" w:hAnsi="Times New Roman"/>
          <w:szCs w:val="24"/>
          <w:lang w:val="uk-UA"/>
        </w:rPr>
        <w:t>d</w:t>
      </w:r>
      <w:r w:rsidR="00BC6A0E">
        <w:rPr>
          <w:rFonts w:ascii="Times New Roman" w:hAnsi="Times New Roman"/>
          <w:szCs w:val="24"/>
          <w:lang w:val="uk-UA"/>
        </w:rPr>
        <w:t>»</w:t>
      </w:r>
      <w:r w:rsidR="00A81D2E" w:rsidRPr="00E1580D">
        <w:rPr>
          <w:rFonts w:ascii="Times New Roman" w:hAnsi="Times New Roman"/>
          <w:szCs w:val="24"/>
          <w:lang w:val="uk-UA"/>
        </w:rPr>
        <w:t xml:space="preserve"> пункту 3 статті 6 Конвенції</w:t>
      </w:r>
      <w:r w:rsidR="009B3969" w:rsidRPr="00E1580D">
        <w:rPr>
          <w:rFonts w:ascii="Times New Roman" w:hAnsi="Times New Roman"/>
          <w:szCs w:val="24"/>
          <w:lang w:val="uk-UA"/>
        </w:rPr>
        <w:t xml:space="preserve"> щодо цієї скарги.</w:t>
      </w:r>
    </w:p>
    <w:p w14:paraId="6EF8930E" w14:textId="77777777" w:rsidR="009B3969" w:rsidRPr="00E1580D" w:rsidRDefault="00021EE7" w:rsidP="00B76FF2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Розглянувши скарги першого заявника щодо ненадання належних можливостей для підготовки захисту, </w:t>
      </w:r>
      <w:r w:rsidR="0029249E" w:rsidRPr="00E1580D">
        <w:rPr>
          <w:rFonts w:ascii="Times New Roman" w:hAnsi="Times New Roman"/>
          <w:szCs w:val="24"/>
          <w:lang w:val="uk-UA"/>
        </w:rPr>
        <w:t>Є</w:t>
      </w:r>
      <w:r w:rsidRPr="00E1580D">
        <w:rPr>
          <w:rFonts w:ascii="Times New Roman" w:hAnsi="Times New Roman"/>
          <w:szCs w:val="24"/>
          <w:lang w:val="uk-UA"/>
        </w:rPr>
        <w:t xml:space="preserve">вропейський суд зазначив, що </w:t>
      </w:r>
      <w:r w:rsidR="00FE2685" w:rsidRPr="00E1580D">
        <w:rPr>
          <w:rFonts w:ascii="Times New Roman" w:hAnsi="Times New Roman"/>
          <w:szCs w:val="24"/>
          <w:lang w:val="uk-UA"/>
        </w:rPr>
        <w:t xml:space="preserve">не вважаючи за необхідне аналізувати інтенсивність розкладу судових засідань чи обґрунтованість тривалості засідань, дуже ймовірно, що на першого заявника вплинула відсутність харчування та відпочинку. </w:t>
      </w:r>
      <w:r w:rsidR="00E55537" w:rsidRPr="00E1580D">
        <w:rPr>
          <w:rFonts w:ascii="Times New Roman" w:hAnsi="Times New Roman"/>
          <w:szCs w:val="24"/>
          <w:lang w:val="uk-UA"/>
        </w:rPr>
        <w:t>Також</w:t>
      </w:r>
      <w:r w:rsidR="0000426F" w:rsidRPr="00E1580D">
        <w:rPr>
          <w:rFonts w:ascii="Times New Roman" w:hAnsi="Times New Roman"/>
          <w:szCs w:val="24"/>
          <w:lang w:val="uk-UA"/>
        </w:rPr>
        <w:t xml:space="preserve"> Європейський суд звернув увагу </w:t>
      </w:r>
      <w:r w:rsidR="000222AC">
        <w:rPr>
          <w:rFonts w:ascii="Times New Roman" w:hAnsi="Times New Roman"/>
          <w:szCs w:val="24"/>
          <w:lang w:val="uk-UA"/>
        </w:rPr>
        <w:t xml:space="preserve">на </w:t>
      </w:r>
      <w:r w:rsidR="00D91420">
        <w:rPr>
          <w:rFonts w:ascii="Times New Roman" w:hAnsi="Times New Roman"/>
          <w:szCs w:val="24"/>
          <w:lang w:val="uk-UA"/>
        </w:rPr>
        <w:t>постійне перебування першого заявника у кайданках під час судових засідань</w:t>
      </w:r>
      <w:r w:rsidR="000222AC">
        <w:rPr>
          <w:rFonts w:ascii="Times New Roman" w:hAnsi="Times New Roman"/>
          <w:szCs w:val="24"/>
          <w:lang w:val="uk-UA"/>
        </w:rPr>
        <w:t>,</w:t>
      </w:r>
      <w:r w:rsidR="0000426F" w:rsidRPr="00E1580D">
        <w:rPr>
          <w:rFonts w:ascii="Times New Roman" w:hAnsi="Times New Roman"/>
          <w:szCs w:val="24"/>
          <w:lang w:val="uk-UA"/>
        </w:rPr>
        <w:t xml:space="preserve"> серйозні обмеження </w:t>
      </w:r>
      <w:r w:rsidR="00D91420">
        <w:rPr>
          <w:rFonts w:ascii="Times New Roman" w:hAnsi="Times New Roman"/>
          <w:szCs w:val="24"/>
          <w:lang w:val="uk-UA"/>
        </w:rPr>
        <w:t xml:space="preserve">його </w:t>
      </w:r>
      <w:r w:rsidR="0000426F" w:rsidRPr="00E1580D">
        <w:rPr>
          <w:rFonts w:ascii="Times New Roman" w:hAnsi="Times New Roman"/>
          <w:szCs w:val="24"/>
          <w:lang w:val="uk-UA"/>
        </w:rPr>
        <w:t>права на спілкування з його захисником під час засідань та дійшов висновку про порушення пункт</w:t>
      </w:r>
      <w:r w:rsidR="008212B1" w:rsidRPr="00E1580D">
        <w:rPr>
          <w:rFonts w:ascii="Times New Roman" w:hAnsi="Times New Roman"/>
          <w:szCs w:val="24"/>
          <w:lang w:val="uk-UA"/>
        </w:rPr>
        <w:t>у</w:t>
      </w:r>
      <w:r w:rsidR="0000426F" w:rsidRPr="00E1580D">
        <w:rPr>
          <w:rFonts w:ascii="Times New Roman" w:hAnsi="Times New Roman"/>
          <w:szCs w:val="24"/>
          <w:lang w:val="uk-UA"/>
        </w:rPr>
        <w:t xml:space="preserve"> 1 та підпункт</w:t>
      </w:r>
      <w:r w:rsidR="008212B1" w:rsidRPr="00E1580D">
        <w:rPr>
          <w:rFonts w:ascii="Times New Roman" w:hAnsi="Times New Roman"/>
          <w:szCs w:val="24"/>
          <w:lang w:val="uk-UA"/>
        </w:rPr>
        <w:t xml:space="preserve">ів </w:t>
      </w:r>
      <w:r w:rsidR="00BC6A0E">
        <w:rPr>
          <w:rFonts w:ascii="Times New Roman" w:hAnsi="Times New Roman"/>
          <w:szCs w:val="24"/>
          <w:lang w:val="uk-UA"/>
        </w:rPr>
        <w:t>«</w:t>
      </w:r>
      <w:r w:rsidR="008212B1" w:rsidRPr="00E1580D">
        <w:rPr>
          <w:rFonts w:ascii="Times New Roman" w:hAnsi="Times New Roman"/>
          <w:szCs w:val="24"/>
          <w:lang w:val="uk-UA"/>
        </w:rPr>
        <w:t>b</w:t>
      </w:r>
      <w:r w:rsidR="00BC6A0E">
        <w:rPr>
          <w:rFonts w:ascii="Times New Roman" w:hAnsi="Times New Roman"/>
          <w:szCs w:val="24"/>
          <w:lang w:val="uk-UA"/>
        </w:rPr>
        <w:t>»</w:t>
      </w:r>
      <w:r w:rsidR="008212B1" w:rsidRPr="00E1580D">
        <w:rPr>
          <w:rFonts w:ascii="Times New Roman" w:hAnsi="Times New Roman"/>
          <w:szCs w:val="24"/>
          <w:lang w:val="uk-UA"/>
        </w:rPr>
        <w:t xml:space="preserve"> і </w:t>
      </w:r>
      <w:r w:rsidR="0000426F" w:rsidRPr="00E1580D">
        <w:rPr>
          <w:rFonts w:ascii="Times New Roman" w:hAnsi="Times New Roman"/>
          <w:szCs w:val="24"/>
          <w:lang w:val="uk-UA"/>
        </w:rPr>
        <w:t>c пункту 3 статті 6 Конвенції</w:t>
      </w:r>
      <w:r w:rsidR="008212B1" w:rsidRPr="00E1580D">
        <w:rPr>
          <w:rFonts w:ascii="Times New Roman" w:hAnsi="Times New Roman"/>
          <w:szCs w:val="24"/>
          <w:lang w:val="uk-UA"/>
        </w:rPr>
        <w:t>.</w:t>
      </w:r>
    </w:p>
    <w:p w14:paraId="512E7D71" w14:textId="77777777" w:rsidR="00ED2515" w:rsidRPr="00E1580D" w:rsidRDefault="000F0BC9" w:rsidP="00ED2515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Щодо скарг першого заявника на відсутність свідків Європейський суд </w:t>
      </w:r>
      <w:r w:rsidR="0029249E" w:rsidRPr="00E1580D">
        <w:rPr>
          <w:rFonts w:ascii="Times New Roman" w:hAnsi="Times New Roman"/>
          <w:szCs w:val="24"/>
          <w:lang w:val="uk-UA"/>
        </w:rPr>
        <w:t>вказав</w:t>
      </w:r>
      <w:r w:rsidR="00FA1F43" w:rsidRPr="00E1580D">
        <w:rPr>
          <w:rFonts w:ascii="Times New Roman" w:hAnsi="Times New Roman"/>
          <w:szCs w:val="24"/>
          <w:lang w:val="uk-UA"/>
        </w:rPr>
        <w:t>, щ</w:t>
      </w:r>
      <w:r w:rsidRPr="00E1580D">
        <w:rPr>
          <w:rFonts w:ascii="Times New Roman" w:hAnsi="Times New Roman"/>
          <w:szCs w:val="24"/>
          <w:lang w:val="uk-UA"/>
        </w:rPr>
        <w:t xml:space="preserve">о перший заявник не отримав </w:t>
      </w:r>
      <w:r w:rsidR="00ED2515" w:rsidRPr="00E1580D">
        <w:rPr>
          <w:rFonts w:ascii="Times New Roman" w:hAnsi="Times New Roman"/>
          <w:szCs w:val="24"/>
          <w:lang w:val="uk-UA"/>
        </w:rPr>
        <w:t>відповіді щодо справжності показань свідків, застосування до них будь-яких заходів безпеки, їхній характер та обґрунтування, отже</w:t>
      </w:r>
      <w:r w:rsidR="005A4950">
        <w:rPr>
          <w:rFonts w:ascii="Times New Roman" w:hAnsi="Times New Roman"/>
          <w:szCs w:val="24"/>
          <w:lang w:val="uk-UA"/>
        </w:rPr>
        <w:t>,</w:t>
      </w:r>
      <w:r w:rsidR="00ED2515" w:rsidRPr="00E1580D">
        <w:rPr>
          <w:rFonts w:ascii="Times New Roman" w:hAnsi="Times New Roman"/>
          <w:szCs w:val="24"/>
          <w:lang w:val="uk-UA"/>
        </w:rPr>
        <w:t xml:space="preserve"> було порушено пункту 1 та підпункт</w:t>
      </w:r>
      <w:r w:rsidR="008B08A6" w:rsidRPr="00E1580D">
        <w:rPr>
          <w:rFonts w:ascii="Times New Roman" w:hAnsi="Times New Roman"/>
          <w:szCs w:val="24"/>
          <w:lang w:val="uk-UA"/>
        </w:rPr>
        <w:t xml:space="preserve"> </w:t>
      </w:r>
      <w:r w:rsidR="00BC6A0E">
        <w:rPr>
          <w:rFonts w:ascii="Times New Roman" w:hAnsi="Times New Roman"/>
          <w:szCs w:val="24"/>
          <w:lang w:val="uk-UA"/>
        </w:rPr>
        <w:t>«</w:t>
      </w:r>
      <w:r w:rsidR="008B08A6" w:rsidRPr="00E1580D">
        <w:rPr>
          <w:rFonts w:ascii="Times New Roman" w:hAnsi="Times New Roman"/>
          <w:szCs w:val="24"/>
          <w:lang w:val="uk-UA"/>
        </w:rPr>
        <w:t>d</w:t>
      </w:r>
      <w:r w:rsidR="00BC6A0E">
        <w:rPr>
          <w:rFonts w:ascii="Times New Roman" w:hAnsi="Times New Roman"/>
          <w:szCs w:val="24"/>
          <w:lang w:val="uk-UA"/>
        </w:rPr>
        <w:t>»</w:t>
      </w:r>
      <w:r w:rsidR="008B08A6" w:rsidRPr="00E1580D">
        <w:rPr>
          <w:rFonts w:ascii="Times New Roman" w:hAnsi="Times New Roman"/>
          <w:szCs w:val="24"/>
          <w:lang w:val="uk-UA"/>
        </w:rPr>
        <w:t xml:space="preserve"> </w:t>
      </w:r>
      <w:r w:rsidR="00ED2515" w:rsidRPr="00E1580D">
        <w:rPr>
          <w:rFonts w:ascii="Times New Roman" w:hAnsi="Times New Roman"/>
          <w:szCs w:val="24"/>
          <w:lang w:val="uk-UA"/>
        </w:rPr>
        <w:t>пункту 3 статті 6 Конвенції</w:t>
      </w:r>
      <w:r w:rsidR="00FA1F43" w:rsidRPr="00E1580D">
        <w:rPr>
          <w:rFonts w:ascii="Times New Roman" w:hAnsi="Times New Roman"/>
          <w:szCs w:val="24"/>
          <w:lang w:val="uk-UA"/>
        </w:rPr>
        <w:t>.</w:t>
      </w:r>
    </w:p>
    <w:p w14:paraId="7F8F4478" w14:textId="77777777" w:rsidR="009E451D" w:rsidRPr="00E1580D" w:rsidRDefault="0029249E" w:rsidP="009E451D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Розглянувши скарги другого заявника на обмеження його права на правову допомогу</w:t>
      </w:r>
      <w:r w:rsidR="000222AC">
        <w:rPr>
          <w:rFonts w:ascii="Times New Roman" w:hAnsi="Times New Roman"/>
          <w:szCs w:val="24"/>
          <w:lang w:val="uk-UA"/>
        </w:rPr>
        <w:t>,</w:t>
      </w:r>
      <w:r w:rsidRPr="00E1580D">
        <w:rPr>
          <w:rFonts w:ascii="Times New Roman" w:hAnsi="Times New Roman"/>
          <w:szCs w:val="24"/>
          <w:lang w:val="uk-UA"/>
        </w:rPr>
        <w:t xml:space="preserve"> Європейський суд </w:t>
      </w:r>
      <w:r w:rsidR="00A87BE6" w:rsidRPr="00E1580D">
        <w:rPr>
          <w:rFonts w:ascii="Times New Roman" w:hAnsi="Times New Roman"/>
          <w:szCs w:val="24"/>
          <w:lang w:val="uk-UA"/>
        </w:rPr>
        <w:t>звернув увагу на</w:t>
      </w:r>
      <w:r w:rsidRPr="00E1580D">
        <w:rPr>
          <w:rFonts w:ascii="Times New Roman" w:hAnsi="Times New Roman"/>
          <w:szCs w:val="24"/>
          <w:lang w:val="uk-UA"/>
        </w:rPr>
        <w:t xml:space="preserve"> призначення йому захисника з дводенною затримкою</w:t>
      </w:r>
      <w:r w:rsidR="001E1982" w:rsidRPr="00E1580D">
        <w:rPr>
          <w:rFonts w:ascii="Times New Roman" w:hAnsi="Times New Roman"/>
          <w:szCs w:val="24"/>
          <w:lang w:val="uk-UA"/>
        </w:rPr>
        <w:t>, що не було виправдано жодними вагомими підставами</w:t>
      </w:r>
      <w:r w:rsidR="002F2FE5" w:rsidRPr="00E1580D">
        <w:rPr>
          <w:rFonts w:ascii="Times New Roman" w:hAnsi="Times New Roman"/>
          <w:szCs w:val="24"/>
          <w:lang w:val="uk-UA"/>
        </w:rPr>
        <w:t xml:space="preserve"> та вплинуло на загальну справедливість судового розгляду</w:t>
      </w:r>
      <w:r w:rsidR="00AB6533" w:rsidRPr="00E1580D">
        <w:rPr>
          <w:rFonts w:ascii="Times New Roman" w:hAnsi="Times New Roman"/>
          <w:szCs w:val="24"/>
          <w:lang w:val="uk-UA"/>
        </w:rPr>
        <w:t>.</w:t>
      </w:r>
      <w:r w:rsidR="00FA650A" w:rsidRPr="00E1580D">
        <w:rPr>
          <w:rFonts w:ascii="Times New Roman" w:hAnsi="Times New Roman"/>
          <w:szCs w:val="24"/>
          <w:lang w:val="uk-UA"/>
        </w:rPr>
        <w:t xml:space="preserve"> </w:t>
      </w:r>
      <w:r w:rsidR="00AB6533" w:rsidRPr="00E1580D">
        <w:rPr>
          <w:rFonts w:ascii="Times New Roman" w:hAnsi="Times New Roman"/>
          <w:szCs w:val="24"/>
          <w:lang w:val="uk-UA"/>
        </w:rPr>
        <w:t>Також Європейський суд взяв</w:t>
      </w:r>
      <w:r w:rsidR="00FA650A" w:rsidRPr="00E1580D">
        <w:rPr>
          <w:rFonts w:ascii="Times New Roman" w:hAnsi="Times New Roman"/>
          <w:szCs w:val="24"/>
          <w:lang w:val="uk-UA"/>
        </w:rPr>
        <w:t xml:space="preserve"> до уваги задокументовані докази відвідування слідчим другого заявника за відсутності його захисника</w:t>
      </w:r>
      <w:r w:rsidR="001E1982" w:rsidRPr="00E1580D">
        <w:rPr>
          <w:rFonts w:ascii="Times New Roman" w:hAnsi="Times New Roman"/>
          <w:szCs w:val="24"/>
          <w:lang w:val="uk-UA"/>
        </w:rPr>
        <w:t xml:space="preserve">. </w:t>
      </w:r>
      <w:r w:rsidR="000222AC">
        <w:rPr>
          <w:rFonts w:ascii="Times New Roman" w:hAnsi="Times New Roman"/>
          <w:szCs w:val="24"/>
          <w:lang w:val="uk-UA"/>
        </w:rPr>
        <w:t>В</w:t>
      </w:r>
      <w:r w:rsidR="00AB6533" w:rsidRPr="00E1580D">
        <w:rPr>
          <w:rFonts w:ascii="Times New Roman" w:hAnsi="Times New Roman"/>
          <w:szCs w:val="24"/>
          <w:lang w:val="uk-UA"/>
        </w:rPr>
        <w:t xml:space="preserve">ідмова </w:t>
      </w:r>
      <w:r w:rsidR="00855576" w:rsidRPr="00E1580D">
        <w:rPr>
          <w:rFonts w:ascii="Times New Roman" w:hAnsi="Times New Roman"/>
          <w:szCs w:val="24"/>
          <w:lang w:val="uk-UA"/>
        </w:rPr>
        <w:t xml:space="preserve">у призначенні другому </w:t>
      </w:r>
      <w:r w:rsidR="00855576" w:rsidRPr="00E1580D">
        <w:rPr>
          <w:rFonts w:ascii="Times New Roman" w:hAnsi="Times New Roman"/>
          <w:szCs w:val="24"/>
          <w:lang w:val="uk-UA"/>
        </w:rPr>
        <w:lastRenderedPageBreak/>
        <w:t>заявнику захисника, найнятого його родичами, не бул</w:t>
      </w:r>
      <w:r w:rsidR="008A581C" w:rsidRPr="00E1580D">
        <w:rPr>
          <w:rFonts w:ascii="Times New Roman" w:hAnsi="Times New Roman"/>
          <w:szCs w:val="24"/>
          <w:lang w:val="uk-UA"/>
        </w:rPr>
        <w:t>а</w:t>
      </w:r>
      <w:r w:rsidR="00855576" w:rsidRPr="00E1580D">
        <w:rPr>
          <w:rFonts w:ascii="Times New Roman" w:hAnsi="Times New Roman"/>
          <w:szCs w:val="24"/>
          <w:lang w:val="uk-UA"/>
        </w:rPr>
        <w:t xml:space="preserve"> обґрунтован</w:t>
      </w:r>
      <w:r w:rsidR="000222AC">
        <w:rPr>
          <w:rFonts w:ascii="Times New Roman" w:hAnsi="Times New Roman"/>
          <w:szCs w:val="24"/>
          <w:lang w:val="uk-UA"/>
        </w:rPr>
        <w:t>а</w:t>
      </w:r>
      <w:r w:rsidR="00855576" w:rsidRPr="00E1580D">
        <w:rPr>
          <w:rFonts w:ascii="Times New Roman" w:hAnsi="Times New Roman"/>
          <w:szCs w:val="24"/>
          <w:lang w:val="uk-UA"/>
        </w:rPr>
        <w:t xml:space="preserve"> жодними відповідними і достатніми підставами. З огляду на це Європ</w:t>
      </w:r>
      <w:r w:rsidR="009E451D" w:rsidRPr="00E1580D">
        <w:rPr>
          <w:rFonts w:ascii="Times New Roman" w:hAnsi="Times New Roman"/>
          <w:szCs w:val="24"/>
          <w:lang w:val="uk-UA"/>
        </w:rPr>
        <w:t>ейський суд дійшов висновку про порушення пункту 1 та підпункт c пункту 3 статті 6 Конвенції.</w:t>
      </w:r>
    </w:p>
    <w:p w14:paraId="3642A96E" w14:textId="77777777" w:rsidR="00B71070" w:rsidRPr="00E1580D" w:rsidRDefault="00B71070" w:rsidP="009E451D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Щодо скарг другого заявника на </w:t>
      </w:r>
      <w:r w:rsidR="007074CD" w:rsidRPr="00E1580D">
        <w:rPr>
          <w:rFonts w:ascii="Times New Roman" w:hAnsi="Times New Roman"/>
          <w:szCs w:val="24"/>
          <w:lang w:val="uk-UA"/>
        </w:rPr>
        <w:t>визнання допустимим доказом показань свідка,</w:t>
      </w:r>
      <w:r w:rsidR="00AF3857" w:rsidRPr="00E1580D">
        <w:rPr>
          <w:rFonts w:ascii="Times New Roman" w:hAnsi="Times New Roman"/>
          <w:szCs w:val="24"/>
          <w:lang w:val="uk-UA"/>
        </w:rPr>
        <w:t xml:space="preserve"> </w:t>
      </w:r>
      <w:r w:rsidR="007074CD" w:rsidRPr="00E1580D">
        <w:rPr>
          <w:rFonts w:ascii="Times New Roman" w:hAnsi="Times New Roman"/>
          <w:szCs w:val="24"/>
          <w:lang w:val="uk-UA"/>
        </w:rPr>
        <w:t>отриманих під примусом</w:t>
      </w:r>
      <w:r w:rsidR="008A59AA">
        <w:rPr>
          <w:rFonts w:ascii="Times New Roman" w:hAnsi="Times New Roman"/>
          <w:szCs w:val="24"/>
          <w:lang w:val="uk-UA"/>
        </w:rPr>
        <w:t>,</w:t>
      </w:r>
      <w:r w:rsidR="007074CD" w:rsidRPr="00E1580D">
        <w:rPr>
          <w:rFonts w:ascii="Times New Roman" w:hAnsi="Times New Roman"/>
          <w:szCs w:val="24"/>
          <w:lang w:val="uk-UA"/>
        </w:rPr>
        <w:t xml:space="preserve"> Європейський суд </w:t>
      </w:r>
      <w:r w:rsidR="001A683D" w:rsidRPr="00E1580D">
        <w:rPr>
          <w:rFonts w:ascii="Times New Roman" w:hAnsi="Times New Roman"/>
          <w:szCs w:val="24"/>
          <w:lang w:val="uk-UA"/>
        </w:rPr>
        <w:t xml:space="preserve">зауважив, що розслідування тверджень </w:t>
      </w:r>
      <w:r w:rsidR="00671910" w:rsidRPr="00671910">
        <w:rPr>
          <w:rFonts w:ascii="Times New Roman" w:hAnsi="Times New Roman"/>
          <w:szCs w:val="24"/>
          <w:lang w:val="uk-UA"/>
        </w:rPr>
        <w:t xml:space="preserve">фактичної </w:t>
      </w:r>
      <w:r w:rsidR="00A95401" w:rsidRPr="00671910">
        <w:rPr>
          <w:rFonts w:ascii="Times New Roman" w:hAnsi="Times New Roman"/>
          <w:szCs w:val="24"/>
          <w:lang w:val="uk-UA"/>
        </w:rPr>
        <w:t>дружини</w:t>
      </w:r>
      <w:r w:rsidR="001A683D" w:rsidRPr="00671910">
        <w:rPr>
          <w:rFonts w:ascii="Times New Roman" w:hAnsi="Times New Roman"/>
          <w:szCs w:val="24"/>
          <w:lang w:val="uk-UA"/>
        </w:rPr>
        <w:t xml:space="preserve"> другого</w:t>
      </w:r>
      <w:r w:rsidR="001A683D" w:rsidRPr="00E1580D">
        <w:rPr>
          <w:rFonts w:ascii="Times New Roman" w:hAnsi="Times New Roman"/>
          <w:szCs w:val="24"/>
          <w:lang w:val="uk-UA"/>
        </w:rPr>
        <w:t xml:space="preserve"> заявника про тиск слідчого під час розгляду </w:t>
      </w:r>
      <w:r w:rsidR="005A4950" w:rsidRPr="00E1580D">
        <w:rPr>
          <w:rFonts w:ascii="Times New Roman" w:hAnsi="Times New Roman"/>
          <w:szCs w:val="24"/>
          <w:lang w:val="uk-UA"/>
        </w:rPr>
        <w:t>наданих нею</w:t>
      </w:r>
      <w:r w:rsidR="005A4950">
        <w:rPr>
          <w:rFonts w:ascii="Times New Roman" w:hAnsi="Times New Roman"/>
          <w:szCs w:val="24"/>
          <w:lang w:val="uk-UA"/>
        </w:rPr>
        <w:t xml:space="preserve"> </w:t>
      </w:r>
      <w:r w:rsidR="001A683D" w:rsidRPr="00E1580D">
        <w:rPr>
          <w:rFonts w:ascii="Times New Roman" w:hAnsi="Times New Roman"/>
          <w:szCs w:val="24"/>
          <w:lang w:val="uk-UA"/>
        </w:rPr>
        <w:t xml:space="preserve">суперечливих версій подій, </w:t>
      </w:r>
      <w:r w:rsidR="005A4950" w:rsidRPr="00E1580D">
        <w:rPr>
          <w:rFonts w:ascii="Times New Roman" w:hAnsi="Times New Roman"/>
          <w:szCs w:val="24"/>
          <w:lang w:val="uk-UA"/>
        </w:rPr>
        <w:t>не проводилося</w:t>
      </w:r>
      <w:r w:rsidR="001A683D" w:rsidRPr="00E1580D">
        <w:rPr>
          <w:rFonts w:ascii="Times New Roman" w:hAnsi="Times New Roman"/>
          <w:szCs w:val="24"/>
          <w:lang w:val="uk-UA"/>
        </w:rPr>
        <w:t>. Європейський суд вказав,</w:t>
      </w:r>
      <w:r w:rsidR="007074CD" w:rsidRPr="00E1580D">
        <w:rPr>
          <w:rFonts w:ascii="Times New Roman" w:hAnsi="Times New Roman"/>
          <w:szCs w:val="24"/>
          <w:lang w:val="uk-UA"/>
        </w:rPr>
        <w:t xml:space="preserve"> що </w:t>
      </w:r>
      <w:r w:rsidR="000637A0" w:rsidRPr="00E1580D">
        <w:rPr>
          <w:rFonts w:ascii="Times New Roman" w:hAnsi="Times New Roman"/>
          <w:szCs w:val="24"/>
          <w:lang w:val="uk-UA"/>
        </w:rPr>
        <w:t xml:space="preserve">національні суди </w:t>
      </w:r>
      <w:r w:rsidR="00214B5D" w:rsidRPr="00E1580D">
        <w:rPr>
          <w:rFonts w:ascii="Times New Roman" w:hAnsi="Times New Roman"/>
          <w:szCs w:val="24"/>
          <w:lang w:val="uk-UA"/>
        </w:rPr>
        <w:t>надали перевагу викривальним показанням дружини другого заявника</w:t>
      </w:r>
      <w:r w:rsidR="00AF3857" w:rsidRPr="00E1580D">
        <w:rPr>
          <w:rFonts w:ascii="Times New Roman" w:hAnsi="Times New Roman"/>
          <w:szCs w:val="24"/>
          <w:lang w:val="uk-UA"/>
        </w:rPr>
        <w:t>,</w:t>
      </w:r>
      <w:r w:rsidR="00214B5D" w:rsidRPr="00E1580D">
        <w:rPr>
          <w:rFonts w:ascii="Times New Roman" w:hAnsi="Times New Roman"/>
          <w:szCs w:val="24"/>
          <w:lang w:val="uk-UA"/>
        </w:rPr>
        <w:t xml:space="preserve"> не </w:t>
      </w:r>
      <w:proofErr w:type="spellStart"/>
      <w:r w:rsidR="00214B5D" w:rsidRPr="00E1580D">
        <w:rPr>
          <w:rFonts w:ascii="Times New Roman" w:hAnsi="Times New Roman"/>
          <w:szCs w:val="24"/>
          <w:lang w:val="uk-UA"/>
        </w:rPr>
        <w:t>навівши</w:t>
      </w:r>
      <w:proofErr w:type="spellEnd"/>
      <w:r w:rsidR="00214B5D" w:rsidRPr="00E1580D">
        <w:rPr>
          <w:rFonts w:ascii="Times New Roman" w:hAnsi="Times New Roman"/>
          <w:szCs w:val="24"/>
          <w:lang w:val="uk-UA"/>
        </w:rPr>
        <w:t xml:space="preserve"> </w:t>
      </w:r>
      <w:r w:rsidR="00AF3857" w:rsidRPr="00E1580D">
        <w:rPr>
          <w:rFonts w:ascii="Times New Roman" w:hAnsi="Times New Roman"/>
          <w:szCs w:val="24"/>
          <w:lang w:val="uk-UA"/>
        </w:rPr>
        <w:t xml:space="preserve">щодо цього </w:t>
      </w:r>
      <w:r w:rsidR="00214B5D" w:rsidRPr="00E1580D">
        <w:rPr>
          <w:rFonts w:ascii="Times New Roman" w:hAnsi="Times New Roman"/>
          <w:szCs w:val="24"/>
          <w:lang w:val="uk-UA"/>
        </w:rPr>
        <w:t xml:space="preserve">жодного </w:t>
      </w:r>
      <w:r w:rsidR="00B41C30" w:rsidRPr="00E1580D">
        <w:rPr>
          <w:rFonts w:ascii="Times New Roman" w:hAnsi="Times New Roman"/>
          <w:szCs w:val="24"/>
          <w:lang w:val="uk-UA"/>
        </w:rPr>
        <w:t>обґрунтування. Отже, було порушено права другого заявника за пунктом 1 статті 6 Конвенції.</w:t>
      </w:r>
    </w:p>
    <w:p w14:paraId="366AA1ED" w14:textId="77777777" w:rsidR="00B41C30" w:rsidRPr="00E1580D" w:rsidRDefault="00B41C30" w:rsidP="009E451D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>Розглядаючи скарги другого заявника на ненадання належних можливостей для підготовки захисту, Європейський суд послався на свої ви</w:t>
      </w:r>
      <w:r w:rsidR="00E8169C" w:rsidRPr="00E1580D">
        <w:rPr>
          <w:rFonts w:ascii="Times New Roman" w:hAnsi="Times New Roman"/>
          <w:szCs w:val="24"/>
          <w:lang w:val="uk-UA"/>
        </w:rPr>
        <w:t>с</w:t>
      </w:r>
      <w:r w:rsidRPr="00E1580D">
        <w:rPr>
          <w:rFonts w:ascii="Times New Roman" w:hAnsi="Times New Roman"/>
          <w:szCs w:val="24"/>
          <w:lang w:val="uk-UA"/>
        </w:rPr>
        <w:t xml:space="preserve">новки стосовно прийнятності та суті подібної скарги першого заявника </w:t>
      </w:r>
      <w:r w:rsidR="00E8169C" w:rsidRPr="00E1580D">
        <w:rPr>
          <w:rFonts w:ascii="Times New Roman" w:hAnsi="Times New Roman"/>
          <w:szCs w:val="24"/>
          <w:lang w:val="uk-UA"/>
        </w:rPr>
        <w:t xml:space="preserve">та констатував порушення пункту 1 та підпунктів </w:t>
      </w:r>
      <w:r w:rsidR="00017117">
        <w:rPr>
          <w:rFonts w:ascii="Times New Roman" w:hAnsi="Times New Roman"/>
          <w:szCs w:val="24"/>
          <w:lang w:val="uk-UA"/>
        </w:rPr>
        <w:t>«</w:t>
      </w:r>
      <w:r w:rsidR="00E8169C" w:rsidRPr="00E1580D">
        <w:rPr>
          <w:rFonts w:ascii="Times New Roman" w:hAnsi="Times New Roman"/>
          <w:szCs w:val="24"/>
          <w:lang w:val="uk-UA"/>
        </w:rPr>
        <w:t>b</w:t>
      </w:r>
      <w:r w:rsidR="00017117">
        <w:rPr>
          <w:rFonts w:ascii="Times New Roman" w:hAnsi="Times New Roman"/>
          <w:szCs w:val="24"/>
          <w:lang w:val="uk-UA"/>
        </w:rPr>
        <w:t>»</w:t>
      </w:r>
      <w:r w:rsidR="00E8169C" w:rsidRPr="00E1580D">
        <w:rPr>
          <w:rFonts w:ascii="Times New Roman" w:hAnsi="Times New Roman"/>
          <w:szCs w:val="24"/>
          <w:lang w:val="uk-UA"/>
        </w:rPr>
        <w:t xml:space="preserve"> і </w:t>
      </w:r>
      <w:r w:rsidR="00017117">
        <w:rPr>
          <w:rFonts w:ascii="Times New Roman" w:hAnsi="Times New Roman"/>
          <w:szCs w:val="24"/>
          <w:lang w:val="uk-UA"/>
        </w:rPr>
        <w:t>«</w:t>
      </w:r>
      <w:r w:rsidR="00E8169C" w:rsidRPr="00E1580D">
        <w:rPr>
          <w:rFonts w:ascii="Times New Roman" w:hAnsi="Times New Roman"/>
          <w:szCs w:val="24"/>
          <w:lang w:val="uk-UA"/>
        </w:rPr>
        <w:t>c</w:t>
      </w:r>
      <w:r w:rsidR="00017117">
        <w:rPr>
          <w:rFonts w:ascii="Times New Roman" w:hAnsi="Times New Roman"/>
          <w:szCs w:val="24"/>
          <w:lang w:val="uk-UA"/>
        </w:rPr>
        <w:t>»</w:t>
      </w:r>
      <w:r w:rsidR="00E8169C" w:rsidRPr="00E1580D">
        <w:rPr>
          <w:rFonts w:ascii="Times New Roman" w:hAnsi="Times New Roman"/>
          <w:szCs w:val="24"/>
          <w:lang w:val="uk-UA"/>
        </w:rPr>
        <w:t xml:space="preserve"> пункту 3 статті 6 Конвенції.</w:t>
      </w:r>
    </w:p>
    <w:p w14:paraId="33D2C715" w14:textId="77777777" w:rsidR="001E7264" w:rsidRPr="00E1580D" w:rsidRDefault="007E6DE0" w:rsidP="0013339F">
      <w:pPr>
        <w:pStyle w:val="ECHRPara"/>
        <w:ind w:right="-142" w:firstLine="426"/>
        <w:rPr>
          <w:rFonts w:ascii="Times New Roman" w:hAnsi="Times New Roman"/>
          <w:szCs w:val="24"/>
          <w:lang w:val="uk-UA"/>
        </w:rPr>
      </w:pPr>
      <w:r w:rsidRPr="00E1580D">
        <w:rPr>
          <w:rFonts w:ascii="Times New Roman" w:hAnsi="Times New Roman"/>
          <w:szCs w:val="24"/>
          <w:lang w:val="uk-UA"/>
        </w:rPr>
        <w:t xml:space="preserve">Щодо решти скарг обох заявників Європейський суд зазначив, що </w:t>
      </w:r>
      <w:r w:rsidR="0013339F" w:rsidRPr="00E1580D">
        <w:rPr>
          <w:rFonts w:ascii="Times New Roman" w:hAnsi="Times New Roman"/>
          <w:szCs w:val="24"/>
          <w:lang w:val="uk-UA"/>
        </w:rPr>
        <w:t>він розглянув основні юридичні питання, порушені обома заявниками у їх заявах, у зв’язку з чим відсутня потреба у винесенні окремого рішення щодо прийнятності та суті цих скарг.</w:t>
      </w:r>
    </w:p>
    <w:p w14:paraId="382C3D22" w14:textId="77777777" w:rsidR="00800A12" w:rsidRPr="00E1580D" w:rsidRDefault="00800A12">
      <w:pPr>
        <w:pStyle w:val="ECHRPara"/>
        <w:ind w:right="-142" w:firstLine="426"/>
        <w:rPr>
          <w:rFonts w:ascii="Times New Roman" w:hAnsi="Times New Roman"/>
          <w:sz w:val="16"/>
          <w:szCs w:val="16"/>
          <w:lang w:val="uk-UA"/>
        </w:rPr>
      </w:pPr>
    </w:p>
    <w:p w14:paraId="1432064A" w14:textId="77777777" w:rsidR="00F058CD" w:rsidRPr="00E1580D" w:rsidRDefault="00AC1DE4" w:rsidP="00F058CD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  <w:r w:rsidRPr="00E1580D">
        <w:rPr>
          <w:rFonts w:ascii="Times New Roman" w:hAnsi="Times New Roman" w:cs="Times New Roman"/>
          <w:szCs w:val="24"/>
          <w:lang w:val="uk-UA"/>
        </w:rPr>
        <w:t>ЗА ЦИХ ПІДСТАВ СУД ОДНОГОЛОСНО</w:t>
      </w:r>
    </w:p>
    <w:p w14:paraId="5E27FC8E" w14:textId="77777777" w:rsidR="007962CD" w:rsidRPr="00E1580D" w:rsidRDefault="007962CD" w:rsidP="00F058CD">
      <w:pPr>
        <w:pStyle w:val="ECHRPara"/>
        <w:ind w:right="-142" w:firstLine="0"/>
        <w:rPr>
          <w:rFonts w:ascii="Times New Roman" w:hAnsi="Times New Roman" w:cs="Times New Roman"/>
          <w:sz w:val="16"/>
          <w:szCs w:val="16"/>
          <w:lang w:val="uk-UA"/>
        </w:rPr>
      </w:pPr>
    </w:p>
    <w:p w14:paraId="3F10ABDA" w14:textId="77777777" w:rsidR="00F058CD" w:rsidRPr="00E1580D" w:rsidRDefault="00AC1DE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hAnsi="Times New Roman" w:cs="Times New Roman"/>
          <w:szCs w:val="24"/>
          <w:lang w:val="uk-UA"/>
        </w:rPr>
        <w:t>«</w:t>
      </w:r>
      <w:r w:rsidR="005A6DD8" w:rsidRPr="00E1580D">
        <w:rPr>
          <w:rFonts w:ascii="Times New Roman" w:eastAsia="Times New Roman" w:hAnsi="Times New Roman" w:cs="Times New Roman"/>
          <w:szCs w:val="24"/>
          <w:lang w:val="uk-UA"/>
        </w:rPr>
        <w:t>1.</w:t>
      </w:r>
      <w:r w:rsidR="00D95E0F" w:rsidRPr="00E1580D">
        <w:rPr>
          <w:lang w:val="uk-UA"/>
        </w:rPr>
        <w:tab/>
      </w:r>
      <w:r w:rsidR="00C01784" w:rsidRPr="00E1580D">
        <w:rPr>
          <w:rFonts w:ascii="Times New Roman" w:eastAsia="Times New Roman" w:hAnsi="Times New Roman" w:cs="Times New Roman"/>
          <w:i/>
          <w:szCs w:val="24"/>
          <w:lang w:val="uk-UA"/>
        </w:rPr>
        <w:t xml:space="preserve">Вирішує </w:t>
      </w:r>
      <w:r w:rsidR="00C01784" w:rsidRPr="00E1580D">
        <w:rPr>
          <w:rFonts w:ascii="Times New Roman" w:eastAsia="Times New Roman" w:hAnsi="Times New Roman" w:cs="Times New Roman"/>
          <w:szCs w:val="24"/>
          <w:lang w:val="uk-UA"/>
        </w:rPr>
        <w:t>об’єднати заяви;</w:t>
      </w:r>
    </w:p>
    <w:p w14:paraId="7D9DA2FB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2.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Оголошує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прийнятними такі скарги: скарги другого заявника за статтею 3 Конвенції на </w:t>
      </w:r>
      <w:proofErr w:type="spellStart"/>
      <w:r w:rsidRPr="00E1580D">
        <w:rPr>
          <w:rFonts w:ascii="Times New Roman" w:eastAsia="Times New Roman" w:hAnsi="Times New Roman" w:cs="Times New Roman"/>
          <w:szCs w:val="24"/>
          <w:lang w:val="uk-UA"/>
        </w:rPr>
        <w:t>стверджуване</w:t>
      </w:r>
      <w:proofErr w:type="spellEnd"/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 жорстоке поводження у відділі міліції та ефективність розслідування на національному рівні, а також на </w:t>
      </w:r>
      <w:proofErr w:type="spellStart"/>
      <w:r w:rsidRPr="00E1580D">
        <w:rPr>
          <w:rFonts w:ascii="Times New Roman" w:eastAsia="Times New Roman" w:hAnsi="Times New Roman" w:cs="Times New Roman"/>
          <w:szCs w:val="24"/>
          <w:lang w:val="uk-UA"/>
        </w:rPr>
        <w:t>стверджувані</w:t>
      </w:r>
      <w:proofErr w:type="spellEnd"/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 неналежні умови тримання його під вартою у Київському СІЗО; скарги обох заявників за пунктом 1 статті 6 Конвенції на закритий судовий розгляд їхньої справи та за пунктом 1 та підпунктами «b» і «с» пункту 3 статтею 6 Конвенції на </w:t>
      </w:r>
      <w:proofErr w:type="spellStart"/>
      <w:r w:rsidRPr="00E1580D">
        <w:rPr>
          <w:rFonts w:ascii="Times New Roman" w:eastAsia="Times New Roman" w:hAnsi="Times New Roman" w:cs="Times New Roman"/>
          <w:szCs w:val="24"/>
          <w:lang w:val="uk-UA"/>
        </w:rPr>
        <w:t>стверджуване</w:t>
      </w:r>
      <w:proofErr w:type="spellEnd"/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 ненадання належних можливостей для підготовки захисту; скарги першого заявника за пунктом 1 та підпунктами «с» і «d» пункту 3 статті 6 Конвенції на його видалення районним судом із зали судового засідання і за пунктом 1 та підпунктом «d» пункту 3 статті 6 Конвенції на неможливість допитати певних свідків сторони обвинувачення; та скарги другого заявника за пунктом 1 статті 6 Конвенції на визнання допустимим доказом показань свідка, як стверджувалося, отриманих під примусом, й за пунктом 1 і підпунктом «с» пункту 3 статті 6 Конвенції на декілька </w:t>
      </w:r>
      <w:proofErr w:type="spellStart"/>
      <w:r w:rsidRPr="00E1580D">
        <w:rPr>
          <w:rFonts w:ascii="Times New Roman" w:eastAsia="Times New Roman" w:hAnsi="Times New Roman" w:cs="Times New Roman"/>
          <w:szCs w:val="24"/>
          <w:lang w:val="uk-UA"/>
        </w:rPr>
        <w:t>стверджуваних</w:t>
      </w:r>
      <w:proofErr w:type="spellEnd"/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 обмежень його права на правову допомогу;</w:t>
      </w:r>
    </w:p>
    <w:p w14:paraId="238280C1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3.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що не було порушено матеріальний аспект статті 3 Конвенції стосовно другого заявника у зв’язку зі </w:t>
      </w:r>
      <w:proofErr w:type="spellStart"/>
      <w:r w:rsidRPr="00E1580D">
        <w:rPr>
          <w:rFonts w:ascii="Times New Roman" w:eastAsia="Times New Roman" w:hAnsi="Times New Roman" w:cs="Times New Roman"/>
          <w:szCs w:val="24"/>
          <w:lang w:val="uk-UA"/>
        </w:rPr>
        <w:t>стверджуваним</w:t>
      </w:r>
      <w:proofErr w:type="spellEnd"/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 жорстоким поводженням з ним у відділі міліції;</w:t>
      </w:r>
    </w:p>
    <w:p w14:paraId="60923278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4.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що було порушено процесуальний аспект статті 3 Конвенції стосовно другого заявника у зв’язку з </w:t>
      </w:r>
      <w:proofErr w:type="spellStart"/>
      <w:r w:rsidRPr="00E1580D">
        <w:rPr>
          <w:rFonts w:ascii="Times New Roman" w:eastAsia="Times New Roman" w:hAnsi="Times New Roman" w:cs="Times New Roman"/>
          <w:szCs w:val="24"/>
          <w:lang w:val="uk-UA"/>
        </w:rPr>
        <w:t>непроведенням</w:t>
      </w:r>
      <w:proofErr w:type="spellEnd"/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 ефективного розслідування на національному рівні його твердження про жорстоке поводження працівників міліції;</w:t>
      </w:r>
    </w:p>
    <w:p w14:paraId="63A714EF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5.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було порушено статтю 3 Конвенції стосовно другого заявника у зв’язку з неналежними умовами тримання його під вартою у Київському СІЗО;</w:t>
      </w:r>
    </w:p>
    <w:p w14:paraId="1BDB11E2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6.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Постановляє, що було порушено пункт 1 статті 6 Конвенції стосовно обох заявників у зв’язку з проведенням закритого судового розгляду їхньої справи;</w:t>
      </w:r>
    </w:p>
    <w:p w14:paraId="3E49C4A6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7.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було порушено пункт 1 та підпункти «b» і «с» пункту 3 статті 6 Конвенції стосовно обох заявників у зв’язку з ненаданням належних можливостей для підготовки захисту;</w:t>
      </w:r>
    </w:p>
    <w:p w14:paraId="2F09DAF7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8.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не було порушено пункт 1 та підпункти «с» і «d» пункту 3 статті 6 Конвенції стосовно першого заявника у зв’язку з його видаленням районним судом із зали судового засідання;</w:t>
      </w:r>
    </w:p>
    <w:p w14:paraId="2821F439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9.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було порушено пункт 1 та підпункт «d» пункту 3 статті 6 Конвенції стосовно першого заявника у зв’язку з відсутністю у нього можливості допитати свідків сторони обвинувачення;</w:t>
      </w:r>
    </w:p>
    <w:p w14:paraId="39A2F4EA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10.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було порушено пункт 1 та підпункт «с» пункту 3 статті 6 Конвенції стосовно другого заявника у зв’язку з порушенням його права на правову допомогу;</w:t>
      </w:r>
    </w:p>
    <w:p w14:paraId="3B9A966A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11.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було порушено пункт 1 статті 6 Конвенції стосовно другого заявника у зв’язку з визнанням допустимим доказом показань свідка, як стверджувалося, отриманих під примусом;</w:t>
      </w:r>
    </w:p>
    <w:p w14:paraId="34893F71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12.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немає необхідності розглядати питання прийнятності та суті інших скарг заявників;</w:t>
      </w:r>
    </w:p>
    <w:p w14:paraId="1053B137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lastRenderedPageBreak/>
        <w:t>13.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 встановлення порушення само собою становить достатню справедливу сатисфакцію будь-якої моральної шкоди, якої зазнав перший заявник;</w:t>
      </w:r>
    </w:p>
    <w:p w14:paraId="75C23251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14.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Постановляє,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що:</w:t>
      </w:r>
    </w:p>
    <w:p w14:paraId="36113521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(a)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ab/>
        <w:t>упродовж трьох місяців з дати, коли це рішення набуде статусу остаточного відповідно до пункту 2 статті 44 Конвенції, держава-відповідач повинна сплатити такі суми, які мають бути конвертовані в національну валюту держави-відповідача за курсом на день здійснення платежу:</w:t>
      </w:r>
    </w:p>
    <w:p w14:paraId="4D2FF573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(i) 2 500 євро (дві тисячі п’ятсот) євро другому заявнику та додатково суму будь-якого податку, що може нараховуватися, в якості відшкодування моральної шкоди;</w:t>
      </w:r>
    </w:p>
    <w:p w14:paraId="43E81B0A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(ii) 5 000 (п’ять тисяч) євро першому заявнику та 7 000 (сім тисяч) євро другому заявнику (остання сума має бути сплачена на банківський рахунок його захисника, пана Тарахкала) та додатково суму будь-якого податку, що може нараховуватися заявникам, в якості компенсації судових та інших витрат;</w:t>
      </w:r>
    </w:p>
    <w:p w14:paraId="3A621571" w14:textId="77777777" w:rsidR="00F058CD" w:rsidRPr="00E1580D" w:rsidRDefault="00C01784" w:rsidP="00F058CD">
      <w:pPr>
        <w:pStyle w:val="ECHRPara"/>
        <w:ind w:right="-142" w:firstLine="0"/>
        <w:rPr>
          <w:rFonts w:ascii="Times New Roman" w:eastAsia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(b)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>(</w:t>
      </w:r>
      <w:proofErr w:type="spellStart"/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>simple</w:t>
      </w:r>
      <w:proofErr w:type="spellEnd"/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>interest</w:t>
      </w:r>
      <w:proofErr w:type="spellEnd"/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>)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пункти;</w:t>
      </w:r>
    </w:p>
    <w:p w14:paraId="5FDD5C7A" w14:textId="77777777" w:rsidR="002579E1" w:rsidRPr="00E1580D" w:rsidRDefault="00C01784" w:rsidP="00F058CD">
      <w:pPr>
        <w:pStyle w:val="ECHRPara"/>
        <w:ind w:right="-142" w:firstLine="0"/>
        <w:rPr>
          <w:rFonts w:ascii="Times New Roman" w:hAnsi="Times New Roman" w:cs="Times New Roman"/>
          <w:szCs w:val="24"/>
          <w:lang w:val="uk-UA"/>
        </w:rPr>
      </w:pPr>
      <w:r w:rsidRPr="00E1580D">
        <w:rPr>
          <w:rFonts w:ascii="Times New Roman" w:eastAsia="Times New Roman" w:hAnsi="Times New Roman" w:cs="Times New Roman"/>
          <w:szCs w:val="24"/>
          <w:lang w:val="uk-UA"/>
        </w:rPr>
        <w:t>15.</w:t>
      </w:r>
      <w:r w:rsidRPr="00E1580D">
        <w:rPr>
          <w:rFonts w:ascii="Times New Roman" w:eastAsia="Times New Roman" w:hAnsi="Times New Roman" w:cs="Times New Roman"/>
          <w:i/>
          <w:szCs w:val="24"/>
          <w:lang w:val="uk-UA"/>
        </w:rPr>
        <w:tab/>
        <w:t xml:space="preserve">Відхиляє </w:t>
      </w:r>
      <w:r w:rsidRPr="00E1580D">
        <w:rPr>
          <w:rFonts w:ascii="Times New Roman" w:eastAsia="Times New Roman" w:hAnsi="Times New Roman" w:cs="Times New Roman"/>
          <w:szCs w:val="24"/>
          <w:lang w:val="uk-UA"/>
        </w:rPr>
        <w:t>решту вимог заявникі</w:t>
      </w:r>
      <w:r w:rsidR="00F058CD" w:rsidRPr="00E1580D">
        <w:rPr>
          <w:rFonts w:ascii="Times New Roman" w:eastAsia="Times New Roman" w:hAnsi="Times New Roman" w:cs="Times New Roman"/>
          <w:szCs w:val="24"/>
          <w:lang w:val="uk-UA"/>
        </w:rPr>
        <w:t>в щодо справедливої сатисфакції</w:t>
      </w:r>
      <w:r w:rsidR="005A6DD8" w:rsidRPr="00E1580D">
        <w:rPr>
          <w:rFonts w:ascii="Times New Roman" w:hAnsi="Times New Roman" w:cs="Times New Roman"/>
          <w:lang w:val="uk-UA"/>
        </w:rPr>
        <w:t>»</w:t>
      </w:r>
      <w:r w:rsidR="00EE5AF8" w:rsidRPr="00E1580D">
        <w:rPr>
          <w:rFonts w:ascii="Times New Roman" w:hAnsi="Times New Roman" w:cs="Times New Roman"/>
          <w:lang w:val="uk-UA"/>
        </w:rPr>
        <w:t>.</w:t>
      </w:r>
    </w:p>
    <w:sectPr w:rsidR="002579E1" w:rsidRPr="00E1580D" w:rsidSect="005B1F31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D2E5" w14:textId="77777777" w:rsidR="00053E39" w:rsidRDefault="00053E39">
      <w:pPr>
        <w:spacing w:line="240" w:lineRule="auto"/>
      </w:pPr>
      <w:r>
        <w:separator/>
      </w:r>
    </w:p>
  </w:endnote>
  <w:endnote w:type="continuationSeparator" w:id="0">
    <w:p w14:paraId="3D4914A3" w14:textId="77777777" w:rsidR="00053E39" w:rsidRDefault="00053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2BAE" w14:textId="77777777" w:rsidR="00053E39" w:rsidRDefault="00053E39">
      <w:pPr>
        <w:spacing w:after="0"/>
      </w:pPr>
      <w:r>
        <w:separator/>
      </w:r>
    </w:p>
  </w:footnote>
  <w:footnote w:type="continuationSeparator" w:id="0">
    <w:p w14:paraId="6E92BE74" w14:textId="77777777" w:rsidR="00053E39" w:rsidRDefault="00053E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F"/>
    <w:rsid w:val="000012D4"/>
    <w:rsid w:val="000017A3"/>
    <w:rsid w:val="0000188C"/>
    <w:rsid w:val="00003034"/>
    <w:rsid w:val="0000426F"/>
    <w:rsid w:val="00012017"/>
    <w:rsid w:val="00012A76"/>
    <w:rsid w:val="00013FAF"/>
    <w:rsid w:val="00015B6B"/>
    <w:rsid w:val="00017117"/>
    <w:rsid w:val="00017B1C"/>
    <w:rsid w:val="00021258"/>
    <w:rsid w:val="00021EE7"/>
    <w:rsid w:val="000222AC"/>
    <w:rsid w:val="00023A46"/>
    <w:rsid w:val="00024904"/>
    <w:rsid w:val="00030138"/>
    <w:rsid w:val="000327A5"/>
    <w:rsid w:val="00035FCC"/>
    <w:rsid w:val="000441B9"/>
    <w:rsid w:val="00044A23"/>
    <w:rsid w:val="000476A1"/>
    <w:rsid w:val="00053E39"/>
    <w:rsid w:val="00053E76"/>
    <w:rsid w:val="0005444B"/>
    <w:rsid w:val="0005446C"/>
    <w:rsid w:val="000567C9"/>
    <w:rsid w:val="000570B0"/>
    <w:rsid w:val="000637A0"/>
    <w:rsid w:val="0006459C"/>
    <w:rsid w:val="00073534"/>
    <w:rsid w:val="000761C7"/>
    <w:rsid w:val="00076678"/>
    <w:rsid w:val="00077670"/>
    <w:rsid w:val="00081563"/>
    <w:rsid w:val="000815B1"/>
    <w:rsid w:val="0008380A"/>
    <w:rsid w:val="00086CB6"/>
    <w:rsid w:val="00087758"/>
    <w:rsid w:val="00087ACE"/>
    <w:rsid w:val="00087B34"/>
    <w:rsid w:val="00091700"/>
    <w:rsid w:val="00091D53"/>
    <w:rsid w:val="00093ADA"/>
    <w:rsid w:val="00095294"/>
    <w:rsid w:val="00095B1C"/>
    <w:rsid w:val="000A11F1"/>
    <w:rsid w:val="000A1607"/>
    <w:rsid w:val="000A1DD9"/>
    <w:rsid w:val="000A23B0"/>
    <w:rsid w:val="000B24D8"/>
    <w:rsid w:val="000B3807"/>
    <w:rsid w:val="000C4C61"/>
    <w:rsid w:val="000D026E"/>
    <w:rsid w:val="000D069A"/>
    <w:rsid w:val="000D2005"/>
    <w:rsid w:val="000D7A9C"/>
    <w:rsid w:val="000E0051"/>
    <w:rsid w:val="000E07AD"/>
    <w:rsid w:val="000E3A0E"/>
    <w:rsid w:val="000E46C7"/>
    <w:rsid w:val="000E5403"/>
    <w:rsid w:val="000E59D0"/>
    <w:rsid w:val="000F0BC9"/>
    <w:rsid w:val="000F364D"/>
    <w:rsid w:val="000F418B"/>
    <w:rsid w:val="000F46F7"/>
    <w:rsid w:val="000F735B"/>
    <w:rsid w:val="000F7468"/>
    <w:rsid w:val="00100E58"/>
    <w:rsid w:val="001041E1"/>
    <w:rsid w:val="0010532A"/>
    <w:rsid w:val="001054F6"/>
    <w:rsid w:val="00105D7F"/>
    <w:rsid w:val="00106283"/>
    <w:rsid w:val="00116279"/>
    <w:rsid w:val="001167B2"/>
    <w:rsid w:val="00122612"/>
    <w:rsid w:val="001231F4"/>
    <w:rsid w:val="00125518"/>
    <w:rsid w:val="001301C7"/>
    <w:rsid w:val="00131EE6"/>
    <w:rsid w:val="0013339F"/>
    <w:rsid w:val="00135319"/>
    <w:rsid w:val="00137167"/>
    <w:rsid w:val="001400D8"/>
    <w:rsid w:val="00141BEB"/>
    <w:rsid w:val="001453B9"/>
    <w:rsid w:val="00147747"/>
    <w:rsid w:val="00151F80"/>
    <w:rsid w:val="00152D21"/>
    <w:rsid w:val="00155CDA"/>
    <w:rsid w:val="00156E0A"/>
    <w:rsid w:val="00157E23"/>
    <w:rsid w:val="00157F1B"/>
    <w:rsid w:val="001619DF"/>
    <w:rsid w:val="00166393"/>
    <w:rsid w:val="001673F5"/>
    <w:rsid w:val="00174135"/>
    <w:rsid w:val="0017673E"/>
    <w:rsid w:val="00177A85"/>
    <w:rsid w:val="00182D1E"/>
    <w:rsid w:val="0018526C"/>
    <w:rsid w:val="0018728A"/>
    <w:rsid w:val="0019339B"/>
    <w:rsid w:val="00194ACE"/>
    <w:rsid w:val="00196954"/>
    <w:rsid w:val="0019742C"/>
    <w:rsid w:val="001979D8"/>
    <w:rsid w:val="001A18DE"/>
    <w:rsid w:val="001A1B82"/>
    <w:rsid w:val="001A24B8"/>
    <w:rsid w:val="001A37F4"/>
    <w:rsid w:val="001A5076"/>
    <w:rsid w:val="001A683D"/>
    <w:rsid w:val="001B0468"/>
    <w:rsid w:val="001B6BCF"/>
    <w:rsid w:val="001C0B00"/>
    <w:rsid w:val="001C3877"/>
    <w:rsid w:val="001C3F68"/>
    <w:rsid w:val="001C6661"/>
    <w:rsid w:val="001C6D5F"/>
    <w:rsid w:val="001C796A"/>
    <w:rsid w:val="001D11C3"/>
    <w:rsid w:val="001D24DE"/>
    <w:rsid w:val="001E1982"/>
    <w:rsid w:val="001E1994"/>
    <w:rsid w:val="001E6A1F"/>
    <w:rsid w:val="001E6BC7"/>
    <w:rsid w:val="001E6E28"/>
    <w:rsid w:val="001E7264"/>
    <w:rsid w:val="001F4057"/>
    <w:rsid w:val="001F4CF4"/>
    <w:rsid w:val="001F7EFA"/>
    <w:rsid w:val="002050D6"/>
    <w:rsid w:val="00207C52"/>
    <w:rsid w:val="00211EE1"/>
    <w:rsid w:val="00212AA1"/>
    <w:rsid w:val="002142DF"/>
    <w:rsid w:val="00214B5D"/>
    <w:rsid w:val="0021721F"/>
    <w:rsid w:val="002206C8"/>
    <w:rsid w:val="00220D21"/>
    <w:rsid w:val="002213C1"/>
    <w:rsid w:val="002238BE"/>
    <w:rsid w:val="002243C4"/>
    <w:rsid w:val="00224DA6"/>
    <w:rsid w:val="00225662"/>
    <w:rsid w:val="00227693"/>
    <w:rsid w:val="00227EDE"/>
    <w:rsid w:val="002320D6"/>
    <w:rsid w:val="00232437"/>
    <w:rsid w:val="0023423F"/>
    <w:rsid w:val="00235470"/>
    <w:rsid w:val="00236DC1"/>
    <w:rsid w:val="00237913"/>
    <w:rsid w:val="00242288"/>
    <w:rsid w:val="00242B4D"/>
    <w:rsid w:val="00246EEC"/>
    <w:rsid w:val="002474B4"/>
    <w:rsid w:val="00247A5C"/>
    <w:rsid w:val="00251630"/>
    <w:rsid w:val="0025349E"/>
    <w:rsid w:val="00253C7E"/>
    <w:rsid w:val="002579E1"/>
    <w:rsid w:val="00257D72"/>
    <w:rsid w:val="00257E8B"/>
    <w:rsid w:val="002662FF"/>
    <w:rsid w:val="00271A24"/>
    <w:rsid w:val="00271D97"/>
    <w:rsid w:val="002746A4"/>
    <w:rsid w:val="00274D4E"/>
    <w:rsid w:val="002842EB"/>
    <w:rsid w:val="00287689"/>
    <w:rsid w:val="002908AA"/>
    <w:rsid w:val="00291DBB"/>
    <w:rsid w:val="0029249E"/>
    <w:rsid w:val="00292A10"/>
    <w:rsid w:val="00297C08"/>
    <w:rsid w:val="00297E9F"/>
    <w:rsid w:val="002A74D0"/>
    <w:rsid w:val="002B0C82"/>
    <w:rsid w:val="002B0D14"/>
    <w:rsid w:val="002B273C"/>
    <w:rsid w:val="002B49AB"/>
    <w:rsid w:val="002B553E"/>
    <w:rsid w:val="002B56AB"/>
    <w:rsid w:val="002B6473"/>
    <w:rsid w:val="002C0C81"/>
    <w:rsid w:val="002C35C8"/>
    <w:rsid w:val="002C3F9D"/>
    <w:rsid w:val="002C694F"/>
    <w:rsid w:val="002C71B4"/>
    <w:rsid w:val="002D01B2"/>
    <w:rsid w:val="002D0732"/>
    <w:rsid w:val="002D2DFD"/>
    <w:rsid w:val="002D68B0"/>
    <w:rsid w:val="002D6CB4"/>
    <w:rsid w:val="002E2FFA"/>
    <w:rsid w:val="002E566E"/>
    <w:rsid w:val="002E57D6"/>
    <w:rsid w:val="002E5F1D"/>
    <w:rsid w:val="002E74F1"/>
    <w:rsid w:val="002F087B"/>
    <w:rsid w:val="002F2FE5"/>
    <w:rsid w:val="002F5820"/>
    <w:rsid w:val="002F6B9D"/>
    <w:rsid w:val="002F7851"/>
    <w:rsid w:val="00304654"/>
    <w:rsid w:val="00306A81"/>
    <w:rsid w:val="00306DD8"/>
    <w:rsid w:val="003115F8"/>
    <w:rsid w:val="00321875"/>
    <w:rsid w:val="00321AAE"/>
    <w:rsid w:val="00323594"/>
    <w:rsid w:val="00324381"/>
    <w:rsid w:val="0032467B"/>
    <w:rsid w:val="00325291"/>
    <w:rsid w:val="00330679"/>
    <w:rsid w:val="00331F6A"/>
    <w:rsid w:val="003322C2"/>
    <w:rsid w:val="00332418"/>
    <w:rsid w:val="00333CF2"/>
    <w:rsid w:val="00335A21"/>
    <w:rsid w:val="0033783D"/>
    <w:rsid w:val="0034158D"/>
    <w:rsid w:val="00343113"/>
    <w:rsid w:val="00343D74"/>
    <w:rsid w:val="003501C1"/>
    <w:rsid w:val="00352716"/>
    <w:rsid w:val="00353122"/>
    <w:rsid w:val="00353B3B"/>
    <w:rsid w:val="00353ED5"/>
    <w:rsid w:val="00360ADF"/>
    <w:rsid w:val="00361383"/>
    <w:rsid w:val="0036378A"/>
    <w:rsid w:val="00364B9D"/>
    <w:rsid w:val="0036562F"/>
    <w:rsid w:val="003670FF"/>
    <w:rsid w:val="003810C0"/>
    <w:rsid w:val="003820EA"/>
    <w:rsid w:val="00382FAC"/>
    <w:rsid w:val="003911E8"/>
    <w:rsid w:val="003943BC"/>
    <w:rsid w:val="00394A8A"/>
    <w:rsid w:val="00395B59"/>
    <w:rsid w:val="0039614F"/>
    <w:rsid w:val="003A23DE"/>
    <w:rsid w:val="003A2734"/>
    <w:rsid w:val="003A2A2F"/>
    <w:rsid w:val="003A4419"/>
    <w:rsid w:val="003A74CF"/>
    <w:rsid w:val="003A7A87"/>
    <w:rsid w:val="003B11F6"/>
    <w:rsid w:val="003B2C6B"/>
    <w:rsid w:val="003B2CB8"/>
    <w:rsid w:val="003B2D45"/>
    <w:rsid w:val="003B6616"/>
    <w:rsid w:val="003C16B7"/>
    <w:rsid w:val="003C5368"/>
    <w:rsid w:val="003D38AA"/>
    <w:rsid w:val="003D75EA"/>
    <w:rsid w:val="003E097E"/>
    <w:rsid w:val="003E0D91"/>
    <w:rsid w:val="003E3EF9"/>
    <w:rsid w:val="003F08B0"/>
    <w:rsid w:val="00402E54"/>
    <w:rsid w:val="0040336E"/>
    <w:rsid w:val="00404446"/>
    <w:rsid w:val="00411AFF"/>
    <w:rsid w:val="004127D5"/>
    <w:rsid w:val="0041327D"/>
    <w:rsid w:val="00414514"/>
    <w:rsid w:val="0041633A"/>
    <w:rsid w:val="00416710"/>
    <w:rsid w:val="00417292"/>
    <w:rsid w:val="00434510"/>
    <w:rsid w:val="004438E4"/>
    <w:rsid w:val="004524C4"/>
    <w:rsid w:val="00452D20"/>
    <w:rsid w:val="004571CB"/>
    <w:rsid w:val="00464A3E"/>
    <w:rsid w:val="00465A2F"/>
    <w:rsid w:val="00466D9C"/>
    <w:rsid w:val="0047597B"/>
    <w:rsid w:val="00483155"/>
    <w:rsid w:val="00486D08"/>
    <w:rsid w:val="00490992"/>
    <w:rsid w:val="00491A21"/>
    <w:rsid w:val="00495C07"/>
    <w:rsid w:val="0049738F"/>
    <w:rsid w:val="00497B63"/>
    <w:rsid w:val="004A0824"/>
    <w:rsid w:val="004A2036"/>
    <w:rsid w:val="004A437A"/>
    <w:rsid w:val="004A54E5"/>
    <w:rsid w:val="004B08AB"/>
    <w:rsid w:val="004B13F5"/>
    <w:rsid w:val="004B3BD1"/>
    <w:rsid w:val="004B4B61"/>
    <w:rsid w:val="004B6CD8"/>
    <w:rsid w:val="004C1A1E"/>
    <w:rsid w:val="004C1EC9"/>
    <w:rsid w:val="004D0C62"/>
    <w:rsid w:val="004D1F57"/>
    <w:rsid w:val="004D3240"/>
    <w:rsid w:val="004D468D"/>
    <w:rsid w:val="004D5830"/>
    <w:rsid w:val="004E18CF"/>
    <w:rsid w:val="004E3849"/>
    <w:rsid w:val="004E4207"/>
    <w:rsid w:val="004F0026"/>
    <w:rsid w:val="004F048A"/>
    <w:rsid w:val="004F1568"/>
    <w:rsid w:val="004F2217"/>
    <w:rsid w:val="004F31A2"/>
    <w:rsid w:val="004F4115"/>
    <w:rsid w:val="005046B3"/>
    <w:rsid w:val="00504919"/>
    <w:rsid w:val="00505006"/>
    <w:rsid w:val="00510B29"/>
    <w:rsid w:val="0051550C"/>
    <w:rsid w:val="0052062F"/>
    <w:rsid w:val="00521457"/>
    <w:rsid w:val="005221FC"/>
    <w:rsid w:val="005266ED"/>
    <w:rsid w:val="005320AE"/>
    <w:rsid w:val="00532576"/>
    <w:rsid w:val="00534BB2"/>
    <w:rsid w:val="00536B91"/>
    <w:rsid w:val="00542254"/>
    <w:rsid w:val="005464DE"/>
    <w:rsid w:val="00547777"/>
    <w:rsid w:val="00547D45"/>
    <w:rsid w:val="00551B44"/>
    <w:rsid w:val="00555DD5"/>
    <w:rsid w:val="00561776"/>
    <w:rsid w:val="00563209"/>
    <w:rsid w:val="00563518"/>
    <w:rsid w:val="0056516C"/>
    <w:rsid w:val="00566F1C"/>
    <w:rsid w:val="00572A30"/>
    <w:rsid w:val="00573235"/>
    <w:rsid w:val="0057429E"/>
    <w:rsid w:val="00574A96"/>
    <w:rsid w:val="00575097"/>
    <w:rsid w:val="005776D1"/>
    <w:rsid w:val="005778D1"/>
    <w:rsid w:val="005804FE"/>
    <w:rsid w:val="00587B02"/>
    <w:rsid w:val="00591E18"/>
    <w:rsid w:val="0059397E"/>
    <w:rsid w:val="005A08A7"/>
    <w:rsid w:val="005A4950"/>
    <w:rsid w:val="005A4C40"/>
    <w:rsid w:val="005A6DD8"/>
    <w:rsid w:val="005A7097"/>
    <w:rsid w:val="005B1F31"/>
    <w:rsid w:val="005B29B2"/>
    <w:rsid w:val="005B59C6"/>
    <w:rsid w:val="005C0148"/>
    <w:rsid w:val="005C22AC"/>
    <w:rsid w:val="005C2398"/>
    <w:rsid w:val="005C5CC3"/>
    <w:rsid w:val="005D3DF9"/>
    <w:rsid w:val="005D4C8D"/>
    <w:rsid w:val="005E2CF5"/>
    <w:rsid w:val="005E2E66"/>
    <w:rsid w:val="005E43D9"/>
    <w:rsid w:val="005E731D"/>
    <w:rsid w:val="005F06BD"/>
    <w:rsid w:val="00601AC6"/>
    <w:rsid w:val="0060382B"/>
    <w:rsid w:val="00612FE8"/>
    <w:rsid w:val="00613A24"/>
    <w:rsid w:val="00613A78"/>
    <w:rsid w:val="006145CC"/>
    <w:rsid w:val="00615976"/>
    <w:rsid w:val="0062056F"/>
    <w:rsid w:val="0062300B"/>
    <w:rsid w:val="00623A1D"/>
    <w:rsid w:val="00626528"/>
    <w:rsid w:val="006271F9"/>
    <w:rsid w:val="0063079A"/>
    <w:rsid w:val="006318C2"/>
    <w:rsid w:val="0063240D"/>
    <w:rsid w:val="00637B23"/>
    <w:rsid w:val="006404C2"/>
    <w:rsid w:val="006407A0"/>
    <w:rsid w:val="00644F3F"/>
    <w:rsid w:val="006519D4"/>
    <w:rsid w:val="00651D55"/>
    <w:rsid w:val="0066258F"/>
    <w:rsid w:val="006643CF"/>
    <w:rsid w:val="0066525D"/>
    <w:rsid w:val="0067119C"/>
    <w:rsid w:val="00671774"/>
    <w:rsid w:val="00671910"/>
    <w:rsid w:val="00673351"/>
    <w:rsid w:val="00674AAB"/>
    <w:rsid w:val="00676B72"/>
    <w:rsid w:val="00677DFC"/>
    <w:rsid w:val="00680022"/>
    <w:rsid w:val="00680DCF"/>
    <w:rsid w:val="0068615A"/>
    <w:rsid w:val="006A2CB0"/>
    <w:rsid w:val="006A4941"/>
    <w:rsid w:val="006A58DC"/>
    <w:rsid w:val="006B27B2"/>
    <w:rsid w:val="006B2F1E"/>
    <w:rsid w:val="006B3FA9"/>
    <w:rsid w:val="006B4427"/>
    <w:rsid w:val="006B5C0B"/>
    <w:rsid w:val="006C51B2"/>
    <w:rsid w:val="006C7D9D"/>
    <w:rsid w:val="006E3F98"/>
    <w:rsid w:val="006E4D42"/>
    <w:rsid w:val="006E5126"/>
    <w:rsid w:val="006E5FCC"/>
    <w:rsid w:val="006E7A12"/>
    <w:rsid w:val="006F3295"/>
    <w:rsid w:val="006F36A0"/>
    <w:rsid w:val="006F419D"/>
    <w:rsid w:val="006F73C7"/>
    <w:rsid w:val="00700321"/>
    <w:rsid w:val="00702576"/>
    <w:rsid w:val="007033FA"/>
    <w:rsid w:val="00703A1E"/>
    <w:rsid w:val="00704218"/>
    <w:rsid w:val="007043CF"/>
    <w:rsid w:val="00704EF2"/>
    <w:rsid w:val="00704FAD"/>
    <w:rsid w:val="00705DF2"/>
    <w:rsid w:val="007074CD"/>
    <w:rsid w:val="0070779A"/>
    <w:rsid w:val="00727D24"/>
    <w:rsid w:val="007332D6"/>
    <w:rsid w:val="007337FD"/>
    <w:rsid w:val="0073392B"/>
    <w:rsid w:val="00734BDE"/>
    <w:rsid w:val="00734F50"/>
    <w:rsid w:val="00742E5D"/>
    <w:rsid w:val="007447A2"/>
    <w:rsid w:val="00747286"/>
    <w:rsid w:val="00754949"/>
    <w:rsid w:val="00756685"/>
    <w:rsid w:val="00756AE0"/>
    <w:rsid w:val="00757AB5"/>
    <w:rsid w:val="00760340"/>
    <w:rsid w:val="00761C9B"/>
    <w:rsid w:val="00770392"/>
    <w:rsid w:val="00772B62"/>
    <w:rsid w:val="007750F7"/>
    <w:rsid w:val="0077580D"/>
    <w:rsid w:val="00775F9F"/>
    <w:rsid w:val="00786C02"/>
    <w:rsid w:val="00792304"/>
    <w:rsid w:val="00793B54"/>
    <w:rsid w:val="007962CD"/>
    <w:rsid w:val="007A0C18"/>
    <w:rsid w:val="007A0E49"/>
    <w:rsid w:val="007A256A"/>
    <w:rsid w:val="007A3921"/>
    <w:rsid w:val="007A47EF"/>
    <w:rsid w:val="007B00AB"/>
    <w:rsid w:val="007B0845"/>
    <w:rsid w:val="007B1BDB"/>
    <w:rsid w:val="007B37BC"/>
    <w:rsid w:val="007B479E"/>
    <w:rsid w:val="007B5F8D"/>
    <w:rsid w:val="007C12D7"/>
    <w:rsid w:val="007C5DAE"/>
    <w:rsid w:val="007C74A7"/>
    <w:rsid w:val="007C7F55"/>
    <w:rsid w:val="007D3726"/>
    <w:rsid w:val="007D7956"/>
    <w:rsid w:val="007E1ED2"/>
    <w:rsid w:val="007E6AFD"/>
    <w:rsid w:val="007E6DE0"/>
    <w:rsid w:val="007F0962"/>
    <w:rsid w:val="007F2D6B"/>
    <w:rsid w:val="007F3445"/>
    <w:rsid w:val="007F34B7"/>
    <w:rsid w:val="007F4A01"/>
    <w:rsid w:val="007F5270"/>
    <w:rsid w:val="007F73D0"/>
    <w:rsid w:val="00800A12"/>
    <w:rsid w:val="00800D65"/>
    <w:rsid w:val="0080114F"/>
    <w:rsid w:val="0080144D"/>
    <w:rsid w:val="00803674"/>
    <w:rsid w:val="008044B6"/>
    <w:rsid w:val="00806AF6"/>
    <w:rsid w:val="008102FA"/>
    <w:rsid w:val="00810569"/>
    <w:rsid w:val="0081103B"/>
    <w:rsid w:val="00816121"/>
    <w:rsid w:val="008212B1"/>
    <w:rsid w:val="008215A8"/>
    <w:rsid w:val="00827D8F"/>
    <w:rsid w:val="00830C15"/>
    <w:rsid w:val="0083189B"/>
    <w:rsid w:val="00832D17"/>
    <w:rsid w:val="0083570A"/>
    <w:rsid w:val="008375D9"/>
    <w:rsid w:val="00840FCA"/>
    <w:rsid w:val="00843941"/>
    <w:rsid w:val="00843DA6"/>
    <w:rsid w:val="00845470"/>
    <w:rsid w:val="00846FC6"/>
    <w:rsid w:val="00851BA6"/>
    <w:rsid w:val="00851C06"/>
    <w:rsid w:val="008536B8"/>
    <w:rsid w:val="00853997"/>
    <w:rsid w:val="00854708"/>
    <w:rsid w:val="00855576"/>
    <w:rsid w:val="008576B1"/>
    <w:rsid w:val="00860E57"/>
    <w:rsid w:val="00862A81"/>
    <w:rsid w:val="00862F90"/>
    <w:rsid w:val="008649D1"/>
    <w:rsid w:val="008652F0"/>
    <w:rsid w:val="00867909"/>
    <w:rsid w:val="00874798"/>
    <w:rsid w:val="0087673A"/>
    <w:rsid w:val="00881C6D"/>
    <w:rsid w:val="00885331"/>
    <w:rsid w:val="00886C56"/>
    <w:rsid w:val="0088779C"/>
    <w:rsid w:val="00891C5F"/>
    <w:rsid w:val="00892654"/>
    <w:rsid w:val="00893107"/>
    <w:rsid w:val="00894635"/>
    <w:rsid w:val="008974D5"/>
    <w:rsid w:val="00897B86"/>
    <w:rsid w:val="008A350F"/>
    <w:rsid w:val="008A523F"/>
    <w:rsid w:val="008A581C"/>
    <w:rsid w:val="008A59AA"/>
    <w:rsid w:val="008A6FBD"/>
    <w:rsid w:val="008B08A6"/>
    <w:rsid w:val="008B11B3"/>
    <w:rsid w:val="008B4388"/>
    <w:rsid w:val="008C0B5A"/>
    <w:rsid w:val="008C1276"/>
    <w:rsid w:val="008C603C"/>
    <w:rsid w:val="008D25DB"/>
    <w:rsid w:val="008D2CCB"/>
    <w:rsid w:val="008D4545"/>
    <w:rsid w:val="008D6140"/>
    <w:rsid w:val="008E16EB"/>
    <w:rsid w:val="008E32DA"/>
    <w:rsid w:val="008E4578"/>
    <w:rsid w:val="008E5A16"/>
    <w:rsid w:val="008E64B8"/>
    <w:rsid w:val="008F0867"/>
    <w:rsid w:val="008F38A1"/>
    <w:rsid w:val="008F465E"/>
    <w:rsid w:val="008F7A92"/>
    <w:rsid w:val="009040D2"/>
    <w:rsid w:val="00904341"/>
    <w:rsid w:val="009047AA"/>
    <w:rsid w:val="00910440"/>
    <w:rsid w:val="00911AA7"/>
    <w:rsid w:val="009162B6"/>
    <w:rsid w:val="0091786B"/>
    <w:rsid w:val="00926B1B"/>
    <w:rsid w:val="00926D5B"/>
    <w:rsid w:val="0093054A"/>
    <w:rsid w:val="00933B71"/>
    <w:rsid w:val="00933DAC"/>
    <w:rsid w:val="00935A53"/>
    <w:rsid w:val="00937B06"/>
    <w:rsid w:val="00941B49"/>
    <w:rsid w:val="00946878"/>
    <w:rsid w:val="009504CE"/>
    <w:rsid w:val="00954FE6"/>
    <w:rsid w:val="009665D8"/>
    <w:rsid w:val="00967C94"/>
    <w:rsid w:val="00973E6F"/>
    <w:rsid w:val="00977919"/>
    <w:rsid w:val="0098044E"/>
    <w:rsid w:val="00983A31"/>
    <w:rsid w:val="00983EA6"/>
    <w:rsid w:val="00985B35"/>
    <w:rsid w:val="00986537"/>
    <w:rsid w:val="009875CF"/>
    <w:rsid w:val="0098788A"/>
    <w:rsid w:val="00990CC4"/>
    <w:rsid w:val="009942D7"/>
    <w:rsid w:val="009A0D29"/>
    <w:rsid w:val="009A28CA"/>
    <w:rsid w:val="009A35B6"/>
    <w:rsid w:val="009A3F17"/>
    <w:rsid w:val="009B136D"/>
    <w:rsid w:val="009B2E7E"/>
    <w:rsid w:val="009B3969"/>
    <w:rsid w:val="009C04D7"/>
    <w:rsid w:val="009C09F6"/>
    <w:rsid w:val="009C383F"/>
    <w:rsid w:val="009C56A7"/>
    <w:rsid w:val="009D5AA1"/>
    <w:rsid w:val="009D638D"/>
    <w:rsid w:val="009D7559"/>
    <w:rsid w:val="009E19B0"/>
    <w:rsid w:val="009E3397"/>
    <w:rsid w:val="009E451D"/>
    <w:rsid w:val="009F0DA8"/>
    <w:rsid w:val="009F1112"/>
    <w:rsid w:val="009F39F2"/>
    <w:rsid w:val="009F3A00"/>
    <w:rsid w:val="009F4438"/>
    <w:rsid w:val="009F465F"/>
    <w:rsid w:val="009F5210"/>
    <w:rsid w:val="00A00184"/>
    <w:rsid w:val="00A00EC0"/>
    <w:rsid w:val="00A01655"/>
    <w:rsid w:val="00A10BD4"/>
    <w:rsid w:val="00A1136A"/>
    <w:rsid w:val="00A1255C"/>
    <w:rsid w:val="00A12D5B"/>
    <w:rsid w:val="00A14DF5"/>
    <w:rsid w:val="00A22B5C"/>
    <w:rsid w:val="00A24FA2"/>
    <w:rsid w:val="00A31171"/>
    <w:rsid w:val="00A32C51"/>
    <w:rsid w:val="00A40AED"/>
    <w:rsid w:val="00A41AE6"/>
    <w:rsid w:val="00A45129"/>
    <w:rsid w:val="00A452F2"/>
    <w:rsid w:val="00A5053D"/>
    <w:rsid w:val="00A51E0B"/>
    <w:rsid w:val="00A532CB"/>
    <w:rsid w:val="00A61BF8"/>
    <w:rsid w:val="00A64BBC"/>
    <w:rsid w:val="00A64EEF"/>
    <w:rsid w:val="00A65C04"/>
    <w:rsid w:val="00A710AF"/>
    <w:rsid w:val="00A75BF5"/>
    <w:rsid w:val="00A81B39"/>
    <w:rsid w:val="00A81D2E"/>
    <w:rsid w:val="00A82CFB"/>
    <w:rsid w:val="00A83001"/>
    <w:rsid w:val="00A83581"/>
    <w:rsid w:val="00A87BE6"/>
    <w:rsid w:val="00A91038"/>
    <w:rsid w:val="00A91942"/>
    <w:rsid w:val="00A926F4"/>
    <w:rsid w:val="00A95401"/>
    <w:rsid w:val="00A956FA"/>
    <w:rsid w:val="00A97D44"/>
    <w:rsid w:val="00AA3D80"/>
    <w:rsid w:val="00AA73E1"/>
    <w:rsid w:val="00AB17EF"/>
    <w:rsid w:val="00AB1F8E"/>
    <w:rsid w:val="00AB24F1"/>
    <w:rsid w:val="00AB6533"/>
    <w:rsid w:val="00AB6591"/>
    <w:rsid w:val="00AC073B"/>
    <w:rsid w:val="00AC0A07"/>
    <w:rsid w:val="00AC1915"/>
    <w:rsid w:val="00AC1DE4"/>
    <w:rsid w:val="00AC37BC"/>
    <w:rsid w:val="00AC3A33"/>
    <w:rsid w:val="00AC3B6A"/>
    <w:rsid w:val="00AC410D"/>
    <w:rsid w:val="00AC575E"/>
    <w:rsid w:val="00AD179E"/>
    <w:rsid w:val="00AD25B7"/>
    <w:rsid w:val="00AD5029"/>
    <w:rsid w:val="00AD5279"/>
    <w:rsid w:val="00AD6204"/>
    <w:rsid w:val="00AE130C"/>
    <w:rsid w:val="00AE2155"/>
    <w:rsid w:val="00AE5FF4"/>
    <w:rsid w:val="00AF1D10"/>
    <w:rsid w:val="00AF3857"/>
    <w:rsid w:val="00AF6579"/>
    <w:rsid w:val="00AF6B6B"/>
    <w:rsid w:val="00AF6F70"/>
    <w:rsid w:val="00AF709A"/>
    <w:rsid w:val="00AF760D"/>
    <w:rsid w:val="00B00E37"/>
    <w:rsid w:val="00B01940"/>
    <w:rsid w:val="00B0611C"/>
    <w:rsid w:val="00B12B83"/>
    <w:rsid w:val="00B1557F"/>
    <w:rsid w:val="00B229C1"/>
    <w:rsid w:val="00B23A03"/>
    <w:rsid w:val="00B26284"/>
    <w:rsid w:val="00B27760"/>
    <w:rsid w:val="00B315EA"/>
    <w:rsid w:val="00B34E6E"/>
    <w:rsid w:val="00B35818"/>
    <w:rsid w:val="00B40E83"/>
    <w:rsid w:val="00B4119C"/>
    <w:rsid w:val="00B415A5"/>
    <w:rsid w:val="00B41C30"/>
    <w:rsid w:val="00B42028"/>
    <w:rsid w:val="00B43B36"/>
    <w:rsid w:val="00B466F7"/>
    <w:rsid w:val="00B46BCE"/>
    <w:rsid w:val="00B5190A"/>
    <w:rsid w:val="00B52F09"/>
    <w:rsid w:val="00B568F0"/>
    <w:rsid w:val="00B60CA3"/>
    <w:rsid w:val="00B6500E"/>
    <w:rsid w:val="00B65170"/>
    <w:rsid w:val="00B6561A"/>
    <w:rsid w:val="00B671A4"/>
    <w:rsid w:val="00B677AB"/>
    <w:rsid w:val="00B71070"/>
    <w:rsid w:val="00B752E5"/>
    <w:rsid w:val="00B75443"/>
    <w:rsid w:val="00B75D9E"/>
    <w:rsid w:val="00B76FF2"/>
    <w:rsid w:val="00B82EA3"/>
    <w:rsid w:val="00B921A9"/>
    <w:rsid w:val="00B966C8"/>
    <w:rsid w:val="00BA1037"/>
    <w:rsid w:val="00BA38E6"/>
    <w:rsid w:val="00BA49A5"/>
    <w:rsid w:val="00BA5534"/>
    <w:rsid w:val="00BB28F1"/>
    <w:rsid w:val="00BB335D"/>
    <w:rsid w:val="00BB3EC0"/>
    <w:rsid w:val="00BB4C95"/>
    <w:rsid w:val="00BB5C36"/>
    <w:rsid w:val="00BB6A21"/>
    <w:rsid w:val="00BC1CF2"/>
    <w:rsid w:val="00BC275D"/>
    <w:rsid w:val="00BC40FE"/>
    <w:rsid w:val="00BC43B4"/>
    <w:rsid w:val="00BC6A0E"/>
    <w:rsid w:val="00BC6FA6"/>
    <w:rsid w:val="00BC737B"/>
    <w:rsid w:val="00BC7DC1"/>
    <w:rsid w:val="00BD282C"/>
    <w:rsid w:val="00BD3573"/>
    <w:rsid w:val="00BD4797"/>
    <w:rsid w:val="00BD7149"/>
    <w:rsid w:val="00BE1AB6"/>
    <w:rsid w:val="00BE1F08"/>
    <w:rsid w:val="00BE2671"/>
    <w:rsid w:val="00BE49A9"/>
    <w:rsid w:val="00BE6F30"/>
    <w:rsid w:val="00BF131F"/>
    <w:rsid w:val="00BF1550"/>
    <w:rsid w:val="00BF1BC7"/>
    <w:rsid w:val="00C01784"/>
    <w:rsid w:val="00C07086"/>
    <w:rsid w:val="00C07B85"/>
    <w:rsid w:val="00C142A9"/>
    <w:rsid w:val="00C1543F"/>
    <w:rsid w:val="00C1573D"/>
    <w:rsid w:val="00C168A6"/>
    <w:rsid w:val="00C20126"/>
    <w:rsid w:val="00C23A8A"/>
    <w:rsid w:val="00C26EC2"/>
    <w:rsid w:val="00C30086"/>
    <w:rsid w:val="00C31FC7"/>
    <w:rsid w:val="00C32096"/>
    <w:rsid w:val="00C3593D"/>
    <w:rsid w:val="00C40C24"/>
    <w:rsid w:val="00C4163D"/>
    <w:rsid w:val="00C417A4"/>
    <w:rsid w:val="00C4236E"/>
    <w:rsid w:val="00C42859"/>
    <w:rsid w:val="00C42A36"/>
    <w:rsid w:val="00C44852"/>
    <w:rsid w:val="00C4576F"/>
    <w:rsid w:val="00C46BCB"/>
    <w:rsid w:val="00C473BD"/>
    <w:rsid w:val="00C5124B"/>
    <w:rsid w:val="00C51F10"/>
    <w:rsid w:val="00C524B9"/>
    <w:rsid w:val="00C548D0"/>
    <w:rsid w:val="00C5640A"/>
    <w:rsid w:val="00C5676E"/>
    <w:rsid w:val="00C568CE"/>
    <w:rsid w:val="00C6187E"/>
    <w:rsid w:val="00C61A51"/>
    <w:rsid w:val="00C6292D"/>
    <w:rsid w:val="00C66F3A"/>
    <w:rsid w:val="00C71B73"/>
    <w:rsid w:val="00C7619F"/>
    <w:rsid w:val="00C843D8"/>
    <w:rsid w:val="00C90625"/>
    <w:rsid w:val="00CA3B8E"/>
    <w:rsid w:val="00CB1088"/>
    <w:rsid w:val="00CB3611"/>
    <w:rsid w:val="00CB460B"/>
    <w:rsid w:val="00CC07A8"/>
    <w:rsid w:val="00CC2A35"/>
    <w:rsid w:val="00CC42FB"/>
    <w:rsid w:val="00CD0242"/>
    <w:rsid w:val="00CD09D6"/>
    <w:rsid w:val="00CD1152"/>
    <w:rsid w:val="00CD2E95"/>
    <w:rsid w:val="00CD5244"/>
    <w:rsid w:val="00CE198A"/>
    <w:rsid w:val="00CE4221"/>
    <w:rsid w:val="00CE4923"/>
    <w:rsid w:val="00CE4E6A"/>
    <w:rsid w:val="00CE65F9"/>
    <w:rsid w:val="00CE6CBA"/>
    <w:rsid w:val="00CE7203"/>
    <w:rsid w:val="00CF11CA"/>
    <w:rsid w:val="00D03B45"/>
    <w:rsid w:val="00D06396"/>
    <w:rsid w:val="00D142F3"/>
    <w:rsid w:val="00D265F3"/>
    <w:rsid w:val="00D3410D"/>
    <w:rsid w:val="00D35031"/>
    <w:rsid w:val="00D41855"/>
    <w:rsid w:val="00D436FF"/>
    <w:rsid w:val="00D51FEB"/>
    <w:rsid w:val="00D53778"/>
    <w:rsid w:val="00D53A43"/>
    <w:rsid w:val="00D540C1"/>
    <w:rsid w:val="00D579F6"/>
    <w:rsid w:val="00D62B05"/>
    <w:rsid w:val="00D63A39"/>
    <w:rsid w:val="00D64B1B"/>
    <w:rsid w:val="00D65FC6"/>
    <w:rsid w:val="00D667EE"/>
    <w:rsid w:val="00D6738D"/>
    <w:rsid w:val="00D67E1F"/>
    <w:rsid w:val="00D73744"/>
    <w:rsid w:val="00D770C0"/>
    <w:rsid w:val="00D77C52"/>
    <w:rsid w:val="00D809CD"/>
    <w:rsid w:val="00D82D78"/>
    <w:rsid w:val="00D86DA7"/>
    <w:rsid w:val="00D91420"/>
    <w:rsid w:val="00D92231"/>
    <w:rsid w:val="00D92F47"/>
    <w:rsid w:val="00D93618"/>
    <w:rsid w:val="00D95E0F"/>
    <w:rsid w:val="00DA0452"/>
    <w:rsid w:val="00DA2A55"/>
    <w:rsid w:val="00DA339A"/>
    <w:rsid w:val="00DA3803"/>
    <w:rsid w:val="00DA40FB"/>
    <w:rsid w:val="00DA418C"/>
    <w:rsid w:val="00DA4FE9"/>
    <w:rsid w:val="00DB51A9"/>
    <w:rsid w:val="00DB55E3"/>
    <w:rsid w:val="00DB5CAD"/>
    <w:rsid w:val="00DB70B6"/>
    <w:rsid w:val="00DB7580"/>
    <w:rsid w:val="00DC0E01"/>
    <w:rsid w:val="00DC354D"/>
    <w:rsid w:val="00DD0231"/>
    <w:rsid w:val="00DD0910"/>
    <w:rsid w:val="00DD1DF9"/>
    <w:rsid w:val="00DD38E9"/>
    <w:rsid w:val="00DD4281"/>
    <w:rsid w:val="00DD5112"/>
    <w:rsid w:val="00DE036C"/>
    <w:rsid w:val="00DE155F"/>
    <w:rsid w:val="00DE1A55"/>
    <w:rsid w:val="00DE6AEE"/>
    <w:rsid w:val="00DE7198"/>
    <w:rsid w:val="00DF19B5"/>
    <w:rsid w:val="00DF1B6B"/>
    <w:rsid w:val="00DF501C"/>
    <w:rsid w:val="00DF5470"/>
    <w:rsid w:val="00DF58F2"/>
    <w:rsid w:val="00E0097E"/>
    <w:rsid w:val="00E012A1"/>
    <w:rsid w:val="00E02679"/>
    <w:rsid w:val="00E105FA"/>
    <w:rsid w:val="00E11145"/>
    <w:rsid w:val="00E12BC1"/>
    <w:rsid w:val="00E1430E"/>
    <w:rsid w:val="00E1580D"/>
    <w:rsid w:val="00E32A14"/>
    <w:rsid w:val="00E40249"/>
    <w:rsid w:val="00E444D0"/>
    <w:rsid w:val="00E5074D"/>
    <w:rsid w:val="00E51056"/>
    <w:rsid w:val="00E55537"/>
    <w:rsid w:val="00E55944"/>
    <w:rsid w:val="00E60DA5"/>
    <w:rsid w:val="00E61302"/>
    <w:rsid w:val="00E61596"/>
    <w:rsid w:val="00E61E26"/>
    <w:rsid w:val="00E629AC"/>
    <w:rsid w:val="00E666C3"/>
    <w:rsid w:val="00E75B6E"/>
    <w:rsid w:val="00E767DB"/>
    <w:rsid w:val="00E7733E"/>
    <w:rsid w:val="00E774B6"/>
    <w:rsid w:val="00E8169C"/>
    <w:rsid w:val="00E8239C"/>
    <w:rsid w:val="00E828A6"/>
    <w:rsid w:val="00E8334C"/>
    <w:rsid w:val="00E83E78"/>
    <w:rsid w:val="00E83EE0"/>
    <w:rsid w:val="00E966A0"/>
    <w:rsid w:val="00EA44D4"/>
    <w:rsid w:val="00EA5440"/>
    <w:rsid w:val="00EB3808"/>
    <w:rsid w:val="00EB3B79"/>
    <w:rsid w:val="00EB562D"/>
    <w:rsid w:val="00EC0FEA"/>
    <w:rsid w:val="00EC31E0"/>
    <w:rsid w:val="00ED2515"/>
    <w:rsid w:val="00ED2CE4"/>
    <w:rsid w:val="00ED32C3"/>
    <w:rsid w:val="00ED5F27"/>
    <w:rsid w:val="00ED794B"/>
    <w:rsid w:val="00EE12EF"/>
    <w:rsid w:val="00EE190F"/>
    <w:rsid w:val="00EE284A"/>
    <w:rsid w:val="00EE5AF8"/>
    <w:rsid w:val="00EE6FD1"/>
    <w:rsid w:val="00EF0204"/>
    <w:rsid w:val="00EF10FD"/>
    <w:rsid w:val="00EF7A0E"/>
    <w:rsid w:val="00F0530F"/>
    <w:rsid w:val="00F05403"/>
    <w:rsid w:val="00F058CD"/>
    <w:rsid w:val="00F075F5"/>
    <w:rsid w:val="00F07FF2"/>
    <w:rsid w:val="00F116DB"/>
    <w:rsid w:val="00F11AE0"/>
    <w:rsid w:val="00F15975"/>
    <w:rsid w:val="00F2116B"/>
    <w:rsid w:val="00F235B0"/>
    <w:rsid w:val="00F26DF0"/>
    <w:rsid w:val="00F27B4E"/>
    <w:rsid w:val="00F329F9"/>
    <w:rsid w:val="00F33353"/>
    <w:rsid w:val="00F33CCD"/>
    <w:rsid w:val="00F34803"/>
    <w:rsid w:val="00F444AC"/>
    <w:rsid w:val="00F44662"/>
    <w:rsid w:val="00F46412"/>
    <w:rsid w:val="00F46A0A"/>
    <w:rsid w:val="00F50E7F"/>
    <w:rsid w:val="00F53334"/>
    <w:rsid w:val="00F54C60"/>
    <w:rsid w:val="00F561A5"/>
    <w:rsid w:val="00F57B4C"/>
    <w:rsid w:val="00F64BAD"/>
    <w:rsid w:val="00F66C35"/>
    <w:rsid w:val="00F66C61"/>
    <w:rsid w:val="00F70B73"/>
    <w:rsid w:val="00F712C9"/>
    <w:rsid w:val="00F721B1"/>
    <w:rsid w:val="00F81D60"/>
    <w:rsid w:val="00F825EF"/>
    <w:rsid w:val="00F84DD5"/>
    <w:rsid w:val="00F8615E"/>
    <w:rsid w:val="00F95158"/>
    <w:rsid w:val="00F95731"/>
    <w:rsid w:val="00FA1F43"/>
    <w:rsid w:val="00FA2DCE"/>
    <w:rsid w:val="00FA4898"/>
    <w:rsid w:val="00FA650A"/>
    <w:rsid w:val="00FA68A7"/>
    <w:rsid w:val="00FA6F8E"/>
    <w:rsid w:val="00FB0055"/>
    <w:rsid w:val="00FB3BF3"/>
    <w:rsid w:val="00FB425D"/>
    <w:rsid w:val="00FB5401"/>
    <w:rsid w:val="00FB58CA"/>
    <w:rsid w:val="00FB66C5"/>
    <w:rsid w:val="00FC0086"/>
    <w:rsid w:val="00FC24B1"/>
    <w:rsid w:val="00FC303E"/>
    <w:rsid w:val="00FC5E9B"/>
    <w:rsid w:val="00FC645D"/>
    <w:rsid w:val="00FD1037"/>
    <w:rsid w:val="00FD4E2D"/>
    <w:rsid w:val="00FD5A34"/>
    <w:rsid w:val="00FD6DC7"/>
    <w:rsid w:val="00FE0F73"/>
    <w:rsid w:val="00FE2685"/>
    <w:rsid w:val="00FE2C5B"/>
    <w:rsid w:val="00FE550F"/>
    <w:rsid w:val="00FE7476"/>
    <w:rsid w:val="00FF29AC"/>
    <w:rsid w:val="00FF3522"/>
    <w:rsid w:val="00FF3FF9"/>
    <w:rsid w:val="00FF4A07"/>
    <w:rsid w:val="00FF6103"/>
    <w:rsid w:val="5FE4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83D3"/>
  <w15:docId w15:val="{CA54BF1D-51CB-430C-85DB-8DFA83B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98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4798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874798"/>
    <w:pPr>
      <w:spacing w:after="0" w:line="240" w:lineRule="auto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a6">
    <w:name w:val="annotation text"/>
    <w:basedOn w:val="a"/>
    <w:link w:val="a7"/>
    <w:uiPriority w:val="99"/>
    <w:semiHidden/>
    <w:unhideWhenUsed/>
    <w:rsid w:val="00874798"/>
    <w:pPr>
      <w:spacing w:line="240" w:lineRule="auto"/>
    </w:pPr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4798"/>
    <w:rPr>
      <w:b/>
      <w:bCs/>
      <w:sz w:val="20"/>
      <w:szCs w:val="20"/>
    </w:rPr>
  </w:style>
  <w:style w:type="paragraph" w:customStyle="1" w:styleId="JuList">
    <w:name w:val="Ju_List"/>
    <w:basedOn w:val="a"/>
    <w:link w:val="JuListChar"/>
    <w:uiPriority w:val="23"/>
    <w:qFormat/>
    <w:rsid w:val="00874798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basedOn w:val="a"/>
    <w:next w:val="a"/>
    <w:uiPriority w:val="19"/>
    <w:qFormat/>
    <w:rsid w:val="00874798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paragraph" w:customStyle="1" w:styleId="JuLista">
    <w:name w:val="Ju_List_a"/>
    <w:basedOn w:val="JuList"/>
    <w:uiPriority w:val="23"/>
    <w:qFormat/>
    <w:rsid w:val="00874798"/>
    <w:pPr>
      <w:ind w:left="346" w:firstLine="0"/>
    </w:pPr>
  </w:style>
  <w:style w:type="paragraph" w:customStyle="1" w:styleId="ECHRPara">
    <w:name w:val="ECHR_Para"/>
    <w:basedOn w:val="a"/>
    <w:link w:val="ECHRParaChar"/>
    <w:uiPriority w:val="12"/>
    <w:qFormat/>
    <w:rsid w:val="00874798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basedOn w:val="a0"/>
    <w:link w:val="ECHRPara"/>
    <w:uiPriority w:val="12"/>
    <w:rsid w:val="00874798"/>
    <w:rPr>
      <w:rFonts w:eastAsiaTheme="minorEastAsia"/>
      <w:sz w:val="24"/>
      <w:lang w:val="en-US"/>
    </w:rPr>
  </w:style>
  <w:style w:type="paragraph" w:customStyle="1" w:styleId="JuSigned">
    <w:name w:val="Ju_Signed"/>
    <w:basedOn w:val="a"/>
    <w:next w:val="JuParaLast"/>
    <w:uiPriority w:val="32"/>
    <w:qFormat/>
    <w:rsid w:val="00874798"/>
    <w:pPr>
      <w:tabs>
        <w:tab w:val="center" w:pos="851"/>
        <w:tab w:val="center" w:pos="6407"/>
      </w:tabs>
      <w:spacing w:before="720" w:after="0" w:line="240" w:lineRule="auto"/>
    </w:pPr>
    <w:rPr>
      <w:sz w:val="24"/>
      <w:lang w:val="en-US" w:eastAsia="en-US"/>
    </w:rPr>
  </w:style>
  <w:style w:type="paragraph" w:customStyle="1" w:styleId="JuParaLast">
    <w:name w:val="Ju_Para_Last"/>
    <w:basedOn w:val="a"/>
    <w:next w:val="ECHRPara"/>
    <w:uiPriority w:val="30"/>
    <w:qFormat/>
    <w:rsid w:val="00874798"/>
    <w:pPr>
      <w:keepNext/>
      <w:keepLines/>
      <w:spacing w:before="240"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98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JuListi">
    <w:name w:val="Ju_List_i"/>
    <w:basedOn w:val="a"/>
    <w:uiPriority w:val="23"/>
    <w:rsid w:val="00874798"/>
    <w:pPr>
      <w:tabs>
        <w:tab w:val="left" w:pos="360"/>
      </w:tabs>
      <w:spacing w:after="0" w:line="240" w:lineRule="auto"/>
      <w:jc w:val="both"/>
    </w:pPr>
    <w:rPr>
      <w:sz w:val="24"/>
      <w:lang w:val="en-GB" w:eastAsia="en-US"/>
    </w:rPr>
  </w:style>
  <w:style w:type="paragraph" w:customStyle="1" w:styleId="JuHIRoman">
    <w:name w:val="Ju_H_I_Roman"/>
    <w:basedOn w:val="a"/>
    <w:next w:val="a"/>
    <w:uiPriority w:val="19"/>
    <w:qFormat/>
    <w:rsid w:val="00874798"/>
    <w:pPr>
      <w:keepNext/>
      <w:keepLines/>
      <w:spacing w:before="100" w:beforeAutospacing="1" w:after="240" w:line="240" w:lineRule="auto"/>
      <w:ind w:left="357" w:hanging="357"/>
      <w:outlineLvl w:val="1"/>
    </w:pPr>
    <w:rPr>
      <w:caps/>
      <w:sz w:val="24"/>
      <w:lang w:val="en-GB" w:eastAsia="en-US"/>
    </w:rPr>
  </w:style>
  <w:style w:type="paragraph" w:customStyle="1" w:styleId="JuHA">
    <w:name w:val="Ju_H_A"/>
    <w:basedOn w:val="a"/>
    <w:next w:val="a"/>
    <w:uiPriority w:val="19"/>
    <w:qFormat/>
    <w:rsid w:val="00874798"/>
    <w:pPr>
      <w:keepNext/>
      <w:keepLines/>
      <w:spacing w:before="100" w:beforeAutospacing="1" w:after="240" w:line="240" w:lineRule="auto"/>
      <w:ind w:left="584" w:hanging="352"/>
      <w:outlineLvl w:val="2"/>
    </w:pPr>
    <w:rPr>
      <w:b/>
      <w:sz w:val="24"/>
      <w:lang w:val="en-GB" w:eastAsia="en-US"/>
    </w:rPr>
  </w:style>
  <w:style w:type="paragraph" w:customStyle="1" w:styleId="JuH1">
    <w:name w:val="Ju_H_1."/>
    <w:basedOn w:val="a"/>
    <w:next w:val="a"/>
    <w:uiPriority w:val="19"/>
    <w:rsid w:val="00874798"/>
    <w:pPr>
      <w:keepNext/>
      <w:keepLines/>
      <w:spacing w:before="100" w:beforeAutospacing="1" w:after="120" w:line="240" w:lineRule="auto"/>
      <w:ind w:left="731" w:hanging="300"/>
      <w:outlineLvl w:val="3"/>
    </w:pPr>
    <w:rPr>
      <w:i/>
      <w:sz w:val="24"/>
      <w:lang w:val="en-GB" w:eastAsia="en-US"/>
    </w:rPr>
  </w:style>
  <w:style w:type="paragraph" w:customStyle="1" w:styleId="JuHa0">
    <w:name w:val="Ju_H_a"/>
    <w:basedOn w:val="a"/>
    <w:next w:val="a"/>
    <w:uiPriority w:val="19"/>
    <w:rsid w:val="00874798"/>
    <w:pPr>
      <w:keepNext/>
      <w:keepLines/>
      <w:spacing w:before="100" w:beforeAutospacing="1" w:after="120" w:line="240" w:lineRule="auto"/>
      <w:ind w:left="975" w:hanging="340"/>
      <w:outlineLvl w:val="4"/>
    </w:pPr>
    <w:rPr>
      <w:b/>
      <w:sz w:val="20"/>
      <w:lang w:val="en-GB" w:eastAsia="en-US"/>
    </w:rPr>
  </w:style>
  <w:style w:type="paragraph" w:customStyle="1" w:styleId="JuHi">
    <w:name w:val="Ju_H_i"/>
    <w:basedOn w:val="a"/>
    <w:next w:val="a"/>
    <w:uiPriority w:val="19"/>
    <w:rsid w:val="00874798"/>
    <w:pPr>
      <w:keepNext/>
      <w:keepLines/>
      <w:spacing w:before="100" w:beforeAutospacing="1" w:after="120" w:line="240" w:lineRule="auto"/>
      <w:ind w:left="1191" w:hanging="358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basedOn w:val="a"/>
    <w:next w:val="a"/>
    <w:uiPriority w:val="19"/>
    <w:rsid w:val="00874798"/>
    <w:pPr>
      <w:keepNext/>
      <w:keepLines/>
      <w:spacing w:before="100" w:beforeAutospacing="1" w:after="120" w:line="240" w:lineRule="auto"/>
      <w:ind w:left="1372" w:hanging="334"/>
      <w:outlineLvl w:val="6"/>
    </w:pPr>
    <w:rPr>
      <w:sz w:val="20"/>
      <w:lang w:val="en-GB" w:eastAsia="en-US"/>
    </w:rPr>
  </w:style>
  <w:style w:type="paragraph" w:customStyle="1" w:styleId="JuH">
    <w:name w:val="Ju_H_–"/>
    <w:basedOn w:val="a"/>
    <w:next w:val="a"/>
    <w:uiPriority w:val="19"/>
    <w:rsid w:val="00874798"/>
    <w:pPr>
      <w:keepNext/>
      <w:keepLines/>
      <w:spacing w:before="100" w:beforeAutospacing="1" w:after="120" w:line="240" w:lineRule="auto"/>
      <w:ind w:left="1304" w:hanging="68"/>
      <w:outlineLvl w:val="7"/>
    </w:pPr>
    <w:rPr>
      <w:i/>
      <w:sz w:val="20"/>
      <w:lang w:val="en-GB" w:eastAsia="en-US"/>
    </w:rPr>
  </w:style>
  <w:style w:type="character" w:customStyle="1" w:styleId="JuParaCar">
    <w:name w:val="Ju_Para Car"/>
    <w:uiPriority w:val="12"/>
    <w:rsid w:val="00874798"/>
    <w:rPr>
      <w:rFonts w:ascii="Calibri" w:eastAsia="Times New Roman" w:hAnsi="Calibri" w:cs="Times New Roman"/>
      <w:sz w:val="24"/>
      <w:szCs w:val="20"/>
      <w:lang w:val="en-US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4798"/>
    <w:rPr>
      <w:rFonts w:eastAsiaTheme="minorEastAsia"/>
      <w:sz w:val="24"/>
      <w:szCs w:val="24"/>
      <w:lang w:val="ru-RU"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4798"/>
    <w:rPr>
      <w:rFonts w:eastAsiaTheme="minorEastAsia"/>
      <w:b/>
      <w:bCs/>
      <w:sz w:val="20"/>
      <w:szCs w:val="20"/>
      <w:lang w:val="ru-RU" w:eastAsia="ru-RU"/>
    </w:rPr>
  </w:style>
  <w:style w:type="character" w:customStyle="1" w:styleId="JuListChar">
    <w:name w:val="Ju_List Char"/>
    <w:basedOn w:val="a0"/>
    <w:link w:val="JuList"/>
    <w:uiPriority w:val="23"/>
    <w:locked/>
    <w:rsid w:val="00874798"/>
    <w:rPr>
      <w:rFonts w:eastAsiaTheme="minorEastAsia"/>
      <w:sz w:val="24"/>
      <w:lang w:val="en-US"/>
    </w:rPr>
  </w:style>
  <w:style w:type="paragraph" w:styleId="aa">
    <w:name w:val="Revision"/>
    <w:hidden/>
    <w:uiPriority w:val="99"/>
    <w:semiHidden/>
    <w:rsid w:val="00AC1DE4"/>
    <w:rPr>
      <w:rFonts w:eastAsiaTheme="minorEastAsi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AF151EA2-7C1D-421D-914F-AC399506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9147</Words>
  <Characters>5214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cp:lastPrinted>2021-02-05T09:31:00Z</cp:lastPrinted>
  <dcterms:created xsi:type="dcterms:W3CDTF">2023-02-27T09:02:00Z</dcterms:created>
  <dcterms:modified xsi:type="dcterms:W3CDTF">2023-02-27T09:02:00Z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5CC78AA012C64FA08C41D1056F766F3E</vt:lpwstr>
  </property>
</Properties>
</file>