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F" w:rsidRDefault="00365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2F" w:rsidRDefault="006D7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140797"/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6532F" w:rsidRDefault="006D7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транспортні засоби, які пропонуються до передачі</w:t>
      </w:r>
    </w:p>
    <w:p w:rsidR="0036532F" w:rsidRDefault="00365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2F" w:rsidRDefault="00365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304" w:type="dxa"/>
        <w:jc w:val="center"/>
        <w:tblLayout w:type="fixed"/>
        <w:tblLook w:val="04A0"/>
      </w:tblPr>
      <w:tblGrid>
        <w:gridCol w:w="846"/>
        <w:gridCol w:w="2977"/>
        <w:gridCol w:w="2126"/>
        <w:gridCol w:w="1984"/>
        <w:gridCol w:w="1843"/>
        <w:gridCol w:w="5528"/>
      </w:tblGrid>
      <w:tr w:rsidR="0036532F">
        <w:trPr>
          <w:trHeight w:val="1153"/>
          <w:jc w:val="center"/>
        </w:trPr>
        <w:tc>
          <w:tcPr>
            <w:tcW w:w="3823" w:type="dxa"/>
            <w:gridSpan w:val="2"/>
            <w:vAlign w:val="center"/>
          </w:tcPr>
          <w:p w:rsidR="0036532F" w:rsidRDefault="00365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532F" w:rsidRDefault="006D7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  <w:p w:rsidR="0036532F" w:rsidRDefault="00365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81" w:type="dxa"/>
            <w:gridSpan w:val="4"/>
            <w:vAlign w:val="center"/>
          </w:tcPr>
          <w:p w:rsidR="0036532F" w:rsidRDefault="006D7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Медичний реабілітаційний центр МВС України «Миргород»</w:t>
            </w:r>
          </w:p>
        </w:tc>
      </w:tr>
      <w:tr w:rsidR="0036532F">
        <w:trPr>
          <w:trHeight w:val="574"/>
          <w:jc w:val="center"/>
        </w:trPr>
        <w:tc>
          <w:tcPr>
            <w:tcW w:w="846" w:type="dxa"/>
            <w:vAlign w:val="center"/>
          </w:tcPr>
          <w:p w:rsidR="0036532F" w:rsidRDefault="006D7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Align w:val="center"/>
          </w:tcPr>
          <w:p w:rsidR="0036532F" w:rsidRDefault="006D7501">
            <w:pPr>
              <w:spacing w:after="0" w:line="240" w:lineRule="auto"/>
              <w:ind w:left="-100" w:right="-10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(марка, модель та ін.)</w:t>
            </w:r>
          </w:p>
        </w:tc>
        <w:tc>
          <w:tcPr>
            <w:tcW w:w="2126" w:type="dxa"/>
            <w:vAlign w:val="center"/>
          </w:tcPr>
          <w:p w:rsidR="0036532F" w:rsidRDefault="006D7501">
            <w:pPr>
              <w:spacing w:after="0" w:line="240" w:lineRule="auto"/>
              <w:ind w:left="-105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984" w:type="dxa"/>
            <w:vAlign w:val="center"/>
          </w:tcPr>
          <w:p w:rsidR="0036532F" w:rsidRDefault="006D7501">
            <w:pPr>
              <w:spacing w:after="0" w:line="240" w:lineRule="auto"/>
              <w:ind w:left="-110" w:right="-11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експлуатації</w:t>
            </w:r>
          </w:p>
        </w:tc>
        <w:tc>
          <w:tcPr>
            <w:tcW w:w="1843" w:type="dxa"/>
            <w:vAlign w:val="center"/>
          </w:tcPr>
          <w:p w:rsidR="0036532F" w:rsidRDefault="006D7501">
            <w:pPr>
              <w:spacing w:after="0" w:line="240" w:lineRule="auto"/>
              <w:ind w:left="-102" w:right="-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випуску</w:t>
            </w:r>
          </w:p>
        </w:tc>
        <w:tc>
          <w:tcPr>
            <w:tcW w:w="5528" w:type="dxa"/>
            <w:vAlign w:val="center"/>
          </w:tcPr>
          <w:p w:rsidR="0036532F" w:rsidRDefault="006D7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(експлуатаційного) стану</w:t>
            </w:r>
            <w:bookmarkEnd w:id="0"/>
          </w:p>
        </w:tc>
      </w:tr>
      <w:tr w:rsidR="0036532F">
        <w:trPr>
          <w:trHeight w:val="3815"/>
          <w:jc w:val="center"/>
        </w:trPr>
        <w:tc>
          <w:tcPr>
            <w:tcW w:w="846" w:type="dxa"/>
            <w:vAlign w:val="center"/>
          </w:tcPr>
          <w:p w:rsidR="0036532F" w:rsidRDefault="006D7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vAlign w:val="center"/>
          </w:tcPr>
          <w:p w:rsidR="0036532F" w:rsidRDefault="006D7501">
            <w:pPr>
              <w:spacing w:after="0" w:line="240" w:lineRule="auto"/>
              <w:ind w:left="-100"/>
              <w:contextualSpacing/>
              <w:jc w:val="center"/>
              <w:rPr>
                <w:rStyle w:val="2TimesNewRoman10pt"/>
                <w:rFonts w:eastAsiaTheme="minorEastAsia"/>
                <w:sz w:val="24"/>
                <w:szCs w:val="24"/>
              </w:rPr>
            </w:pPr>
            <w:r>
              <w:rPr>
                <w:rStyle w:val="2TimesNewRoman10pt"/>
                <w:rFonts w:eastAsiaTheme="minorEastAsia"/>
                <w:sz w:val="24"/>
                <w:szCs w:val="24"/>
              </w:rPr>
              <w:t>Автомобіль</w:t>
            </w:r>
          </w:p>
          <w:p w:rsidR="0036532F" w:rsidRDefault="006D7501">
            <w:pPr>
              <w:spacing w:after="0" w:line="240" w:lineRule="auto"/>
              <w:ind w:left="-100"/>
              <w:contextualSpacing/>
              <w:jc w:val="center"/>
              <w:rPr>
                <w:rStyle w:val="2TimesNewRoman10pt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2TimesNewRoman10pt"/>
                <w:rFonts w:eastAsiaTheme="minorEastAsia"/>
                <w:sz w:val="24"/>
                <w:szCs w:val="24"/>
              </w:rPr>
              <w:t>ВАЗ 210740</w:t>
            </w:r>
          </w:p>
          <w:p w:rsidR="0036532F" w:rsidRDefault="006D7501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2TimesNewRoman10pt"/>
                <w:rFonts w:eastAsiaTheme="minorEastAsia"/>
                <w:sz w:val="24"/>
                <w:szCs w:val="24"/>
              </w:rPr>
              <w:t>№ 17 1094</w:t>
            </w:r>
          </w:p>
        </w:tc>
        <w:tc>
          <w:tcPr>
            <w:tcW w:w="2126" w:type="dxa"/>
            <w:vAlign w:val="center"/>
          </w:tcPr>
          <w:p w:rsidR="0036532F" w:rsidRDefault="006D7501">
            <w:pPr>
              <w:pStyle w:val="2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TimesNewRoman10pt"/>
                <w:rFonts w:eastAsia="Segoe UI"/>
                <w:sz w:val="24"/>
                <w:szCs w:val="24"/>
              </w:rPr>
              <w:t>1015</w:t>
            </w:r>
            <w:bookmarkStart w:id="1" w:name="_GoBack"/>
            <w:bookmarkEnd w:id="1"/>
            <w:r>
              <w:rPr>
                <w:rStyle w:val="2TimesNewRoman10pt"/>
                <w:rFonts w:eastAsia="Segoe UI"/>
                <w:sz w:val="24"/>
                <w:szCs w:val="24"/>
              </w:rPr>
              <w:t>15145</w:t>
            </w:r>
          </w:p>
        </w:tc>
        <w:tc>
          <w:tcPr>
            <w:tcW w:w="1984" w:type="dxa"/>
            <w:vAlign w:val="center"/>
          </w:tcPr>
          <w:p w:rsidR="0036532F" w:rsidRDefault="006D7501">
            <w:pPr>
              <w:pStyle w:val="2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TimesNewRoman10pt"/>
                <w:rFonts w:eastAsia="Segoe UI"/>
                <w:sz w:val="24"/>
                <w:szCs w:val="24"/>
              </w:rPr>
              <w:t>107946</w:t>
            </w:r>
          </w:p>
        </w:tc>
        <w:tc>
          <w:tcPr>
            <w:tcW w:w="1843" w:type="dxa"/>
            <w:vAlign w:val="center"/>
          </w:tcPr>
          <w:p w:rsidR="0036532F" w:rsidRDefault="006D7501">
            <w:pPr>
              <w:pStyle w:val="2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TimesNewRoman10pt"/>
                <w:rFonts w:eastAsia="Segoe UI"/>
                <w:sz w:val="24"/>
                <w:szCs w:val="24"/>
              </w:rPr>
              <w:t>2011</w:t>
            </w:r>
          </w:p>
        </w:tc>
        <w:tc>
          <w:tcPr>
            <w:tcW w:w="5528" w:type="dxa"/>
            <w:vAlign w:val="center"/>
          </w:tcPr>
          <w:p w:rsidR="0036532F" w:rsidRDefault="006D7501">
            <w:pPr>
              <w:pStyle w:val="23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2TimesNewRoman10pt"/>
                <w:rFonts w:eastAsia="Segoe UI"/>
              </w:rPr>
              <w:t xml:space="preserve">Двигун потребує капітального ремонту, зношена </w:t>
            </w:r>
            <w:proofErr w:type="spellStart"/>
            <w:r>
              <w:rPr>
                <w:rStyle w:val="2TimesNewRoman10pt"/>
                <w:rFonts w:eastAsia="Segoe UI"/>
              </w:rPr>
              <w:t>шатунно-</w:t>
            </w:r>
            <w:proofErr w:type="spellEnd"/>
          </w:p>
          <w:p w:rsidR="0036532F" w:rsidRDefault="006D7501">
            <w:pPr>
              <w:pStyle w:val="23"/>
              <w:shd w:val="clear" w:color="auto" w:fill="auto"/>
              <w:spacing w:after="0" w:line="240" w:lineRule="auto"/>
              <w:contextualSpacing/>
              <w:jc w:val="center"/>
              <w:rPr>
                <w:lang w:val="uk-UA"/>
              </w:rPr>
            </w:pPr>
            <w:r>
              <w:rPr>
                <w:rStyle w:val="2TimesNewRoman10pt"/>
                <w:rFonts w:eastAsia="Segoe UI"/>
              </w:rPr>
              <w:t xml:space="preserve">поршнева група, підвищена витрата оливи. Кермове управління потребує поточного ремонту (заміни </w:t>
            </w:r>
            <w:r>
              <w:rPr>
                <w:rStyle w:val="2TimesNewRoman10pt"/>
                <w:rFonts w:eastAsia="Segoe UI"/>
              </w:rPr>
              <w:t xml:space="preserve">кермових тяг). КПП потребує поточного ремонту, підтікання масла. Передня підвіска потребує поточного ремонту, заміни комплекту </w:t>
            </w:r>
            <w:proofErr w:type="spellStart"/>
            <w:r>
              <w:rPr>
                <w:rStyle w:val="2TimesNewRoman10pt"/>
                <w:rFonts w:eastAsia="Segoe UI"/>
              </w:rPr>
              <w:t>ричагів</w:t>
            </w:r>
            <w:proofErr w:type="spellEnd"/>
            <w:r>
              <w:rPr>
                <w:rStyle w:val="2TimesNewRoman10pt"/>
                <w:rFonts w:eastAsia="Segoe UI"/>
              </w:rPr>
              <w:t>, підвісок та втулок, амортизатори потребують заміни. Гальмівна система потребує поточного ремонту, заміни гальмівних коло</w:t>
            </w:r>
            <w:r>
              <w:rPr>
                <w:rStyle w:val="2TimesNewRoman10pt"/>
                <w:rFonts w:eastAsia="Segoe UI"/>
              </w:rPr>
              <w:t>док, передніх гальмівних дисків та задніх барабанів. Електрообладнання має пересихання та тріщини в ізоляції дротів, потребує поточного ремонту. Кузов пошкоджений корозією, має тріщини лакофарбового покриття, потрібна заміна передніх водійських дверей (зру</w:t>
            </w:r>
            <w:r>
              <w:rPr>
                <w:rStyle w:val="2TimesNewRoman10pt"/>
                <w:rFonts w:eastAsia="Segoe UI"/>
              </w:rPr>
              <w:t xml:space="preserve">йновані корозією), передніх крил. Автомобіль потребує зварювальних та малярних робіт. </w:t>
            </w:r>
            <w:proofErr w:type="spellStart"/>
            <w:r>
              <w:rPr>
                <w:rStyle w:val="2TimesNewRoman10pt"/>
                <w:rFonts w:eastAsia="Segoe UI"/>
              </w:rPr>
              <w:t>Автошини</w:t>
            </w:r>
            <w:proofErr w:type="spellEnd"/>
            <w:r>
              <w:rPr>
                <w:rStyle w:val="2TimesNewRoman10pt"/>
                <w:rFonts w:eastAsia="Segoe UI"/>
              </w:rPr>
              <w:t xml:space="preserve"> зношені на 80%.</w:t>
            </w:r>
          </w:p>
        </w:tc>
      </w:tr>
    </w:tbl>
    <w:p w:rsidR="0036532F" w:rsidRDefault="003653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532F" w:rsidRDefault="0036532F">
      <w:pPr>
        <w:spacing w:after="0" w:line="240" w:lineRule="auto"/>
        <w:contextualSpacing/>
      </w:pPr>
    </w:p>
    <w:sectPr w:rsidR="0036532F" w:rsidSect="0036532F">
      <w:headerReference w:type="default" r:id="rId6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2F" w:rsidRDefault="006D7501">
      <w:pPr>
        <w:spacing w:after="0" w:line="240" w:lineRule="auto"/>
      </w:pPr>
      <w:r>
        <w:separator/>
      </w:r>
    </w:p>
  </w:endnote>
  <w:endnote w:type="continuationSeparator" w:id="0">
    <w:p w:rsidR="0036532F" w:rsidRDefault="006D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2F" w:rsidRDefault="006D7501">
      <w:pPr>
        <w:spacing w:after="0" w:line="240" w:lineRule="auto"/>
      </w:pPr>
      <w:r>
        <w:separator/>
      </w:r>
    </w:p>
  </w:footnote>
  <w:footnote w:type="continuationSeparator" w:id="0">
    <w:p w:rsidR="0036532F" w:rsidRDefault="006D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7571"/>
      <w:docPartObj>
        <w:docPartGallery w:val="Page Numbers (Top of Page)"/>
        <w:docPartUnique/>
      </w:docPartObj>
    </w:sdtPr>
    <w:sdtContent>
      <w:p w:rsidR="0036532F" w:rsidRDefault="0036532F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D7501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D7501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6532F" w:rsidRDefault="003653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2F"/>
    <w:rsid w:val="0036532F"/>
    <w:rsid w:val="006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6532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6532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6532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6532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6532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653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6532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653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6532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653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6532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653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6532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653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6532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653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6532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653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6532F"/>
    <w:pPr>
      <w:ind w:left="720"/>
      <w:contextualSpacing/>
    </w:pPr>
  </w:style>
  <w:style w:type="paragraph" w:styleId="a4">
    <w:name w:val="No Spacing"/>
    <w:uiPriority w:val="1"/>
    <w:qFormat/>
    <w:rsid w:val="0036532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6532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653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6532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53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53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653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653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6532F"/>
    <w:rPr>
      <w:i/>
    </w:rPr>
  </w:style>
  <w:style w:type="character" w:customStyle="1" w:styleId="HeaderChar">
    <w:name w:val="Header Char"/>
    <w:basedOn w:val="a0"/>
    <w:link w:val="Header"/>
    <w:uiPriority w:val="99"/>
    <w:rsid w:val="0036532F"/>
  </w:style>
  <w:style w:type="paragraph" w:customStyle="1" w:styleId="Footer">
    <w:name w:val="Footer"/>
    <w:basedOn w:val="a"/>
    <w:link w:val="CaptionChar"/>
    <w:uiPriority w:val="99"/>
    <w:unhideWhenUsed/>
    <w:rsid w:val="003653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653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6532F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6532F"/>
  </w:style>
  <w:style w:type="table" w:customStyle="1" w:styleId="TableGridLight">
    <w:name w:val="Table Grid Light"/>
    <w:basedOn w:val="a1"/>
    <w:uiPriority w:val="59"/>
    <w:rsid w:val="003653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53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532F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5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36532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6532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36532F"/>
    <w:rPr>
      <w:sz w:val="18"/>
    </w:rPr>
  </w:style>
  <w:style w:type="character" w:styleId="ae">
    <w:name w:val="footnote reference"/>
    <w:basedOn w:val="a0"/>
    <w:uiPriority w:val="99"/>
    <w:unhideWhenUsed/>
    <w:rsid w:val="0036532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6532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6532F"/>
    <w:rPr>
      <w:sz w:val="20"/>
    </w:rPr>
  </w:style>
  <w:style w:type="character" w:styleId="af1">
    <w:name w:val="endnote reference"/>
    <w:basedOn w:val="a0"/>
    <w:uiPriority w:val="99"/>
    <w:semiHidden/>
    <w:unhideWhenUsed/>
    <w:rsid w:val="0036532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6532F"/>
    <w:pPr>
      <w:spacing w:after="57"/>
    </w:pPr>
  </w:style>
  <w:style w:type="paragraph" w:styleId="21">
    <w:name w:val="toc 2"/>
    <w:basedOn w:val="a"/>
    <w:next w:val="a"/>
    <w:uiPriority w:val="39"/>
    <w:unhideWhenUsed/>
    <w:rsid w:val="0036532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6532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653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653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653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653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653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6532F"/>
    <w:pPr>
      <w:spacing w:after="57"/>
      <w:ind w:left="2268"/>
    </w:pPr>
  </w:style>
  <w:style w:type="paragraph" w:styleId="af2">
    <w:name w:val="TOC Heading"/>
    <w:uiPriority w:val="39"/>
    <w:unhideWhenUsed/>
    <w:rsid w:val="0036532F"/>
  </w:style>
  <w:style w:type="paragraph" w:styleId="af3">
    <w:name w:val="table of figures"/>
    <w:basedOn w:val="a"/>
    <w:next w:val="a"/>
    <w:uiPriority w:val="99"/>
    <w:unhideWhenUsed/>
    <w:rsid w:val="0036532F"/>
    <w:pPr>
      <w:spacing w:after="0"/>
    </w:pPr>
  </w:style>
  <w:style w:type="table" w:styleId="af4">
    <w:name w:val="Table Grid"/>
    <w:basedOn w:val="a1"/>
    <w:uiPriority w:val="59"/>
    <w:rsid w:val="0036532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5"/>
    <w:uiPriority w:val="99"/>
    <w:unhideWhenUsed/>
    <w:rsid w:val="0036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Header"/>
    <w:uiPriority w:val="99"/>
    <w:rsid w:val="0036532F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link w:val="23"/>
    <w:rsid w:val="0036532F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2TimesNewRoman10pt">
    <w:name w:val="Основной текст (2) + Times New Roman;10 pt"/>
    <w:basedOn w:val="22"/>
    <w:rsid w:val="0036532F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36532F"/>
    <w:pPr>
      <w:widowControl w:val="0"/>
      <w:shd w:val="clear" w:color="auto" w:fill="FFFFFF"/>
      <w:spacing w:after="300" w:line="0" w:lineRule="atLeast"/>
      <w:jc w:val="both"/>
    </w:pPr>
    <w:rPr>
      <w:rFonts w:ascii="Segoe UI" w:eastAsia="Segoe UI" w:hAnsi="Segoe UI" w:cs="Segoe UI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Iryna</dc:creator>
  <cp:lastModifiedBy>Марина</cp:lastModifiedBy>
  <cp:revision>2</cp:revision>
  <dcterms:created xsi:type="dcterms:W3CDTF">2023-02-24T14:11:00Z</dcterms:created>
  <dcterms:modified xsi:type="dcterms:W3CDTF">2023-02-24T14:11:00Z</dcterms:modified>
</cp:coreProperties>
</file>