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528"/>
        <w:gridCol w:w="7087"/>
      </w:tblGrid>
      <w:tr w:rsidR="000207B3" w:rsidRPr="00B22825" w:rsidTr="00AF37E4">
        <w:tc>
          <w:tcPr>
            <w:tcW w:w="591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207B3" w:rsidRPr="005D4B1A" w:rsidRDefault="000207B3" w:rsidP="00032D5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FB480F" w:rsidRPr="000345A6" w:rsidRDefault="000345A6" w:rsidP="0011041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021:2015 - 34110000-1 Легкові автомобілі  (Легковий автомобіль спеціалізованого призначення </w:t>
            </w:r>
            <w:r w:rsidR="002C3E4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8419F" w:rsidRDefault="0008419F" w:rsidP="00D07F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8419F">
              <w:rPr>
                <w:rFonts w:ascii="Times New Roman" w:hAnsi="Times New Roman"/>
                <w:sz w:val="24"/>
                <w:szCs w:val="24"/>
              </w:rPr>
              <w:t>UA-2022-12-14-005993-a</w:t>
            </w:r>
          </w:p>
        </w:tc>
      </w:tr>
      <w:tr w:rsidR="00FB480F" w:rsidRPr="00B22825" w:rsidTr="00422C5E">
        <w:trPr>
          <w:trHeight w:val="1408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:rsidR="00897FF5" w:rsidRPr="00DF2768" w:rsidRDefault="0011041F" w:rsidP="0011041F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Легковий автомобіль спеціалізованого призначення  на базі </w:t>
            </w:r>
            <w:r w:rsidRPr="000345A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RENAULTMASTER </w:t>
            </w:r>
            <w:r w:rsidRPr="000345A6">
              <w:rPr>
                <w:rFonts w:ascii="Times New Roman" w:hAnsi="Times New Roman"/>
                <w:sz w:val="24"/>
                <w:szCs w:val="24"/>
                <w:lang w:eastAsia="ru-RU"/>
              </w:rPr>
              <w:t>або еквівалент</w:t>
            </w:r>
          </w:p>
          <w:p w:rsidR="000345A6" w:rsidRPr="00DF2768" w:rsidRDefault="00DF2768" w:rsidP="001F56B9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768">
              <w:rPr>
                <w:rFonts w:ascii="Times New Roman" w:hAnsi="Times New Roman"/>
                <w:b/>
                <w:sz w:val="24"/>
                <w:szCs w:val="24"/>
              </w:rPr>
              <w:t>Характеристики автомобіля:</w:t>
            </w:r>
          </w:p>
          <w:p w:rsidR="00DF2768" w:rsidRPr="00FC699C" w:rsidRDefault="00DF2768" w:rsidP="001F56B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032"/>
              <w:gridCol w:w="3829"/>
            </w:tblGrid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ind w:left="38"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Технічний параметр</w:t>
                  </w:r>
                </w:p>
              </w:tc>
              <w:tc>
                <w:tcPr>
                  <w:tcW w:w="3829" w:type="dxa"/>
                  <w:vAlign w:val="center"/>
                </w:tcPr>
                <w:p w:rsidR="000345A6" w:rsidRPr="00FC699C" w:rsidRDefault="000345A6" w:rsidP="000345A6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Вимоги технічного параметру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Тип кузова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ФУРГОН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Автомобіль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RENAULT MASTER</w:t>
                  </w: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(або еквівалент)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Вантажопідйомність, кг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Не менше 800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Об’єм багажного відсіку, м3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Споряджена маса, кг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Не менш 2448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Повна маса (максимально допустима), кг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Не менше 3500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Довжина/ширина салону, мм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Не менше 4200/1760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Двигун, виконання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Euro 5, Euro 6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Потужність двигуна, </w:t>
                  </w:r>
                  <w:proofErr w:type="spellStart"/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к.с</w:t>
                  </w:r>
                  <w:proofErr w:type="spellEnd"/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Не менш 1</w:t>
                  </w:r>
                  <w:r w:rsidRPr="00FC699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50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Робочий об’єм, см3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Не менш 2250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КПП/ кількість передач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Механічна/ 6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Пасажиро місткість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</w:t>
                  </w:r>
                  <w:r w:rsidRPr="00FC699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>-х пасажирів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Особливості комплектації </w:t>
                  </w:r>
                  <w:r w:rsidRPr="00FC699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RENAULT</w:t>
                  </w:r>
                  <w:r w:rsidRPr="00FC699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MASTER</w:t>
                  </w: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(або еквівалент) та додаткове облаштування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- ABS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- </w:t>
                  </w:r>
                  <w:proofErr w:type="spellStart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Гідроборт</w:t>
                  </w:r>
                  <w:proofErr w:type="spellEnd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вантажністю не менше 500 кг, (задня сторона автомобіля);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Задні двері, що відкриваються на 270</w:t>
                  </w: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о</w:t>
                  </w: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Зсувні бічні двері розташовані з права;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Подушка безпеки водія;</w:t>
                  </w:r>
                </w:p>
                <w:p w:rsidR="000345A6" w:rsidRPr="00FC699C" w:rsidRDefault="000345A6" w:rsidP="000345A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Подушка </w:t>
                  </w:r>
                  <w:proofErr w:type="spellStart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безпекипередньогопасажира</w:t>
                  </w:r>
                  <w:proofErr w:type="spellEnd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;</w:t>
                  </w:r>
                </w:p>
                <w:p w:rsidR="000345A6" w:rsidRPr="00FC699C" w:rsidRDefault="000345A6" w:rsidP="000345A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- </w:t>
                  </w:r>
                  <w:proofErr w:type="spellStart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Паскибезпекипасажирів</w:t>
                  </w:r>
                  <w:proofErr w:type="spellEnd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водія</w:t>
                  </w:r>
                  <w:proofErr w:type="spellEnd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;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Знімні сидіння другого ряду на 2 (два) </w:t>
                  </w:r>
                  <w:proofErr w:type="spellStart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пасажиромісця</w:t>
                  </w:r>
                  <w:proofErr w:type="spellEnd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 трьох точковими пасками безпеки у пасажирському відсіку;</w:t>
                  </w:r>
                </w:p>
                <w:p w:rsidR="000345A6" w:rsidRPr="00FC699C" w:rsidRDefault="000345A6" w:rsidP="000345A6">
                  <w:pPr>
                    <w:tabs>
                      <w:tab w:val="left" w:pos="271"/>
                    </w:tabs>
                    <w:spacing w:after="0" w:line="240" w:lineRule="auto"/>
                    <w:ind w:left="4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Перегородка в салоні для розмежування вантажного та пасажирського відсіків;</w:t>
                  </w:r>
                </w:p>
                <w:p w:rsidR="000345A6" w:rsidRPr="00FC699C" w:rsidRDefault="000345A6" w:rsidP="000345A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- </w:t>
                  </w:r>
                  <w:proofErr w:type="spellStart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Пластикова</w:t>
                  </w:r>
                  <w:proofErr w:type="spellEnd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обшивка </w:t>
                  </w:r>
                  <w:proofErr w:type="spellStart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стін</w:t>
                  </w:r>
                  <w:proofErr w:type="spellEnd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багажного </w:t>
                  </w:r>
                  <w:proofErr w:type="spellStart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відсіку</w:t>
                  </w:r>
                  <w:proofErr w:type="spellEnd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;</w:t>
                  </w:r>
                </w:p>
                <w:p w:rsidR="000345A6" w:rsidRPr="00FC699C" w:rsidRDefault="000345A6" w:rsidP="000345A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- </w:t>
                  </w:r>
                  <w:proofErr w:type="spellStart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Підлоговезахиснеламінованепокриття</w:t>
                  </w:r>
                  <w:proofErr w:type="spellEnd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багажного </w:t>
                  </w:r>
                  <w:proofErr w:type="spellStart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відсіку</w:t>
                  </w:r>
                  <w:proofErr w:type="spellEnd"/>
                  <w:r w:rsidRPr="00FC699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 w:eastAsia="ru-RU"/>
                    </w:rPr>
                    <w:t>;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-Гідропідсилювач</w:t>
                  </w:r>
                  <w:proofErr w:type="spellEnd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керма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-Автоматичне блокування  дверей у русі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-Система аварійного гальмування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Система допомоги при підйомі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Сталеві колісні диски 16 дюймів, стандартні з  ковпаками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Центральний замок;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proofErr w:type="spellStart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Електросклопідіймачі</w:t>
                  </w:r>
                  <w:proofErr w:type="spellEnd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передні;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Кондиціонер;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proofErr w:type="spellStart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Фаркоп</w:t>
                  </w:r>
                  <w:proofErr w:type="spellEnd"/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Запасне колесо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Індукційна зарядка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 Освітлення салону (2 плафони)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 автомобільна маркіза типу </w:t>
                  </w:r>
                  <w:proofErr w:type="spellStart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ThuleOmnistor</w:t>
                  </w:r>
                  <w:proofErr w:type="spellEnd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4200 3х2,5 м або еквівалент, встановлена з правої сторони авто;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дві гелієві акумуляторні батареї типу </w:t>
                  </w:r>
                  <w:proofErr w:type="spellStart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netprohd</w:t>
                  </w:r>
                  <w:proofErr w:type="spellEnd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12-300 або еквівалент (12 В, 300 А/год);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- </w:t>
                  </w:r>
                  <w:proofErr w:type="spellStart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з</w:t>
                  </w: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арядний</w:t>
                  </w:r>
                  <w:proofErr w:type="spellEnd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пристрій акумуляторний типу </w:t>
                  </w: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YATOYT</w:t>
                  </w: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-83051</w:t>
                  </w: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або еквівалент</w:t>
                  </w: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;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- інвертор напруги серії «Преміум» ПНК-24-3000П або еквівалент (інвертування 24 В постійного струму в 220 В змінного струму, потужністю 3 кВт);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- стаціонарне місце, в кузові автомобіля, для встановлення двох гелієвих акумуляторних батарей та інвертора напруги;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-ремені та такелажні петлі для кріплення вантажу (обладнання) в підлозі вантажного відсіку не менше 20 шт. та на стінах вантажного відсіку не менше 10 шт.   для кріплення кейсів з обладнанням, у розмірах (Д/Ш/В): кейс №1 – 930х560х730 мм – 8 шт.;   кейс №2 – 970х450х760 мм – 2 шт.    кейс№3</w:t>
                  </w:r>
                  <w:r w:rsidR="0011041F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1150х510х680 мм – 4 шт.; кейс №4 – 900х450х620 мм – 1 шт.</w:t>
                  </w:r>
                </w:p>
                <w:p w:rsidR="000345A6" w:rsidRPr="00FC699C" w:rsidRDefault="000345A6" w:rsidP="000345A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Гарантія на автомобіль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менше 3 років або </w:t>
                  </w:r>
                  <w:smartTag w:uri="urn:schemas-microsoft-com:office:smarttags" w:element="metricconverter">
                    <w:smartTagPr>
                      <w:attr w:name="ProductID" w:val="100 000 км"/>
                    </w:smartTagPr>
                    <w:r w:rsidRPr="00FC699C">
                      <w:rPr>
                        <w:rFonts w:ascii="Times New Roman" w:hAnsi="Times New Roman"/>
                        <w:sz w:val="24"/>
                        <w:szCs w:val="24"/>
                      </w:rPr>
                      <w:t>100 000 км</w:t>
                    </w:r>
                  </w:smartTag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пробігу</w:t>
                  </w:r>
                </w:p>
              </w:tc>
            </w:tr>
            <w:tr w:rsidR="000345A6" w:rsidRPr="00FC699C" w:rsidTr="000345A6">
              <w:tc>
                <w:tcPr>
                  <w:tcW w:w="3032" w:type="dxa"/>
                </w:tcPr>
                <w:p w:rsidR="000345A6" w:rsidRPr="00FC699C" w:rsidRDefault="000345A6" w:rsidP="000345A6">
                  <w:pPr>
                    <w:spacing w:before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Гарантія на додаткове облаштування </w:t>
                  </w:r>
                </w:p>
              </w:tc>
              <w:tc>
                <w:tcPr>
                  <w:tcW w:w="3829" w:type="dxa"/>
                </w:tcPr>
                <w:p w:rsidR="000345A6" w:rsidRPr="00FC699C" w:rsidRDefault="000345A6" w:rsidP="000345A6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699C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автомобільну маркізу, гелієві акумуляторні батареї, </w:t>
                  </w:r>
                  <w:proofErr w:type="spellStart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з</w:t>
                  </w:r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арядний</w:t>
                  </w:r>
                  <w:proofErr w:type="spellEnd"/>
                  <w:r w:rsidRPr="00FC699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пристрій акумуляторний, інвертор напруги – не менше 12 місяців</w:t>
                  </w:r>
                </w:p>
              </w:tc>
            </w:tr>
          </w:tbl>
          <w:p w:rsidR="00FC699C" w:rsidRPr="00FC699C" w:rsidRDefault="00FC699C" w:rsidP="00FC699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99C">
              <w:rPr>
                <w:rFonts w:ascii="Times New Roman" w:hAnsi="Times New Roman"/>
                <w:sz w:val="24"/>
                <w:szCs w:val="24"/>
              </w:rPr>
              <w:t>Спеціалізований транспортний засіб на момент поставки повинен бути укомплектований додатковим облаштуванням та  пакетом документів необхідним для їх реєстрації в сервісних центрах Міністерства внутрішніх справ</w:t>
            </w:r>
          </w:p>
          <w:p w:rsidR="00FC699C" w:rsidRPr="00FC699C" w:rsidRDefault="00FC699C" w:rsidP="00FC699C">
            <w:pPr>
              <w:pStyle w:val="ac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C699C">
              <w:rPr>
                <w:rFonts w:ascii="Times New Roman" w:hAnsi="Times New Roman"/>
                <w:sz w:val="24"/>
                <w:szCs w:val="24"/>
              </w:rPr>
              <w:t>Спеціалізований  транспортний засіб</w:t>
            </w:r>
            <w:r w:rsidRPr="00FC699C">
              <w:rPr>
                <w:rFonts w:ascii="Times New Roman" w:hAnsi="Times New Roman"/>
                <w:noProof/>
                <w:sz w:val="24"/>
                <w:szCs w:val="24"/>
              </w:rPr>
              <w:t xml:space="preserve"> повинен бути новими та такими, що не був у вжитку.</w:t>
            </w:r>
          </w:p>
          <w:p w:rsidR="00FC699C" w:rsidRPr="00FC699C" w:rsidRDefault="00FC699C" w:rsidP="00FC699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99C">
              <w:rPr>
                <w:rFonts w:ascii="Times New Roman" w:hAnsi="Times New Roman"/>
                <w:sz w:val="24"/>
                <w:szCs w:val="24"/>
              </w:rPr>
              <w:t xml:space="preserve">Учасник-переможець повинен здійснювати </w:t>
            </w:r>
            <w:proofErr w:type="spellStart"/>
            <w:r w:rsidRPr="00FC699C">
              <w:rPr>
                <w:rFonts w:ascii="Times New Roman" w:hAnsi="Times New Roman"/>
                <w:sz w:val="24"/>
                <w:szCs w:val="24"/>
              </w:rPr>
              <w:t>післяпродажне</w:t>
            </w:r>
            <w:proofErr w:type="spellEnd"/>
            <w:r w:rsidRPr="00FC699C">
              <w:rPr>
                <w:rFonts w:ascii="Times New Roman" w:hAnsi="Times New Roman"/>
                <w:sz w:val="24"/>
                <w:szCs w:val="24"/>
              </w:rPr>
              <w:t xml:space="preserve"> обслуговування машини протягом гарантійного терміну експлуатації.</w:t>
            </w:r>
          </w:p>
          <w:p w:rsidR="00897FF5" w:rsidRPr="00FC699C" w:rsidRDefault="00FC699C" w:rsidP="004278E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99C">
              <w:rPr>
                <w:rFonts w:ascii="Times New Roman" w:hAnsi="Times New Roman"/>
                <w:sz w:val="24"/>
                <w:szCs w:val="24"/>
              </w:rPr>
              <w:t>Учасник-переможець повинен забезпечувати виїзд мобільної сервісної бригади для усунення поломок на базі Замовника протягом 3-х робочих днів.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Розмір бюджетного призначення визначено з урахуванням потреби на 2022 рік та в межах передбачених у кошторисі на 2022 рік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  <w:bookmarkStart w:id="1" w:name="_GoBack"/>
            <w:bookmarkEnd w:id="1"/>
          </w:p>
        </w:tc>
      </w:tr>
      <w:tr w:rsidR="00FB480F" w:rsidRPr="00B22825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0345A6" w:rsidRDefault="000345A6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2 250 000,00 </w:t>
            </w:r>
            <w:r w:rsidR="007354BF" w:rsidRPr="0003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FB480F" w:rsidRPr="00B22825" w:rsidTr="00AF37E4">
        <w:tc>
          <w:tcPr>
            <w:tcW w:w="591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</w:p>
        </w:tc>
      </w:tr>
    </w:tbl>
    <w:p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6796C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82415"/>
    <w:rsid w:val="0028630E"/>
    <w:rsid w:val="002A32B1"/>
    <w:rsid w:val="002B0D61"/>
    <w:rsid w:val="002C200B"/>
    <w:rsid w:val="002C3E44"/>
    <w:rsid w:val="002D1CB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11593"/>
    <w:rsid w:val="00422C5E"/>
    <w:rsid w:val="004278EA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66532"/>
    <w:rsid w:val="0069369C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62587"/>
    <w:rsid w:val="007927AB"/>
    <w:rsid w:val="007969BD"/>
    <w:rsid w:val="007A541B"/>
    <w:rsid w:val="00803CEB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54F32"/>
    <w:rsid w:val="00956A2B"/>
    <w:rsid w:val="00961F21"/>
    <w:rsid w:val="009809DF"/>
    <w:rsid w:val="0098218B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831"/>
    <w:rsid w:val="00B22825"/>
    <w:rsid w:val="00B4271D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F341F4"/>
    <w:rsid w:val="00F44022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4976-B3D5-4701-A9D6-F66E51B9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Tania</cp:lastModifiedBy>
  <cp:revision>2</cp:revision>
  <cp:lastPrinted>2022-11-30T12:10:00Z</cp:lastPrinted>
  <dcterms:created xsi:type="dcterms:W3CDTF">2022-12-21T06:00:00Z</dcterms:created>
  <dcterms:modified xsi:type="dcterms:W3CDTF">2022-12-21T06:00:00Z</dcterms:modified>
</cp:coreProperties>
</file>