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00" w:rsidRPr="00694AB8" w:rsidRDefault="00CB4900" w:rsidP="00B03C7C">
      <w:pPr>
        <w:spacing w:after="0"/>
        <w:ind w:left="5245"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4AB8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ЗАТВЕРДЖЕНО</w:t>
      </w:r>
    </w:p>
    <w:p w:rsidR="00CB4900" w:rsidRPr="00694AB8" w:rsidRDefault="00CB4900" w:rsidP="00B03C7C">
      <w:pPr>
        <w:spacing w:after="0"/>
        <w:ind w:left="5245"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4AB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 Міністерства внутрішніх справ України</w:t>
      </w:r>
    </w:p>
    <w:p w:rsidR="00CB4900" w:rsidRDefault="00DE6D7D" w:rsidP="00B03C7C">
      <w:pPr>
        <w:spacing w:after="0"/>
        <w:ind w:left="5245"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05 листопада</w:t>
      </w:r>
      <w:r w:rsidR="00F47B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CB4900" w:rsidRPr="00694AB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777</w:t>
      </w:r>
    </w:p>
    <w:p w:rsidR="00CB4900" w:rsidRPr="00B03C7C" w:rsidRDefault="00054C42" w:rsidP="00B03C7C">
      <w:pPr>
        <w:spacing w:after="0"/>
        <w:ind w:left="5245"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(у редакції наказу Міністерства внутрішніх справ України від ____                    _____________ 2022 року № ____</w:t>
      </w:r>
      <w:r w:rsidR="00E22345">
        <w:rPr>
          <w:rFonts w:ascii="Times New Roman" w:hAnsi="Times New Roman" w:cs="Times New Roman"/>
          <w:color w:val="auto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CB490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D07BC6" w:rsidRPr="00694AB8" w:rsidRDefault="00D07BC6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CB4900" w:rsidRPr="00694AB8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ПОРЯДОК</w:t>
      </w:r>
    </w:p>
    <w:p w:rsidR="00CB4900" w:rsidRPr="00694AB8" w:rsidRDefault="006D04A4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rvts0"/>
          <w:rFonts w:ascii="Times New Roman" w:hAnsi="Times New Roman"/>
          <w:b/>
          <w:color w:val="auto"/>
          <w:sz w:val="28"/>
          <w:szCs w:val="28"/>
          <w:lang w:val="uk-UA"/>
        </w:rPr>
      </w:pPr>
      <w:r w:rsidRPr="006D04A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реєстрації фізичних та юридичних осіб у системі керування чергою для отримання послуг, які надаються територіальними сервісними </w:t>
      </w:r>
      <w:r w:rsidR="0053673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  </w:t>
      </w:r>
      <w:r w:rsidRPr="006D04A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центрами МВС та </w:t>
      </w:r>
      <w:r w:rsidR="00416A0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Експертною службою</w:t>
      </w:r>
      <w:r w:rsidRPr="006D04A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МВС</w:t>
      </w:r>
    </w:p>
    <w:p w:rsidR="00CB4900" w:rsidRPr="00694AB8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rvts0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val="uk-UA"/>
        </w:rPr>
        <w:t>І. Загальні положення</w:t>
      </w:r>
    </w:p>
    <w:p w:rsidR="00CB4900" w:rsidRPr="004D7420" w:rsidRDefault="00CB4900" w:rsidP="00370B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CB4900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1.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Цей Порядок установлює механізм здійснення реєстрації фізичних та юридичних осіб у системі керування чергою для отримання послуг, які надаються територіальними сервісними центрами МВС та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Експертною</w:t>
      </w:r>
      <w:r w:rsidR="001D6F9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службою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 (далі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система керування чергою).</w:t>
      </w:r>
    </w:p>
    <w:p w:rsidR="00CB4900" w:rsidRPr="004D7420" w:rsidRDefault="00CB4900" w:rsidP="00370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6D04A4" w:rsidRPr="004D7420" w:rsidRDefault="00CB4900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2.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 цьому Порядку терміни вжи</w:t>
      </w:r>
      <w:r w:rsidR="00EE5F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то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 таких значеннях:</w:t>
      </w:r>
    </w:p>
    <w:p w:rsidR="00765DFB" w:rsidRPr="004D7420" w:rsidRDefault="00765DFB" w:rsidP="00765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онлайн-сервіс – додаток для реєстрації суб’єктів звернення, який інтегрований із центральним сервером системи керування чергою, призначений для забезпечення функціонування системи керування чергою;</w:t>
      </w:r>
    </w:p>
    <w:p w:rsidR="006D04A4" w:rsidRPr="004D7420" w:rsidRDefault="006D04A4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система керування чергою – автоматизована система організації прийому фізичних та юридичних осіб, які зареєструвалися за допомогою онлайн-сервісу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,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термінала</w:t>
      </w:r>
      <w:r w:rsidR="009464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, </w:t>
      </w:r>
      <w:bookmarkStart w:id="0" w:name="_Hlk119506352"/>
      <w:r w:rsidR="00C069E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уповноваженого працівника</w:t>
      </w:r>
      <w:r w:rsidR="009464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територіального сервісного центру МВС (далі </w:t>
      </w:r>
      <w:r w:rsidR="009464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</w:t>
      </w:r>
      <w:r w:rsidR="009464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ТСЦ МВС)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або </w:t>
      </w:r>
      <w:r w:rsidR="00C069E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уповноваженого</w:t>
      </w:r>
      <w:r w:rsidR="00835CC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9464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працівника Експертної служби МВС</w:t>
      </w:r>
      <w:r w:rsidR="00835CC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87344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         </w:t>
      </w:r>
      <w:r w:rsidR="00835CC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(далі – уповноважені працівники)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bookmarkEnd w:id="0"/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для отримання послуг у</w:t>
      </w:r>
      <w:r w:rsidR="009464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ТСЦ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 та</w:t>
      </w:r>
      <w:r w:rsidR="0053673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="00EE5F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або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Експертній службі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</w:t>
      </w:r>
      <w:r w:rsidR="001F47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відповідно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функціонування якої забезпечує програмно-апаратна платформа для розподілу суб’єктів звернення з відповідним програмним забезпеченням;</w:t>
      </w:r>
    </w:p>
    <w:p w:rsidR="006D04A4" w:rsidRPr="004D7420" w:rsidRDefault="006D04A4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суб’єкт звернення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фізична особа або уповноважений представник юридичної особи, які звернулися до ТСЦ МВС та/або Експертної служби МВС для отримання послуг;</w:t>
      </w:r>
    </w:p>
    <w:p w:rsidR="006D04A4" w:rsidRPr="004D7420" w:rsidRDefault="006D04A4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термінал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програмно-апаратний комплекс реєстрації суб’єктів звернення, установлений у приміщеннях ТСЦ МВС, призначений для забезпечення функціонування системи керування чергою;</w:t>
      </w:r>
    </w:p>
    <w:p w:rsidR="00CB4900" w:rsidRPr="004D7420" w:rsidRDefault="006202BB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форс-мажорні обставини – </w:t>
      </w:r>
      <w:r w:rsidR="007E176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непередбачені та непереборні події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що об’єктивно унеможливлюють надання послуг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ТСЦ МВС та Експертною службою МВС</w:t>
      </w:r>
      <w:r w:rsidR="0053673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а саме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53673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збій в обміні інформацією, що виникає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через несправності</w:t>
      </w:r>
      <w:r w:rsidR="00D07BC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або пошкодження</w:t>
      </w:r>
      <w:r w:rsidR="00BF4A3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ліній зв’язку, відключення 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електропостачання, повітряна тривога, </w:t>
      </w:r>
      <w:r w:rsidR="00054C4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бойові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дії,</w:t>
      </w:r>
      <w:r w:rsidR="00C7426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пожежа, інші </w:t>
      </w:r>
      <w:r w:rsidR="00B35B7D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надзвичайні ситуації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1215F6" w:rsidRPr="004D7420" w:rsidRDefault="001215F6" w:rsidP="00370B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</w:p>
    <w:p w:rsidR="006D04A4" w:rsidRPr="004D7420" w:rsidRDefault="00CB4900" w:rsidP="00370B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lastRenderedPageBreak/>
        <w:t xml:space="preserve">3.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Перелік послуг, </w:t>
      </w:r>
      <w:r w:rsidR="00BF4A3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що надаються ТСЦ МВС та Експертною службою МВС,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для отримання яких можна зареєструватися в системі керування чергою, визначається Головним сервісним центром МВС (далі </w:t>
      </w:r>
      <w:r w:rsidR="009464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</w:t>
      </w:r>
      <w:r w:rsidR="00D618F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ГСЦ МВС) та Державним </w:t>
      </w:r>
      <w:r w:rsidR="0087344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                 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науково-дослідним експертно-криміналістичним центром МВС (далі – ДНДЕКЦ МВС) </w:t>
      </w:r>
      <w:r w:rsidR="00BF4A3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відповідно 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 урахуванням матеріально-технічних ресурсів регіональних сервісних центрів ГСЦ МВС та Експертної служби</w:t>
      </w:r>
      <w:r w:rsidR="00DF17AF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</w:t>
      </w:r>
      <w:r w:rsidR="006D04A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CB4900" w:rsidRPr="004D7420" w:rsidRDefault="006D04A4" w:rsidP="00370B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Система керування чергою може взаємодіяти з </w:t>
      </w:r>
      <w:r w:rsidR="00C069E0" w:rsidRPr="004D7420">
        <w:rPr>
          <w:rFonts w:ascii="Times New Roman" w:hAnsi="Times New Roman" w:cs="Times New Roman"/>
          <w:color w:val="auto"/>
          <w:spacing w:val="-6"/>
          <w:sz w:val="28"/>
          <w:szCs w:val="28"/>
        </w:rPr>
        <w:t>інформаційними базами даних державних органів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, якими користуються ТСЦ МВС та/або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служба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МВС. Така взаємодія здійснюється згідно з вимогами законодавства, у тому числі у сфері технічного захисту інформації в інформаційно-комунікаційних системах.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val="uk-UA"/>
        </w:rPr>
        <w:t xml:space="preserve">II. </w:t>
      </w:r>
      <w:r w:rsidR="006D04A4" w:rsidRPr="004D7420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uk-UA"/>
        </w:rPr>
        <w:t>Порядок здійснення реєстрації суб’єктів звернення в системі керування чергою</w:t>
      </w:r>
    </w:p>
    <w:p w:rsidR="006D04A4" w:rsidRPr="004D7420" w:rsidRDefault="006D04A4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6D04A4" w:rsidRPr="004D7420" w:rsidRDefault="006D04A4" w:rsidP="00370BBA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Для отримання послуг у ТСЦ МВС та/або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Експертній службі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 суб’єкти звернення реєструються в системі керування чергою за допомогою онлайн-сервісу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,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термінала </w:t>
      </w:r>
      <w:r w:rsidR="001C53F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або </w:t>
      </w:r>
      <w:r w:rsidR="00835CC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уповноважених працівників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.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</w:p>
    <w:p w:rsidR="006D04A4" w:rsidRPr="004D7420" w:rsidRDefault="006D04A4" w:rsidP="00370BBA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6D04A4" w:rsidP="00370BBA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 разі неможливості реєстрації суб’єктів звернення в системі керування чергою надання послуг здійснюється в порядку живої черги.</w:t>
      </w:r>
    </w:p>
    <w:p w:rsidR="006D04A4" w:rsidRPr="004D7420" w:rsidRDefault="006D04A4" w:rsidP="00370BBA">
      <w:pPr>
        <w:pStyle w:val="af3"/>
        <w:spacing w:line="240" w:lineRule="auto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6D04A4" w:rsidRPr="004D7420" w:rsidRDefault="006D04A4" w:rsidP="00370BBA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Реєстрація суб’єктів звернення в системі керування чергою здійснюється безоплатно.</w:t>
      </w:r>
    </w:p>
    <w:p w:rsidR="006D04A4" w:rsidRPr="004D7420" w:rsidRDefault="006D04A4" w:rsidP="00370BBA">
      <w:pPr>
        <w:pStyle w:val="af3"/>
        <w:spacing w:line="240" w:lineRule="auto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6D04A4" w:rsidRPr="004D7420" w:rsidRDefault="006D04A4" w:rsidP="00C30E3B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Для реєстрації в системі керування чергою за допомогою онлайн-сервісу суб’єкт звернення проходить електронну ідентифікацію та зазначає своє прізвище, </w:t>
      </w:r>
      <w:r w:rsidR="001C53F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власне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ім’я, по батькові</w:t>
      </w:r>
      <w:r w:rsidR="001C53F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(за наявності)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, найменування юридичної особи (у разі звернення уповноваженого представника юридичної особи), номер телефону, адресу електронної пошти, обирає послугу, ТСЦ МВС та/або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Експертну службу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МВС, 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які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надаватим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уть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послуг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дату та час надання послуги із числа доступних.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Додатково можуть зазначатися номерний знак або ідентифікаційний номер транспортного засобу та/або</w:t>
      </w:r>
      <w:r w:rsidR="00054C4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реквізити документів, необхідних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для отримання послуги.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</w:p>
    <w:p w:rsidR="006D04A4" w:rsidRPr="004D7420" w:rsidRDefault="006D04A4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5. Після реєстрації в системі керування чергою за допомогою онлайн-сервісу суб’єкту звернення на адресу електронної пошти, зазначену ним під час реєстрації, надсилається талон </w:t>
      </w:r>
      <w:r w:rsidR="00BF4A3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талони (у разі одночасного замовлення послуг</w:t>
      </w:r>
      <w:r w:rsidR="00E0389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що надаються 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ТСЦ МВС та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Експертною службою</w:t>
      </w:r>
      <w:r w:rsidR="00904B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) про реєстрацію в системі керування чергою (в електронн</w:t>
      </w:r>
      <w:r w:rsidR="008F43D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ій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8F43D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формі</w:t>
      </w:r>
      <w:r w:rsidR="00691069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), у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якому</w:t>
      </w:r>
      <w:r w:rsidR="00D618F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="00D618F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яких зазначаються номер ТСЦ МВС та/або Експертної служби МВС, </w:t>
      </w:r>
      <w:r w:rsidR="00416A0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у </w:t>
      </w:r>
      <w:r w:rsidR="00B740B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як</w:t>
      </w:r>
      <w:r w:rsidR="00691069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их</w:t>
      </w:r>
      <w:r w:rsidR="00B740B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надаватиме</w:t>
      </w:r>
      <w:r w:rsidR="00B740B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ться послуга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номер реєстрації суб’єкта звернення в системі керування чергою, дата та час надання послуги, назва послуги, відомості, введені суб’єктом звернення під час реєстрації. </w:t>
      </w:r>
    </w:p>
    <w:p w:rsidR="00F77702" w:rsidRPr="004D7420" w:rsidRDefault="006D04A4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 добу до дати та часу</w:t>
      </w:r>
      <w:r w:rsidR="00E0389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 зазначених у талоні суб’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єкта звернення</w:t>
      </w:r>
      <w:r w:rsidR="00F742D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системою керування чергою надсилається відповідне повідомлення (нагадування) про здійснену реєстрацію з можливістю</w:t>
      </w:r>
      <w:r w:rsidR="00E0389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її скасування (за потреби) суб’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єкто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м звернення за допомогою онлайн-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сервісу.</w:t>
      </w:r>
    </w:p>
    <w:p w:rsidR="00F77702" w:rsidRPr="004D7420" w:rsidRDefault="00F77702" w:rsidP="00370BBA">
      <w:pPr>
        <w:pStyle w:val="af3"/>
        <w:numPr>
          <w:ilvl w:val="0"/>
          <w:numId w:val="2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lastRenderedPageBreak/>
        <w:t>Реєстрація в системі керування чергою за допомогою термінала здійснюється суб’єктом звернення самостійно або з</w:t>
      </w:r>
      <w:r w:rsidR="00C5229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допомогою працівника </w:t>
      </w:r>
      <w:r w:rsidR="003B0F8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   </w:t>
      </w:r>
      <w:r w:rsidR="004D742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      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ТСЦ МВС.</w:t>
      </w:r>
    </w:p>
    <w:p w:rsidR="00F77702" w:rsidRPr="004D7420" w:rsidRDefault="00F77702" w:rsidP="00C52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Реєстрація в системі керування чергою за допомогою термінала для отримання послуги у ТСЦ МВС та/або </w:t>
      </w:r>
      <w:r w:rsidR="00B740B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Експертній службі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МВС на поточний робочий день здійснюється суб’єктом звернення не пізніше ніж за годину до </w:t>
      </w:r>
      <w:r w:rsidR="00C30E3B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закінчення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робочого дня, визначеного графіком роботи відповідного ТСЦ МВС та Експертної служби</w:t>
      </w:r>
      <w:r w:rsidR="00DF17AF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МВС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.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</w:p>
    <w:p w:rsidR="00CB4900" w:rsidRPr="004D7420" w:rsidRDefault="00F77702" w:rsidP="00370BBA">
      <w:pPr>
        <w:pStyle w:val="af3"/>
        <w:numPr>
          <w:ilvl w:val="0"/>
          <w:numId w:val="20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Для здійснення реєстрації в системі керування чергою за допомогою термінала суб’єкт звернення 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вводить своє прізвище,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C30E3B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власне ім’я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по батькові </w:t>
      </w:r>
      <w:r w:rsidR="00B03C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    </w:t>
      </w:r>
      <w:r w:rsidR="004D742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          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(за наявності)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або найменування юридичної особи (у разі звернення уповноваженого представника юридичної особи), номер телефону, обирає послугу, дату та час надання послуги із числа доступних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Додатково можуть зазначатися номерний знак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або ідентифікаційний номер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транспортного засобу та/або реквізити документів, необхідні для отримання послуги.</w:t>
      </w: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F77702" w:rsidRPr="004D7420" w:rsidRDefault="00CB4900" w:rsidP="00370BBA">
      <w:pPr>
        <w:pStyle w:val="af3"/>
        <w:numPr>
          <w:ilvl w:val="0"/>
          <w:numId w:val="20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Після реєстрації в системі керування чергою за допомогою термінала суб’єкту звернення видається талон </w:t>
      </w:r>
      <w:r w:rsidR="00C5229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="00D9001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талони (у разі одночасного замовлення послуг</w:t>
      </w:r>
      <w:r w:rsidR="0085633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="00D9001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що надаються ТСЦ МВС та Експертною службою МВС) 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про реєстрацію в системі керування чергою, </w:t>
      </w:r>
      <w:r w:rsidR="00691069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</w:t>
      </w:r>
      <w:r w:rsidR="00C30E3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якому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691069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 яких</w:t>
      </w:r>
      <w:r w:rsidR="00C5229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зазначаються номер ТСЦ МВС та/або </w:t>
      </w:r>
      <w:r w:rsidR="00B740B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Експертної</w:t>
      </w:r>
      <w:r w:rsidR="00D618F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служби МВС, </w:t>
      </w:r>
      <w:r w:rsidR="00B740B8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 яких</w:t>
      </w:r>
      <w:r w:rsidR="00C5229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надаватиметься послуга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, номер реєстрації суб’єкта звернення в системі керування чергою, дата 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та час</w:t>
      </w:r>
      <w:r w:rsidR="00F7770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надання послуги, назва послуги, відомості, введені суб’єктом звернення під час реєстрації в системі керування чергою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F77702" w:rsidRPr="004D7420" w:rsidRDefault="00F77702" w:rsidP="00370BBA">
      <w:pPr>
        <w:pStyle w:val="af3"/>
        <w:spacing w:line="240" w:lineRule="auto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</w:p>
    <w:p w:rsidR="00F77702" w:rsidRPr="004D7420" w:rsidRDefault="00F77702" w:rsidP="00370BBA">
      <w:pPr>
        <w:pStyle w:val="af3"/>
        <w:numPr>
          <w:ilvl w:val="0"/>
          <w:numId w:val="20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Реєстрація в системі керування чергою 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уповноваженим працівником здійснюється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під час особистого звернення суб’єкта звернення до ТСЦ МВС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або Експертної служби МВС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.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 </w:t>
      </w:r>
    </w:p>
    <w:p w:rsidR="00F77702" w:rsidRPr="004D7420" w:rsidRDefault="00F77702" w:rsidP="001F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Реєстрація в системі керування чергою 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уповноваженим працівником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для отримання послуги у ТСЦ МВС</w:t>
      </w:r>
      <w:r w:rsidR="00C5229E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та/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або Експертній службі МВС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на поточний робочий день здійснюється не пізніше ніж за годину до </w:t>
      </w:r>
      <w:r w:rsidR="00E16D0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закінчення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робочого дня, визначеного графіком роботи відповідного ТСЦ МВС</w:t>
      </w:r>
      <w:r w:rsidR="001F47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та </w:t>
      </w:r>
      <w:r w:rsidR="00786C7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Експертної</w:t>
      </w:r>
      <w:r w:rsidR="001F47B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786C7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служби</w:t>
      </w:r>
      <w:r w:rsidR="00DF17AF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</w:t>
      </w:r>
      <w:r w:rsidR="00786C7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F77702" w:rsidRPr="004D7420" w:rsidRDefault="00B41737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У разі реєстрації суб’єкта звернення в системі керування чергою 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 допомогою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уповноваженого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працівник</w:t>
      </w:r>
      <w:r w:rsidR="001F47B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</w:t>
      </w:r>
      <w:r w:rsidR="00E16D0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таки</w:t>
      </w:r>
      <w:r w:rsidR="00E16D0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й уповноважений працівник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вводить прізвище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186E9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власне ім’я, по батькові (за наявності)</w:t>
      </w:r>
      <w:r w:rsidR="00E16D0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суб’єкта звернення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або найменування юридичної особи (у разі звернення уповноваженого представника юридичної особи), номер телефону суб’єкта звернення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, 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об</w:t>
      </w:r>
      <w:r w:rsidR="0006595A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и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рає послугу</w:t>
      </w:r>
      <w:r w:rsidR="00D9001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 дату та час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надання послуги із числа доступних (на вибір </w:t>
      </w:r>
      <w:r w:rsidR="00D9001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суб’єкта звернення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). Додатково можуть зазначатися номерний знак або ідентифікаційний номер транспортного засобу та/або реквізити документів, необхідні для отримання послуги.</w:t>
      </w:r>
    </w:p>
    <w:p w:rsidR="00F77702" w:rsidRPr="004D7420" w:rsidRDefault="00F77702" w:rsidP="00D9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У разі реєстрації в системі керування чергою за допомогою 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уповноваженого працівника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суб’єкт звернення перевіряє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правильність введених </w:t>
      </w:r>
      <w:r w:rsidR="00CE53C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таким працівником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даних під час реєстрації.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F77702" w:rsidRPr="004D7420" w:rsidRDefault="00F77702" w:rsidP="00370BBA">
      <w:pPr>
        <w:pStyle w:val="af3"/>
        <w:numPr>
          <w:ilvl w:val="0"/>
          <w:numId w:val="20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Після реєстрації в системі керування чергою за допомогою 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lastRenderedPageBreak/>
        <w:t>уповноваженого працівника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суб’єкту звернення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видається 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таким уповноваженим працівником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талон 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/</w:t>
      </w:r>
      <w:r w:rsidR="00BC274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талони (у разі одночасного замовлення послуг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="00BC274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що надаються ТСЦ МВС та Експертною службою МВС)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про реєстрацію в системі керування чергою, </w:t>
      </w:r>
      <w:r w:rsidR="001C4C3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</w:t>
      </w:r>
      <w:r w:rsidR="00E35864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якому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/ яких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зазначаються номер ТСЦ МВС </w:t>
      </w:r>
      <w:r w:rsidR="006E378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та</w:t>
      </w:r>
      <w:r w:rsidR="00691069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/або Експертної служби МВС, у яких надаватиметься послуга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 номер реєстрації суб’єкта звернення в системі керування чергою, дата та час надання послуги, назва послуги, відомості, введені під час реєстрації в системі керування чергою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F77702" w:rsidRPr="004D7420" w:rsidRDefault="00F77702" w:rsidP="00370BBA">
      <w:pPr>
        <w:pStyle w:val="af3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9E00C2" w:rsidRPr="004D7420" w:rsidRDefault="00CB4900" w:rsidP="009E00C2">
      <w:pPr>
        <w:pStyle w:val="af3"/>
        <w:numPr>
          <w:ilvl w:val="0"/>
          <w:numId w:val="20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9E00C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Надання послуги суб’єкту звернення здійснюється відповідним ТСЦ МВС та</w:t>
      </w:r>
      <w:r w:rsidR="000F053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="009E00C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або Експертною службою МВС у день та час, визначені в талоні про реєстрацію в системі керування чергою.</w:t>
      </w:r>
    </w:p>
    <w:p w:rsidR="009E00C2" w:rsidRPr="004D7420" w:rsidRDefault="000F053E" w:rsidP="009E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 випадках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коли надання послуги суб’єкту звернення потребує додаткових</w:t>
      </w:r>
      <w:r w:rsidR="007978B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дій, 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які можуть збільшити тривалість надання послуги (направлення запиту до іншого ТСЦ МВС, застосування більш </w:t>
      </w:r>
      <w:r w:rsidR="00054C4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складних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054C4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методів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дослідження транспортних засобів </w:t>
      </w:r>
      <w:r w:rsidR="007978B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та реєстраційних документів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), надання послуги може бути завершене в інший робочий день. Додаткова реєстра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ція в системі керування чергою в</w:t>
      </w:r>
      <w:r w:rsidR="009E00C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таких випадках не вимагається</w:t>
      </w:r>
      <w:r w:rsidR="009E00C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9E00C2" w:rsidRPr="004D7420" w:rsidRDefault="009E00C2" w:rsidP="009E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9E00C2" w:rsidRPr="004D7420" w:rsidRDefault="009E00C2" w:rsidP="009E00C2">
      <w:pPr>
        <w:pStyle w:val="af3"/>
        <w:numPr>
          <w:ilvl w:val="0"/>
          <w:numId w:val="20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Приміщення ТСЦ МВС та Експертної служби МВС, у яких функціонує система керування чергою, облаштовуються інформаційними табло, які відображають інформацію про поточні дату й час, номери реєстрації суб’єктів звернення в системі керування чергою та номери робочих місць адміністраторів </w:t>
      </w:r>
      <w:r w:rsidR="000F053E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ТСЦ МВС та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/або працівників Експертної служби МВС, які надаватимуть послуги.</w:t>
      </w:r>
    </w:p>
    <w:p w:rsidR="00F77702" w:rsidRPr="004D7420" w:rsidRDefault="00F77702" w:rsidP="009E00C2">
      <w:pPr>
        <w:spacing w:after="0" w:line="240" w:lineRule="auto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F77702" w:rsidRPr="004D7420" w:rsidRDefault="00F77702" w:rsidP="00186E90">
      <w:pPr>
        <w:pStyle w:val="af3"/>
        <w:numPr>
          <w:ilvl w:val="0"/>
          <w:numId w:val="20"/>
        </w:num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Запрошення суб’єкта звернення до робочого місця, за яким надаватиметься послуга, здійснюється шляхом звукового та/або візуального оповіщення</w:t>
      </w:r>
      <w:r w:rsidR="00276249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адміністратором ТСЦ МВС або працівником Експертної служби МВС, або в автоматичному режимі засобами системи керування чергою (за наявності технічної можливості) </w:t>
      </w:r>
      <w:r w:rsidR="00554ADA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порядку черговості </w:t>
      </w:r>
      <w:r w:rsidR="00DE67D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 урахуванням часу</w:t>
      </w:r>
      <w:r w:rsidR="000F053E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зазначеного в талоні про реєстрац</w:t>
      </w:r>
      <w:r w:rsidR="000F053E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ію в системі керування чергою,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крім випадків</w:t>
      </w:r>
      <w:r w:rsidR="000F053E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передбачених пунктом </w:t>
      </w:r>
      <w:r w:rsidR="0006595A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7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розділу ІІІ цього Порядку.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ТСЦ МВС та </w:t>
      </w:r>
      <w:r w:rsidR="0051519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приміщення Експертної служби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МВС, у яких здійснюється запрошення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суб’єктів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звернення в ав</w:t>
      </w:r>
      <w:r w:rsidR="00C024B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томатичному режимі, визначаю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ться відповідно ГСЦ МВС та ДНДЕКЦ МВС.</w:t>
      </w:r>
    </w:p>
    <w:p w:rsidR="00F77702" w:rsidRPr="004D7420" w:rsidRDefault="00F77702" w:rsidP="00370BB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У разі неявки суб’єкта звернення протягом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однієї хвилини</w:t>
      </w:r>
      <w:r w:rsidR="003C676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 моменту запрошення до робочого місця, за яким надаватиметься послуга, його буде повторно запрошено до такого робочого місця </w:t>
      </w:r>
      <w:r w:rsidR="00C024B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засобами системи керування чергою </w:t>
      </w:r>
      <w:r w:rsidR="003C676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двічі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 інтервалом в 1 хвилину.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ab/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У разі неявки суб’єкта звернення протягом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трьох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хвилин </w:t>
      </w:r>
      <w:r w:rsidR="003C6762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і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 моменту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першого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запрошення до робочого місця, за яким надаватиметься послуга, його номер реєстрації в системі керування чергою </w:t>
      </w:r>
      <w:r w:rsidR="0092394F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системою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автоматично скасовується.</w:t>
      </w:r>
    </w:p>
    <w:p w:rsidR="00CB4900" w:rsidRPr="004D7420" w:rsidRDefault="00140748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Замість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автоматично скасованих номерів реєстрації в системі керування чергою створюються но</w:t>
      </w:r>
      <w:r w:rsidR="00554ADA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ві номери, які потрапляють у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загальний доступ для запису через термінал або </w:t>
      </w:r>
      <w:r w:rsidR="0051519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 допомогою уповноваженого працівника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.</w:t>
      </w: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F77702" w:rsidRPr="004D7420" w:rsidRDefault="00F77702" w:rsidP="00370B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lastRenderedPageBreak/>
        <w:t>14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Адміністратором ТСЦ МВС або працівником Експертної служби МВС після явки суб’єкта звернення до робочого місця, за яким надаватиметься послуга, у разі </w:t>
      </w:r>
      <w:r w:rsidR="003C676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виявлення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3C676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передбачених законодавством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підстав для відмови в </w:t>
      </w:r>
      <w:r w:rsidR="003C676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наданні такому суб’єкту звернення послуги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здійснюється скасування номера реєстрації в системі керування чергою.</w:t>
      </w:r>
    </w:p>
    <w:p w:rsidR="00CB4900" w:rsidRPr="004D7420" w:rsidRDefault="00515198" w:rsidP="00370B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Замість 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скасованих номерів реєстрації в системі керування чергою створюються нові номери реєстрації в системі керування чергою, які потрапляють в загальний доступ для запису через термінал або </w:t>
      </w:r>
      <w:r w:rsidR="006304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за допомогою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уповноваженого працівника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F77702" w:rsidRPr="004D7420" w:rsidRDefault="00F77702" w:rsidP="00370B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F77702" w:rsidRPr="004D7420" w:rsidRDefault="00233533" w:rsidP="001215F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15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  <w:r w:rsidR="00F77702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Скасування реєстрації в системі керування чергою може бути здійснене: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автоматично – у порядку</w:t>
      </w:r>
      <w:r w:rsidR="00BA33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передбаченому пунктом 13 цього розділу;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адміністратором ТСЦ МВС </w:t>
      </w:r>
      <w:r w:rsidR="006304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або працівником Експертної служби МВС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– у порядку</w:t>
      </w:r>
      <w:r w:rsidR="00BA33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передбаченому пунктом 14 цього розділу;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суб’єктом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звернення – за допомогою онлайн-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сервісу.</w:t>
      </w:r>
    </w:p>
    <w:p w:rsidR="00F77702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Реєстраці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я</w:t>
      </w:r>
      <w:r w:rsidR="00F7783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здійснена за допомогою онлайн-</w:t>
      </w:r>
      <w:r w:rsidR="00F1713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сервісу</w:t>
      </w:r>
      <w:r w:rsidR="00F7783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="00F1713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може бути скасована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суб’єктом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звернення не пізніше ніж за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дві години до дати та часу</w:t>
      </w:r>
      <w:r w:rsidR="00F77835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="00904B80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заз</w:t>
      </w:r>
      <w:r w:rsidR="00BA33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начених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BA33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талоні.</w:t>
      </w:r>
    </w:p>
    <w:p w:rsidR="00CB4900" w:rsidRPr="004D7420" w:rsidRDefault="00F77702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У разі скасування реєстрації </w:t>
      </w:r>
      <w:r w:rsidR="00F174C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у в</w:t>
      </w:r>
      <w:r w:rsidR="006304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ипадку,</w:t>
      </w:r>
      <w:r w:rsidR="00F174C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визначеному пунктом 14 цього розділу,</w:t>
      </w:r>
      <w:r w:rsidR="006304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F174C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адміністратором ТСЦ МВС або працівником Експертної служби МВС до системи керування чергою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вносяться відомості щодо підстав відмови в </w:t>
      </w:r>
      <w:r w:rsidR="00F174C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наданні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F174C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послуг суб’єкту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звернення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CB4900" w:rsidRPr="004D742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233533" w:rsidRPr="004D7420" w:rsidRDefault="00233533" w:rsidP="00BA5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16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  <w:r w:rsidR="00186E9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Номер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реєстрації в системі керування чергою </w:t>
      </w:r>
      <w:r w:rsidR="00186E9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вноситься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адміністратором ТСЦ МВС</w:t>
      </w:r>
      <w:r w:rsidR="00D137D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та</w:t>
      </w:r>
      <w:r w:rsidR="00BA337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/</w:t>
      </w:r>
      <w:r w:rsidR="00186E9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або</w:t>
      </w:r>
      <w:r w:rsidR="00D137D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працівником Експертної служби МВС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до </w:t>
      </w:r>
      <w:r w:rsidR="001F0EB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відповідних реєстрів, що використовуються для надання</w:t>
      </w:r>
      <w:r w:rsidR="00D137D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1F0EB1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послуг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CB4900" w:rsidRPr="004D7420" w:rsidRDefault="0023353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Запрошення до робочого місця та завершення прийому суб’єкта звернення </w:t>
      </w:r>
      <w:r w:rsidR="00554ADA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здійснюю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ться тим </w:t>
      </w:r>
      <w:r w:rsidR="00554ADA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самим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адміністратором ТСЦ МВС або працівником Експертної с</w:t>
      </w:r>
      <w:r w:rsidR="00BA337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лужби МВС,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крім випадків відсутності такої можливості у зв’язку з особливостями надання певної послуги та/або випадків</w:t>
      </w:r>
      <w:r w:rsidR="00F77835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передбачених пунктом 8 розділу ІІІ цього Порядку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370BBA" w:rsidRPr="004D7420" w:rsidRDefault="00370BBA" w:rsidP="00370B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233533" w:rsidP="0012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  <w:lang w:val="uk-UA"/>
        </w:rPr>
        <w:t>III. Обмеження в роботі системи керування чергою</w:t>
      </w:r>
    </w:p>
    <w:p w:rsidR="00233533" w:rsidRPr="004D7420" w:rsidRDefault="0023353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233533" w:rsidRPr="004D7420" w:rsidRDefault="00233533" w:rsidP="00370BBA">
      <w:pPr>
        <w:pStyle w:val="af3"/>
        <w:numPr>
          <w:ilvl w:val="0"/>
          <w:numId w:val="21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Одна реєстрація в системі керування чергою означає надання однієї послуги одному суб’єкту звернення.</w:t>
      </w:r>
    </w:p>
    <w:p w:rsidR="00233533" w:rsidRPr="004D7420" w:rsidRDefault="00233533" w:rsidP="00370BBA">
      <w:pPr>
        <w:pStyle w:val="af3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233533" w:rsidRPr="004D7420" w:rsidRDefault="00233533" w:rsidP="00370BBA">
      <w:pPr>
        <w:pStyle w:val="af3"/>
        <w:numPr>
          <w:ilvl w:val="0"/>
          <w:numId w:val="21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Невідповідність відомостей, зазначених суб’єктом звернення під час реєстрації в системі керування чергою (прізвище</w:t>
      </w:r>
      <w:r w:rsidR="002D086D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2D086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власне ім’я, по батькові (за наявності)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або найменування юридичної особи, номерний знак або ідентифікаційний номер транспортного засобу та/або реквізити документів), відомостям, які містяться в документах, поданих суб’єктом звернення для отримання послуги, є підставою для скасування реєстрації в системі керування чергою.</w:t>
      </w:r>
    </w:p>
    <w:p w:rsidR="00233533" w:rsidRPr="004D7420" w:rsidRDefault="00D96ADA" w:rsidP="00370BBA">
      <w:pPr>
        <w:pStyle w:val="af3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Д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ля отримання послуги суб’єкт звернення повторно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реєструється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 системі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керування чергою</w:t>
      </w:r>
      <w:r w:rsidR="00F77835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</w:p>
    <w:p w:rsidR="00233533" w:rsidRPr="004D7420" w:rsidRDefault="00233533" w:rsidP="00370BBA">
      <w:pPr>
        <w:pStyle w:val="af3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233533" w:rsidRPr="004D7420" w:rsidRDefault="00CB4900" w:rsidP="00370BBA">
      <w:pPr>
        <w:pStyle w:val="af3"/>
        <w:numPr>
          <w:ilvl w:val="0"/>
          <w:numId w:val="2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BA337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Кількість днів та/</w:t>
      </w:r>
      <w:r w:rsidR="00D96AD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або час, доступні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для реєстрації в системі керування 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lastRenderedPageBreak/>
        <w:t>черг</w:t>
      </w:r>
      <w:r w:rsidR="00D96AD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ою за допомогою онлайн-сервісу</w:t>
      </w:r>
      <w:r w:rsidR="00BA337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 можуть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ві</w:t>
      </w:r>
      <w:r w:rsidR="00D96AD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дрізнятися для різних ТСЦ МВС та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Експертної служби МВС </w:t>
      </w:r>
      <w:r w:rsidR="00F77835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і</w:t>
      </w:r>
      <w:r w:rsidR="00BA337C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залежать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від кількості зареєстрованих суб’єктів звернення в системі керування чергою.</w:t>
      </w:r>
    </w:p>
    <w:p w:rsidR="00233533" w:rsidRPr="004D7420" w:rsidRDefault="00233533" w:rsidP="004D7420">
      <w:pPr>
        <w:pStyle w:val="af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Кількість днів та</w:t>
      </w:r>
      <w:r w:rsidR="00BA337C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/</w:t>
      </w:r>
      <w:r w:rsidR="00D96ADA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або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час, доступні для реєстрації в системі керування чергою для отримання послуг, які надаються ТСЦ</w:t>
      </w:r>
      <w:r w:rsidR="00965AA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МВС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та </w:t>
      </w:r>
      <w:r w:rsidR="00B63C68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Експертною службою МВС, визначаю</w:t>
      </w:r>
      <w:r w:rsidR="000B3387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ться</w:t>
      </w:r>
      <w:r w:rsidR="00196FE9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ГСЦ МВС та ДНДЕКЦ МВС відповідно.</w:t>
      </w:r>
    </w:p>
    <w:p w:rsidR="00233533" w:rsidRPr="004D7420" w:rsidRDefault="00233533" w:rsidP="00370BBA">
      <w:pPr>
        <w:pStyle w:val="af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233533" w:rsidRPr="004D7420" w:rsidRDefault="00233533" w:rsidP="00370BBA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Кількість реєстрацій у системі керування чергою за допомогою онлайн-сервісу обмежується:</w:t>
      </w:r>
    </w:p>
    <w:p w:rsidR="00233533" w:rsidRPr="004D7420" w:rsidRDefault="0023353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для фізичних осіб </w:t>
      </w:r>
      <w:r w:rsidR="00904B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–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чотирма номерами реєстрації в системі керування чергою на поточний місяць;</w:t>
      </w:r>
    </w:p>
    <w:p w:rsidR="00CB4900" w:rsidRPr="004D7420" w:rsidRDefault="0023353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для юридичних осіб – чотирма номерами реєстрації в системі керування чергою на поточний робочий день для одного уповноваженого представника юридичної особи</w:t>
      </w:r>
      <w:r w:rsidR="00CB490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</w:p>
    <w:p w:rsidR="00CB4900" w:rsidRPr="004D7420" w:rsidRDefault="00CB4900" w:rsidP="00370BBA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CB4900" w:rsidP="00370BBA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Загальна кількість доступних талонів про реєстрацію в системі керування чергою на поточний робочий день визначається для кожного</w:t>
      </w:r>
      <w:r w:rsidR="003B0F84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23353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ТСЦ МВС та Експертної служби МВС з урахуванням часу, необхідного для надання послуг, та залежить від кількості адміністраторів відповідного ТСЦ МВС, працівників Експертної служби МВС </w:t>
      </w:r>
      <w:r w:rsidR="002335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та графіків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їх</w:t>
      </w:r>
      <w:r w:rsidR="0023353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роботи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</w:p>
    <w:p w:rsidR="00CB4900" w:rsidRPr="004D7420" w:rsidRDefault="00CB4900" w:rsidP="00370BBA">
      <w:pPr>
        <w:pStyle w:val="af3"/>
        <w:spacing w:line="240" w:lineRule="auto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CB4900" w:rsidP="00370BBA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Для кожного ТСЦ МВС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та Експертної служби МВС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20501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здійснюється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автоматичний розподіл талонів про реєстрацію в системі керування чергою</w:t>
      </w:r>
      <w:r w:rsidR="0020501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,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доступних для реєстрації суб’єктами звернення через онлайн-сервіс, термінал або </w:t>
      </w:r>
      <w:r w:rsidR="0020501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 допомогою уповноваженого працівника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.</w:t>
      </w:r>
    </w:p>
    <w:p w:rsidR="00A51793" w:rsidRPr="004D7420" w:rsidRDefault="00A51793" w:rsidP="0020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A51793" w:rsidRPr="004D7420" w:rsidRDefault="00A51793" w:rsidP="001215F6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У разі виникнення </w:t>
      </w:r>
      <w:r w:rsidR="006202B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форс-мажорних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обставин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надання ТСЦ МВС або Експертно</w:t>
      </w:r>
      <w:r w:rsidR="000B338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ю службою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 суб’єктам звернення послуг на обраний час відтерміновується до усунення таких обставин.</w:t>
      </w:r>
      <w:r w:rsidR="001215F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DD39E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При цьому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на час дії таких обставин можливість реєстрац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ії в системі керування чергою суб’єктам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звернення блокується. </w:t>
      </w:r>
    </w:p>
    <w:p w:rsidR="00A51793" w:rsidRPr="004D7420" w:rsidRDefault="001215F6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</w:t>
      </w:r>
      <w:r w:rsidR="00DD39E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разі неотримання </w:t>
      </w:r>
      <w:proofErr w:type="spellStart"/>
      <w:r w:rsidR="00DD39E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суб</w:t>
      </w:r>
      <w:proofErr w:type="spellEnd"/>
      <w:r w:rsidR="00DD39E7" w:rsidRPr="004D7420">
        <w:rPr>
          <w:rFonts w:ascii="Times New Roman" w:hAnsi="Times New Roman" w:cs="Times New Roman"/>
          <w:color w:val="auto"/>
          <w:spacing w:val="-6"/>
          <w:sz w:val="28"/>
          <w:szCs w:val="28"/>
        </w:rPr>
        <w:t>’</w:t>
      </w:r>
      <w:proofErr w:type="spellStart"/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єктом</w:t>
      </w:r>
      <w:proofErr w:type="spellEnd"/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звернення послуги </w:t>
      </w:r>
      <w:r w:rsidR="00DD39E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в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час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на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який бул</w:t>
      </w:r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о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здійснено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реєстраці</w:t>
      </w:r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ю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у зв</w:t>
      </w:r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</w:rPr>
        <w:t>’</w:t>
      </w:r>
      <w:proofErr w:type="spellStart"/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язку</w:t>
      </w:r>
      <w:proofErr w:type="spellEnd"/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 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форс-мажорними обставинами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для отримання послуги </w:t>
      </w:r>
      <w:r w:rsidR="00037C34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     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ТСЦ</w:t>
      </w:r>
      <w:r w:rsidR="00370BB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МВС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або Експертної служби МВС визначається інший час надання послуги 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протягом поточного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робочого дня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або на наступний робочий день. Повторна реєстрація </w:t>
      </w:r>
      <w:proofErr w:type="spellStart"/>
      <w:r w:rsid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суб</w:t>
      </w:r>
      <w:proofErr w:type="spellEnd"/>
      <w:r w:rsidR="006656A7" w:rsidRPr="004D7420">
        <w:rPr>
          <w:rFonts w:ascii="Times New Roman" w:hAnsi="Times New Roman" w:cs="Times New Roman"/>
          <w:color w:val="auto"/>
          <w:spacing w:val="-6"/>
          <w:sz w:val="28"/>
          <w:szCs w:val="28"/>
        </w:rPr>
        <w:t>’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єкта звернення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в системі керування чергою</w:t>
      </w:r>
      <w:r w:rsidR="0039078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не здійснюється.</w:t>
      </w:r>
    </w:p>
    <w:p w:rsidR="00A51793" w:rsidRPr="004D7420" w:rsidRDefault="00A5179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A51793" w:rsidRPr="004D7420" w:rsidRDefault="00A51793" w:rsidP="00370BBA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У разі чотирьох реєстрацій суб’єктом звернення в системі керування чергою протягом поточного місяця за допомогою онлайн-сервісу та неявки такого суб’єкта звернення до робочого місця, за яким надаватиметься послуга, подальша можливість здійснення таким суб’єктом звернення</w:t>
      </w:r>
      <w:r w:rsidR="00904B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реєстрації за допомогою онлайн-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сервісу блокується.</w:t>
      </w:r>
    </w:p>
    <w:p w:rsidR="00A51793" w:rsidRPr="004D7420" w:rsidRDefault="006656A7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Можливість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здійснення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реєстрації за допомогою онлайн-сервісу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поновлюється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суб’єкту звернення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за умови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його 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особистого звернення до ТСЦ МВС або </w:t>
      </w:r>
      <w:r w:rsidR="000B338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Експертної служби МВС</w:t>
      </w:r>
      <w:r w:rsidR="00554ADA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="000B338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до яких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було здійснено останній запис за допомогою онлайн-сервісу</w:t>
      </w:r>
      <w:r w:rsidR="00554ADA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відповідно.</w:t>
      </w:r>
    </w:p>
    <w:p w:rsidR="00A51793" w:rsidRPr="004D7420" w:rsidRDefault="00A51793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A51793" w:rsidRPr="004D7420" w:rsidRDefault="002570D9" w:rsidP="00EC2A80">
      <w:pPr>
        <w:pStyle w:val="af3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113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Особи з інвалідністю, діти з інвалідністю та особи, які супроводжують осіб з інвалідністю першої групи або дітей з інвалідністю (не більш як одна особа, яка супроводжує особу з інвалідністю першої групи або дитину з інвалідністю)</w:t>
      </w:r>
      <w:r w:rsidR="006656A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, послуги в ТСЦ МВС та/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або Експертній службі МВС</w:t>
      </w:r>
      <w:r w:rsidR="00EC2A80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="006656A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отримують </w:t>
      </w:r>
      <w:r w:rsidR="00EC2A80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позачергово.</w:t>
      </w:r>
    </w:p>
    <w:p w:rsidR="00EC2A80" w:rsidRPr="004D7420" w:rsidRDefault="00EC2A80" w:rsidP="00EC2A80">
      <w:pPr>
        <w:pStyle w:val="af3"/>
        <w:shd w:val="clear" w:color="auto" w:fill="FFFFFF" w:themeFill="background1"/>
        <w:spacing w:after="0" w:line="240" w:lineRule="auto"/>
        <w:ind w:left="567" w:right="11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</w:p>
    <w:p w:rsidR="00A51793" w:rsidRPr="004D7420" w:rsidRDefault="00A51793" w:rsidP="00EC2A80">
      <w:pPr>
        <w:pStyle w:val="af3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113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uk-UA" w:eastAsia="uk-UA"/>
        </w:rPr>
        <w:t xml:space="preserve">Для надання ТСЦ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МВС та </w:t>
      </w:r>
      <w:r w:rsidR="000B338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Експертною службою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="00370BBA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МВС </w:t>
      </w:r>
      <w:r w:rsidR="00554ADA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uk-UA" w:eastAsia="uk-UA"/>
        </w:rPr>
        <w:t>послуг</w:t>
      </w:r>
      <w:r w:rsidR="00554ADA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суб’єктам звернення</w:t>
      </w:r>
      <w:r w:rsidR="0087344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, зазначеним у пункті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="0006595A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9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цього розділу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uk-UA" w:eastAsia="uk-UA"/>
        </w:rPr>
        <w:t xml:space="preserve">, програмними засобами системи керування чергою формуються відповідні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номери реєстрації в системі керування чергою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uk-UA" w:eastAsia="uk-UA"/>
        </w:rPr>
        <w:t>.</w:t>
      </w:r>
      <w:r w:rsidR="00EC2A80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uk-UA" w:eastAsia="uk-UA"/>
        </w:rPr>
        <w:t xml:space="preserve">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Співвідношення </w:t>
      </w:r>
      <w:r w:rsidR="00495A3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кількості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номерів реєстрації в системі керування чергою</w:t>
      </w:r>
      <w:r w:rsidR="00965AA8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,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сформованих для надання послуг </w:t>
      </w:r>
      <w:r w:rsidR="00EC2A80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таким особам</w:t>
      </w:r>
      <w:r w:rsidR="00873447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,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до загальної кількості номерів реєстрації в системі керування чергою визначається</w:t>
      </w:r>
      <w:r w:rsidR="003B0F84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ГСЦ МВС та ДНДЕКЦ МВС </w:t>
      </w:r>
      <w:r w:rsidR="00D137D3"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відповідно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.</w:t>
      </w: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uk-UA"/>
        </w:rPr>
        <w:t> </w:t>
      </w:r>
    </w:p>
    <w:p w:rsidR="00A51793" w:rsidRPr="004D7420" w:rsidRDefault="00873447" w:rsidP="00873447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ab/>
      </w:r>
      <w:r w:rsidR="00EC2A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Надання послуг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суб’єкту звернення </w:t>
      </w:r>
      <w:r w:rsidR="00EC2A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позачергово</w:t>
      </w:r>
      <w:r w:rsidR="00A51793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здійснюється за умови, що отримувачем такої послуги є безпосередньо суб’єкт звернення.</w:t>
      </w:r>
    </w:p>
    <w:p w:rsidR="00A51793" w:rsidRPr="004D7420" w:rsidRDefault="00A51793" w:rsidP="00370BBA">
      <w:pPr>
        <w:pStyle w:val="af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Отримання суб’єктом звернення </w:t>
      </w:r>
      <w:r w:rsidR="000800E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послуг </w:t>
      </w:r>
      <w:r w:rsidR="00EC2A80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позачергово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може бути здійснено не </w:t>
      </w:r>
      <w:r w:rsidR="00FB349B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частіше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одного разу на поточний робочий день</w:t>
      </w:r>
      <w:r w:rsidR="00FB349B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стосовно кожної послуги</w:t>
      </w:r>
      <w:bookmarkStart w:id="1" w:name="_GoBack"/>
      <w:bookmarkEnd w:id="1"/>
      <w:r w:rsidR="000800E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, що надаються </w:t>
      </w:r>
      <w:r w:rsidR="000800EB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ТСЦ МВС та Експертною службою МВС</w:t>
      </w:r>
      <w:r w:rsidR="000800EB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,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за умови пред’явлення таким суб’єктом звернення </w:t>
      </w:r>
      <w:r w:rsidR="002D5E56" w:rsidRPr="004D7420">
        <w:rPr>
          <w:rFonts w:ascii="Times New Roman" w:hAnsi="Times New Roman" w:cs="Times New Roman"/>
          <w:color w:val="auto"/>
          <w:spacing w:val="-6"/>
          <w:sz w:val="28"/>
          <w:szCs w:val="28"/>
        </w:rPr>
        <w:t>посвідчення, яке підтверджує відповідний статус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. </w:t>
      </w:r>
    </w:p>
    <w:p w:rsidR="004D7420" w:rsidRDefault="00A51793" w:rsidP="004D7420">
      <w:pPr>
        <w:pStyle w:val="af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У разі надання послуги </w:t>
      </w:r>
      <w:r w:rsidR="00873447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позачергово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2D5E5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адміністратором</w:t>
      </w:r>
      <w:r w:rsidR="00370BBA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ТСЦ МВС та працівником Експертної служби МВС до заяви суб’єкта звернення </w:t>
      </w:r>
      <w:r w:rsidR="002D5E5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про надання послуг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 </w:t>
      </w:r>
      <w:r w:rsidR="002D5E56"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 xml:space="preserve">долучаються </w:t>
      </w:r>
      <w:r w:rsidRPr="004D742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копії документів, які підтверджують відповідний статус.</w:t>
      </w:r>
    </w:p>
    <w:p w:rsidR="004D7420" w:rsidRDefault="004D7420" w:rsidP="004D7420">
      <w:pPr>
        <w:pStyle w:val="af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</w:p>
    <w:p w:rsidR="00CB4900" w:rsidRPr="004D7420" w:rsidRDefault="002D5E56" w:rsidP="004D7420">
      <w:pPr>
        <w:pStyle w:val="af3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</w:pP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Якщо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суб’єктами з</w:t>
      </w:r>
      <w:r w:rsidR="00B35B7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вернення, визначеними 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 пункті</w:t>
      </w:r>
      <w:r w:rsidR="00B35B7D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9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цього розділу, 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не 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використано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номери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реєстрації в систем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і керування чергою, 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що сформовані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для надання послуг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позачергово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на поточний</w:t>
      </w:r>
      <w:r w:rsidR="00A51793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робочий день та час, такі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номер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и запису включаю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ться до </w:t>
      </w:r>
      <w:r w:rsidR="00B2408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загального пе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реліку номерів реєстрації та стають</w:t>
      </w:r>
      <w:r w:rsidR="00B2408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доступним</w:t>
      </w:r>
      <w:r w:rsid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>и</w:t>
      </w:r>
      <w:r w:rsidR="00B24086"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для запису через термінал або за допомогою уповноваженого працівника.</w:t>
      </w:r>
      <w:r w:rsidRPr="004D7420">
        <w:rPr>
          <w:rFonts w:ascii="Times New Roman" w:hAnsi="Times New Roman" w:cs="Times New Roman"/>
          <w:bCs/>
          <w:color w:val="auto"/>
          <w:spacing w:val="-6"/>
          <w:sz w:val="28"/>
          <w:szCs w:val="28"/>
          <w:lang w:val="uk-UA"/>
        </w:rPr>
        <w:t xml:space="preserve"> </w:t>
      </w:r>
      <w:bookmarkStart w:id="2" w:name="2et92p0" w:colFirst="0" w:colLast="0"/>
      <w:bookmarkEnd w:id="2"/>
    </w:p>
    <w:p w:rsidR="00CB4900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D7420" w:rsidRPr="00694AB8" w:rsidRDefault="004D742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B4900" w:rsidRPr="00694AB8" w:rsidRDefault="00CB490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3" w:name="3dy6vkm" w:colFirst="0" w:colLast="0"/>
      <w:bookmarkEnd w:id="3"/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Директор Департаменту </w:t>
      </w:r>
    </w:p>
    <w:p w:rsidR="00904B80" w:rsidRDefault="00904B80" w:rsidP="00370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інформатизації </w:t>
      </w:r>
      <w:r w:rsidR="00CB4900"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Міністерства </w:t>
      </w:r>
    </w:p>
    <w:p w:rsidR="00A321EA" w:rsidRPr="00B24086" w:rsidRDefault="00CB4900" w:rsidP="00B2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внутрішніх справ України</w:t>
      </w:r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         </w:t>
      </w:r>
      <w:r w:rsidR="00904B8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Олександр</w:t>
      </w:r>
      <w:r w:rsidRPr="00694AB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04B8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МИХАЙЛОВ</w:t>
      </w:r>
    </w:p>
    <w:sectPr w:rsidR="00A321EA" w:rsidRPr="00B24086" w:rsidSect="00873447">
      <w:headerReference w:type="default" r:id="rId8"/>
      <w:pgSz w:w="11906" w:h="16838"/>
      <w:pgMar w:top="851" w:right="567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16" w:rsidRDefault="00A04C16">
      <w:pPr>
        <w:spacing w:after="0" w:line="240" w:lineRule="auto"/>
      </w:pPr>
      <w:r>
        <w:separator/>
      </w:r>
    </w:p>
  </w:endnote>
  <w:endnote w:type="continuationSeparator" w:id="0">
    <w:p w:rsidR="00A04C16" w:rsidRDefault="00A0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16" w:rsidRDefault="00A04C16">
      <w:pPr>
        <w:spacing w:after="0" w:line="240" w:lineRule="auto"/>
      </w:pPr>
      <w:r>
        <w:separator/>
      </w:r>
    </w:p>
  </w:footnote>
  <w:footnote w:type="continuationSeparator" w:id="0">
    <w:p w:rsidR="00A04C16" w:rsidRDefault="00A0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2F" w:rsidRPr="000E6CF1" w:rsidRDefault="005A55B0">
    <w:pPr>
      <w:tabs>
        <w:tab w:val="center" w:pos="4819"/>
        <w:tab w:val="right" w:pos="9639"/>
      </w:tabs>
      <w:spacing w:before="709"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E6CF1">
      <w:rPr>
        <w:rFonts w:ascii="Times New Roman" w:hAnsi="Times New Roman" w:cs="Times New Roman"/>
        <w:sz w:val="28"/>
        <w:szCs w:val="28"/>
      </w:rPr>
      <w:fldChar w:fldCharType="begin"/>
    </w:r>
    <w:r w:rsidRPr="000E6CF1">
      <w:rPr>
        <w:rFonts w:ascii="Times New Roman" w:hAnsi="Times New Roman" w:cs="Times New Roman"/>
        <w:sz w:val="28"/>
        <w:szCs w:val="28"/>
      </w:rPr>
      <w:instrText>PAGE</w:instrText>
    </w:r>
    <w:r w:rsidRPr="000E6CF1">
      <w:rPr>
        <w:rFonts w:ascii="Times New Roman" w:hAnsi="Times New Roman" w:cs="Times New Roman"/>
        <w:sz w:val="28"/>
        <w:szCs w:val="28"/>
      </w:rPr>
      <w:fldChar w:fldCharType="separate"/>
    </w:r>
    <w:r w:rsidR="00FA0F7B">
      <w:rPr>
        <w:rFonts w:ascii="Times New Roman" w:hAnsi="Times New Roman" w:cs="Times New Roman"/>
        <w:noProof/>
        <w:sz w:val="28"/>
        <w:szCs w:val="28"/>
      </w:rPr>
      <w:t>6</w:t>
    </w:r>
    <w:r w:rsidRPr="000E6CF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271"/>
    <w:multiLevelType w:val="hybridMultilevel"/>
    <w:tmpl w:val="EA1E3208"/>
    <w:lvl w:ilvl="0" w:tplc="5BEA92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109AB"/>
    <w:multiLevelType w:val="hybridMultilevel"/>
    <w:tmpl w:val="3C2CEA1E"/>
    <w:lvl w:ilvl="0" w:tplc="6F0473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752D"/>
    <w:multiLevelType w:val="hybridMultilevel"/>
    <w:tmpl w:val="425C1CD2"/>
    <w:lvl w:ilvl="0" w:tplc="61D47E2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D23743"/>
    <w:multiLevelType w:val="hybridMultilevel"/>
    <w:tmpl w:val="7BD66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0672C"/>
    <w:multiLevelType w:val="hybridMultilevel"/>
    <w:tmpl w:val="778A47CC"/>
    <w:lvl w:ilvl="0" w:tplc="2BC4694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24151"/>
    <w:multiLevelType w:val="hybridMultilevel"/>
    <w:tmpl w:val="C6E6EB06"/>
    <w:lvl w:ilvl="0" w:tplc="042437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0699F"/>
    <w:multiLevelType w:val="hybridMultilevel"/>
    <w:tmpl w:val="778A47CC"/>
    <w:lvl w:ilvl="0" w:tplc="2BC4694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377862"/>
    <w:multiLevelType w:val="hybridMultilevel"/>
    <w:tmpl w:val="778A47CC"/>
    <w:lvl w:ilvl="0" w:tplc="2BC4694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B412C"/>
    <w:multiLevelType w:val="hybridMultilevel"/>
    <w:tmpl w:val="E42E41FA"/>
    <w:lvl w:ilvl="0" w:tplc="A852E944">
      <w:start w:val="2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46E9D"/>
    <w:multiLevelType w:val="hybridMultilevel"/>
    <w:tmpl w:val="85E646E0"/>
    <w:lvl w:ilvl="0" w:tplc="EF20604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AD54A1"/>
    <w:multiLevelType w:val="hybridMultilevel"/>
    <w:tmpl w:val="AF562964"/>
    <w:lvl w:ilvl="0" w:tplc="65606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196BEB"/>
    <w:multiLevelType w:val="hybridMultilevel"/>
    <w:tmpl w:val="3F5890FA"/>
    <w:lvl w:ilvl="0" w:tplc="78BAF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83FFB"/>
    <w:multiLevelType w:val="hybridMultilevel"/>
    <w:tmpl w:val="B546CE8A"/>
    <w:lvl w:ilvl="0" w:tplc="EC1C8A7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119DE"/>
    <w:multiLevelType w:val="hybridMultilevel"/>
    <w:tmpl w:val="C9B601B0"/>
    <w:lvl w:ilvl="0" w:tplc="A1B8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E7753"/>
    <w:multiLevelType w:val="hybridMultilevel"/>
    <w:tmpl w:val="1B32C546"/>
    <w:lvl w:ilvl="0" w:tplc="BC50F0FE">
      <w:start w:val="6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8935CF"/>
    <w:multiLevelType w:val="hybridMultilevel"/>
    <w:tmpl w:val="4754D882"/>
    <w:lvl w:ilvl="0" w:tplc="A5AE75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C8351D3"/>
    <w:multiLevelType w:val="hybridMultilevel"/>
    <w:tmpl w:val="A9BE557E"/>
    <w:lvl w:ilvl="0" w:tplc="41C0D5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5EC462B5"/>
    <w:multiLevelType w:val="hybridMultilevel"/>
    <w:tmpl w:val="BBFA203E"/>
    <w:lvl w:ilvl="0" w:tplc="2D4C1E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0019AD"/>
    <w:multiLevelType w:val="hybridMultilevel"/>
    <w:tmpl w:val="558AEADC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F598D"/>
    <w:multiLevelType w:val="hybridMultilevel"/>
    <w:tmpl w:val="F098ACAC"/>
    <w:lvl w:ilvl="0" w:tplc="6F0473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781051"/>
    <w:multiLevelType w:val="hybridMultilevel"/>
    <w:tmpl w:val="66BA6CBA"/>
    <w:lvl w:ilvl="0" w:tplc="65606F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F156F9"/>
    <w:multiLevelType w:val="hybridMultilevel"/>
    <w:tmpl w:val="F3E8A26A"/>
    <w:lvl w:ilvl="0" w:tplc="0534130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EDC0B1A"/>
    <w:multiLevelType w:val="hybridMultilevel"/>
    <w:tmpl w:val="186647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1"/>
  </w:num>
  <w:num w:numId="5">
    <w:abstractNumId w:val="12"/>
  </w:num>
  <w:num w:numId="6">
    <w:abstractNumId w:val="15"/>
  </w:num>
  <w:num w:numId="7">
    <w:abstractNumId w:val="2"/>
  </w:num>
  <w:num w:numId="8">
    <w:abstractNumId w:val="22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3"/>
  </w:num>
  <w:num w:numId="16">
    <w:abstractNumId w:val="10"/>
  </w:num>
  <w:num w:numId="17">
    <w:abstractNumId w:val="20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00"/>
    <w:rsid w:val="00037C34"/>
    <w:rsid w:val="0004619A"/>
    <w:rsid w:val="00054C42"/>
    <w:rsid w:val="0006595A"/>
    <w:rsid w:val="000800EB"/>
    <w:rsid w:val="00091ADA"/>
    <w:rsid w:val="000B3387"/>
    <w:rsid w:val="000C227A"/>
    <w:rsid w:val="000F053E"/>
    <w:rsid w:val="001215F6"/>
    <w:rsid w:val="001322DE"/>
    <w:rsid w:val="00140748"/>
    <w:rsid w:val="00186E90"/>
    <w:rsid w:val="00196FE9"/>
    <w:rsid w:val="001C4C30"/>
    <w:rsid w:val="001C53F8"/>
    <w:rsid w:val="001D6F94"/>
    <w:rsid w:val="001F0EB1"/>
    <w:rsid w:val="001F47B7"/>
    <w:rsid w:val="00205016"/>
    <w:rsid w:val="00233533"/>
    <w:rsid w:val="002570D9"/>
    <w:rsid w:val="00276249"/>
    <w:rsid w:val="002B0C20"/>
    <w:rsid w:val="002B4E80"/>
    <w:rsid w:val="002D086D"/>
    <w:rsid w:val="002D5E56"/>
    <w:rsid w:val="0032508C"/>
    <w:rsid w:val="00370BBA"/>
    <w:rsid w:val="0039078B"/>
    <w:rsid w:val="003B0F84"/>
    <w:rsid w:val="003C6762"/>
    <w:rsid w:val="003E48E8"/>
    <w:rsid w:val="00405751"/>
    <w:rsid w:val="00416A08"/>
    <w:rsid w:val="00476C53"/>
    <w:rsid w:val="00484EEF"/>
    <w:rsid w:val="00495A37"/>
    <w:rsid w:val="004B3B9C"/>
    <w:rsid w:val="004D7420"/>
    <w:rsid w:val="00506877"/>
    <w:rsid w:val="00515198"/>
    <w:rsid w:val="00536731"/>
    <w:rsid w:val="00554ADA"/>
    <w:rsid w:val="00560942"/>
    <w:rsid w:val="005A55B0"/>
    <w:rsid w:val="006202BB"/>
    <w:rsid w:val="00630433"/>
    <w:rsid w:val="006656A7"/>
    <w:rsid w:val="00677BA1"/>
    <w:rsid w:val="00684863"/>
    <w:rsid w:val="00691069"/>
    <w:rsid w:val="00694AB8"/>
    <w:rsid w:val="006D04A4"/>
    <w:rsid w:val="006E1525"/>
    <w:rsid w:val="006E3788"/>
    <w:rsid w:val="00765DFB"/>
    <w:rsid w:val="00786C71"/>
    <w:rsid w:val="007978B3"/>
    <w:rsid w:val="007B6915"/>
    <w:rsid w:val="007E176E"/>
    <w:rsid w:val="008117A6"/>
    <w:rsid w:val="00835CC5"/>
    <w:rsid w:val="0085633A"/>
    <w:rsid w:val="00873447"/>
    <w:rsid w:val="00873E63"/>
    <w:rsid w:val="008A0029"/>
    <w:rsid w:val="008D77A0"/>
    <w:rsid w:val="008F43DC"/>
    <w:rsid w:val="00904B80"/>
    <w:rsid w:val="0092394F"/>
    <w:rsid w:val="00925DAB"/>
    <w:rsid w:val="009464B7"/>
    <w:rsid w:val="00953F5F"/>
    <w:rsid w:val="00960E0B"/>
    <w:rsid w:val="00965AA8"/>
    <w:rsid w:val="009E00C2"/>
    <w:rsid w:val="009F7F37"/>
    <w:rsid w:val="00A04C16"/>
    <w:rsid w:val="00A16D29"/>
    <w:rsid w:val="00A321EA"/>
    <w:rsid w:val="00A51793"/>
    <w:rsid w:val="00A91A14"/>
    <w:rsid w:val="00AC2FEB"/>
    <w:rsid w:val="00AC6958"/>
    <w:rsid w:val="00AE2054"/>
    <w:rsid w:val="00AE5289"/>
    <w:rsid w:val="00B03C7C"/>
    <w:rsid w:val="00B24086"/>
    <w:rsid w:val="00B35B7D"/>
    <w:rsid w:val="00B41737"/>
    <w:rsid w:val="00B63C68"/>
    <w:rsid w:val="00B740B8"/>
    <w:rsid w:val="00BA337C"/>
    <w:rsid w:val="00BA54FA"/>
    <w:rsid w:val="00BC2742"/>
    <w:rsid w:val="00BD26E0"/>
    <w:rsid w:val="00BF4A37"/>
    <w:rsid w:val="00C024BD"/>
    <w:rsid w:val="00C069E0"/>
    <w:rsid w:val="00C30E3B"/>
    <w:rsid w:val="00C5229E"/>
    <w:rsid w:val="00C7426B"/>
    <w:rsid w:val="00C76A8E"/>
    <w:rsid w:val="00C826B2"/>
    <w:rsid w:val="00C930AE"/>
    <w:rsid w:val="00CB4900"/>
    <w:rsid w:val="00CE53C5"/>
    <w:rsid w:val="00D07BC6"/>
    <w:rsid w:val="00D137D3"/>
    <w:rsid w:val="00D618FA"/>
    <w:rsid w:val="00D87C55"/>
    <w:rsid w:val="00D90018"/>
    <w:rsid w:val="00D96ADA"/>
    <w:rsid w:val="00DA5D66"/>
    <w:rsid w:val="00DD39E7"/>
    <w:rsid w:val="00DE67DD"/>
    <w:rsid w:val="00DE6D7D"/>
    <w:rsid w:val="00DF17AF"/>
    <w:rsid w:val="00E03898"/>
    <w:rsid w:val="00E16D00"/>
    <w:rsid w:val="00E22345"/>
    <w:rsid w:val="00E35864"/>
    <w:rsid w:val="00E6586C"/>
    <w:rsid w:val="00EA5225"/>
    <w:rsid w:val="00EC2A80"/>
    <w:rsid w:val="00EE5F08"/>
    <w:rsid w:val="00EF7A84"/>
    <w:rsid w:val="00F015D3"/>
    <w:rsid w:val="00F1713D"/>
    <w:rsid w:val="00F174CC"/>
    <w:rsid w:val="00F47BA6"/>
    <w:rsid w:val="00F7045A"/>
    <w:rsid w:val="00F742D2"/>
    <w:rsid w:val="00F77702"/>
    <w:rsid w:val="00F77835"/>
    <w:rsid w:val="00FA0F7B"/>
    <w:rsid w:val="00FB334E"/>
    <w:rsid w:val="00FB349B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00D7-9CB4-4BBB-AF75-9241FF1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00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49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49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49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49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B490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CB49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900"/>
    <w:rPr>
      <w:rFonts w:ascii="Calibri" w:eastAsia="Calibri" w:hAnsi="Calibri" w:cs="Calibri"/>
      <w:b/>
      <w:color w:val="000000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CB4900"/>
    <w:rPr>
      <w:rFonts w:ascii="Calibri" w:eastAsia="Calibri" w:hAnsi="Calibri" w:cs="Calibri"/>
      <w:b/>
      <w:color w:val="000000"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CB4900"/>
    <w:rPr>
      <w:rFonts w:ascii="Calibri" w:eastAsia="Calibri" w:hAnsi="Calibri" w:cs="Calibri"/>
      <w:b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CB4900"/>
    <w:rPr>
      <w:rFonts w:ascii="Calibri" w:eastAsia="Calibri" w:hAnsi="Calibri" w:cs="Calibri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B4900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B4900"/>
    <w:rPr>
      <w:rFonts w:ascii="Calibri" w:eastAsia="Calibri" w:hAnsi="Calibri" w:cs="Calibri"/>
      <w:b/>
      <w:color w:val="000000"/>
      <w:sz w:val="20"/>
      <w:szCs w:val="20"/>
      <w:lang w:val="ru-RU" w:eastAsia="ru-RU"/>
    </w:rPr>
  </w:style>
  <w:style w:type="table" w:customStyle="1" w:styleId="TableNormal1">
    <w:name w:val="Table Normal1"/>
    <w:uiPriority w:val="99"/>
    <w:rsid w:val="00CB4900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B490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99"/>
    <w:rsid w:val="00CB4900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CB4900"/>
    <w:rPr>
      <w:rFonts w:ascii="Cambria" w:hAnsi="Cambria" w:cs="Cambria"/>
      <w:i/>
      <w:color w:val="4F81BD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99"/>
    <w:rsid w:val="00CB4900"/>
    <w:rPr>
      <w:rFonts w:ascii="Cambria" w:eastAsia="Calibri" w:hAnsi="Cambria" w:cs="Cambria"/>
      <w:i/>
      <w:color w:val="4F81BD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C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B4900"/>
    <w:rPr>
      <w:rFonts w:ascii="Calibri" w:eastAsia="Calibri" w:hAnsi="Calibri" w:cs="Calibri"/>
      <w:color w:val="000000"/>
      <w:lang w:val="ru-RU" w:eastAsia="ru-RU"/>
    </w:rPr>
  </w:style>
  <w:style w:type="paragraph" w:styleId="a9">
    <w:name w:val="footer"/>
    <w:basedOn w:val="a"/>
    <w:link w:val="aa"/>
    <w:uiPriority w:val="99"/>
    <w:rsid w:val="00C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B4900"/>
    <w:rPr>
      <w:rFonts w:ascii="Calibri" w:eastAsia="Calibri" w:hAnsi="Calibri" w:cs="Calibri"/>
      <w:color w:val="000000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C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4900"/>
    <w:rPr>
      <w:rFonts w:ascii="Tahoma" w:eastAsia="Calibri" w:hAnsi="Tahoma" w:cs="Tahoma"/>
      <w:color w:val="000000"/>
      <w:sz w:val="16"/>
      <w:szCs w:val="16"/>
      <w:lang w:val="ru-RU" w:eastAsia="ru-RU"/>
    </w:rPr>
  </w:style>
  <w:style w:type="character" w:customStyle="1" w:styleId="rvts0">
    <w:name w:val="rvts0"/>
    <w:uiPriority w:val="99"/>
    <w:rsid w:val="00CB4900"/>
    <w:rPr>
      <w:rFonts w:cs="Times New Roman"/>
    </w:rPr>
  </w:style>
  <w:style w:type="paragraph" w:customStyle="1" w:styleId="11">
    <w:name w:val="Знак Знак Знак Знак Знак Знак Знак1"/>
    <w:basedOn w:val="a"/>
    <w:uiPriority w:val="99"/>
    <w:rsid w:val="00CB4900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en-US"/>
    </w:rPr>
  </w:style>
  <w:style w:type="table" w:customStyle="1" w:styleId="TableNormal11">
    <w:name w:val="Table Normal11"/>
    <w:uiPriority w:val="99"/>
    <w:rsid w:val="00CB4900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uiPriority w:val="99"/>
    <w:semiHidden/>
    <w:rsid w:val="00CB490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B4900"/>
    <w:pPr>
      <w:spacing w:line="240" w:lineRule="auto"/>
    </w:pPr>
    <w:rPr>
      <w:rFonts w:eastAsia="Times New Roman"/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B4900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CB490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B4900"/>
    <w:rPr>
      <w:rFonts w:ascii="Calibri" w:eastAsia="Times New Roman" w:hAnsi="Calibri" w:cs="Calibri"/>
      <w:b/>
      <w:bCs/>
      <w:color w:val="000000"/>
      <w:sz w:val="20"/>
      <w:szCs w:val="20"/>
      <w:lang w:val="ru-RU" w:eastAsia="ru-RU"/>
    </w:rPr>
  </w:style>
  <w:style w:type="paragraph" w:styleId="af2">
    <w:name w:val="Revision"/>
    <w:hidden/>
    <w:uiPriority w:val="99"/>
    <w:semiHidden/>
    <w:rsid w:val="00CB4900"/>
    <w:pPr>
      <w:spacing w:after="0" w:line="240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f3">
    <w:name w:val="List Paragraph"/>
    <w:basedOn w:val="a"/>
    <w:uiPriority w:val="99"/>
    <w:qFormat/>
    <w:rsid w:val="00CB4900"/>
    <w:pPr>
      <w:ind w:left="720"/>
      <w:contextualSpacing/>
    </w:pPr>
  </w:style>
  <w:style w:type="character" w:customStyle="1" w:styleId="docdata">
    <w:name w:val="docdata"/>
    <w:aliases w:val="docy,v5,2415,baiaagaaboqcaaadpqcaaawzbwaaaaaaaaaaaaaaaaaaaaaaaaaaaaaaaaaaaaaaaaaaaaaaaaaaaaaaaaaaaaaaaaaaaaaaaaaaaaaaaaaaaaaaaaaaaaaaaaaaaaaaaaaaaaaaaaaaaaaaaaaaaaaaaaaaaaaaaaaaaaaaaaaaaaaaaaaaaaaaaaaaaaaaaaaaaaaaaaaaaaaaaaaaaaaaaaaaaaaaaaaaaaaa"/>
    <w:basedOn w:val="a0"/>
    <w:rsid w:val="00CB4900"/>
  </w:style>
  <w:style w:type="character" w:styleId="af4">
    <w:name w:val="Subtle Emphasis"/>
    <w:basedOn w:val="a0"/>
    <w:uiPriority w:val="19"/>
    <w:qFormat/>
    <w:rsid w:val="002B0C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363E-11B0-4541-AD36-769F4E75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7</Pages>
  <Words>11036</Words>
  <Characters>6292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2022-11-29T14:49:00Z</cp:lastPrinted>
  <dcterms:created xsi:type="dcterms:W3CDTF">2022-11-17T17:55:00Z</dcterms:created>
  <dcterms:modified xsi:type="dcterms:W3CDTF">2022-11-29T15:08:00Z</dcterms:modified>
</cp:coreProperties>
</file>