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34F" w:rsidRDefault="00B5234F" w:rsidP="001A3492">
      <w:pPr>
        <w:jc w:val="center"/>
        <w:rPr>
          <w:b/>
          <w:szCs w:val="28"/>
        </w:rPr>
      </w:pPr>
    </w:p>
    <w:p w:rsidR="001A3492" w:rsidRPr="007D353A" w:rsidRDefault="001A3492" w:rsidP="001A3492">
      <w:pPr>
        <w:jc w:val="center"/>
        <w:rPr>
          <w:b/>
          <w:szCs w:val="28"/>
        </w:rPr>
      </w:pPr>
      <w:r w:rsidRPr="007D353A">
        <w:rPr>
          <w:b/>
          <w:szCs w:val="28"/>
        </w:rPr>
        <w:t>Аналіз регуляторного впливу</w:t>
      </w:r>
    </w:p>
    <w:p w:rsidR="001A3492" w:rsidRPr="009C0C9E" w:rsidRDefault="001A3492" w:rsidP="001A3492">
      <w:pPr>
        <w:jc w:val="center"/>
        <w:rPr>
          <w:b/>
          <w:bCs/>
          <w:szCs w:val="28"/>
        </w:rPr>
      </w:pPr>
      <w:r w:rsidRPr="007D353A">
        <w:rPr>
          <w:b/>
          <w:bCs/>
          <w:szCs w:val="28"/>
        </w:rPr>
        <w:t>проєкту постанови Кабінету Міністрів України «Про внесення змін до деяких постанов Кабінету Міністрів України</w:t>
      </w:r>
      <w:r w:rsidR="00087C2B" w:rsidRPr="00087C2B">
        <w:rPr>
          <w:b/>
          <w:szCs w:val="28"/>
        </w:rPr>
        <w:t xml:space="preserve"> </w:t>
      </w:r>
      <w:r w:rsidR="00087C2B">
        <w:rPr>
          <w:b/>
          <w:szCs w:val="28"/>
        </w:rPr>
        <w:t>щодо проведення обов’язкового технічного контролю транспортних засобів</w:t>
      </w:r>
      <w:r w:rsidRPr="007D353A">
        <w:rPr>
          <w:b/>
          <w:bCs/>
          <w:szCs w:val="28"/>
        </w:rPr>
        <w:t>»</w:t>
      </w:r>
    </w:p>
    <w:p w:rsidR="00B5234F" w:rsidRPr="00087C2B" w:rsidRDefault="00B5234F" w:rsidP="001A3492">
      <w:pPr>
        <w:ind w:firstLine="851"/>
        <w:jc w:val="center"/>
        <w:rPr>
          <w:b/>
          <w:bCs/>
          <w:sz w:val="22"/>
          <w:szCs w:val="28"/>
        </w:rPr>
      </w:pPr>
    </w:p>
    <w:p w:rsidR="001A3492" w:rsidRDefault="001A3492" w:rsidP="001A3492">
      <w:pPr>
        <w:ind w:firstLine="624"/>
        <w:rPr>
          <w:b/>
          <w:bCs/>
          <w:szCs w:val="28"/>
        </w:rPr>
      </w:pPr>
      <w:r w:rsidRPr="009C0C9E">
        <w:rPr>
          <w:b/>
          <w:bCs/>
          <w:szCs w:val="28"/>
        </w:rPr>
        <w:t xml:space="preserve">І. Визначення </w:t>
      </w:r>
      <w:bookmarkStart w:id="0" w:name="_GoBack"/>
      <w:bookmarkEnd w:id="0"/>
      <w:r w:rsidRPr="009C0C9E">
        <w:rPr>
          <w:b/>
          <w:bCs/>
          <w:szCs w:val="28"/>
        </w:rPr>
        <w:t>проблеми</w:t>
      </w:r>
    </w:p>
    <w:p w:rsidR="001A3492" w:rsidRPr="00087C2B" w:rsidRDefault="001A3492" w:rsidP="001A3492">
      <w:pPr>
        <w:jc w:val="center"/>
        <w:rPr>
          <w:b/>
          <w:bCs/>
          <w:sz w:val="20"/>
          <w:szCs w:val="28"/>
        </w:rPr>
      </w:pPr>
    </w:p>
    <w:p w:rsidR="001A3492" w:rsidRPr="002E58CE" w:rsidRDefault="001A3492" w:rsidP="00E00996">
      <w:pPr>
        <w:ind w:firstLine="709"/>
        <w:jc w:val="both"/>
        <w:rPr>
          <w:shd w:val="clear" w:color="auto" w:fill="FFFFFF"/>
        </w:rPr>
      </w:pPr>
      <w:r w:rsidRPr="008F2A3C">
        <w:rPr>
          <w:szCs w:val="28"/>
          <w:lang w:eastAsia="en-US"/>
        </w:rPr>
        <w:t xml:space="preserve">Проєкт постанови Кабінету Міністрів України </w:t>
      </w:r>
      <w:r w:rsidRPr="001A3492">
        <w:rPr>
          <w:bCs/>
          <w:szCs w:val="28"/>
          <w:lang w:eastAsia="en-US"/>
        </w:rPr>
        <w:t>«Про внесення змін до деяких постанов Кабінету Міністрів України</w:t>
      </w:r>
      <w:r w:rsidR="00087C2B">
        <w:rPr>
          <w:bCs/>
          <w:szCs w:val="28"/>
          <w:lang w:eastAsia="en-US"/>
        </w:rPr>
        <w:t xml:space="preserve"> </w:t>
      </w:r>
      <w:r w:rsidR="00087C2B" w:rsidRPr="00087C2B">
        <w:rPr>
          <w:bCs/>
          <w:szCs w:val="28"/>
          <w:lang w:eastAsia="en-US"/>
        </w:rPr>
        <w:t>щодо проведення обов’язкового технічного контролю транспортних засобів</w:t>
      </w:r>
      <w:r w:rsidRPr="001A3492">
        <w:rPr>
          <w:bCs/>
          <w:szCs w:val="28"/>
          <w:lang w:eastAsia="en-US"/>
        </w:rPr>
        <w:t>»</w:t>
      </w:r>
      <w:r w:rsidRPr="008F2A3C">
        <w:rPr>
          <w:bCs/>
          <w:szCs w:val="28"/>
          <w:lang w:eastAsia="en-US"/>
        </w:rPr>
        <w:t xml:space="preserve"> (далі – проєкт</w:t>
      </w:r>
      <w:r w:rsidRPr="002A28D9">
        <w:rPr>
          <w:bCs/>
          <w:szCs w:val="28"/>
          <w:lang w:eastAsia="en-US"/>
        </w:rPr>
        <w:t xml:space="preserve"> постанови)</w:t>
      </w:r>
      <w:r>
        <w:rPr>
          <w:szCs w:val="28"/>
          <w:lang w:eastAsia="en-US"/>
        </w:rPr>
        <w:t xml:space="preserve"> розробило Міністерство</w:t>
      </w:r>
      <w:r w:rsidRPr="002A28D9">
        <w:rPr>
          <w:szCs w:val="28"/>
          <w:lang w:eastAsia="en-US"/>
        </w:rPr>
        <w:t xml:space="preserve"> внутрішніх справ України з метою </w:t>
      </w:r>
      <w:r>
        <w:rPr>
          <w:szCs w:val="28"/>
          <w:lang w:eastAsia="en-US"/>
        </w:rPr>
        <w:t>спрощення діяльності суб’єктів господарювання, які проводять обов’язковий технічний контроль транспортних засобів (далі – ОТК)</w:t>
      </w:r>
      <w:r w:rsidRPr="002A5223">
        <w:rPr>
          <w:szCs w:val="28"/>
          <w:lang w:eastAsia="en-US"/>
        </w:rPr>
        <w:t>,</w:t>
      </w:r>
      <w:r>
        <w:rPr>
          <w:szCs w:val="28"/>
          <w:lang w:eastAsia="en-US"/>
        </w:rPr>
        <w:t xml:space="preserve"> шляхом оптимізації процесу взаємодії суб’єктів господарювання з органами державної влади, </w:t>
      </w:r>
      <w:r w:rsidRPr="00525C1D">
        <w:rPr>
          <w:szCs w:val="28"/>
          <w:lang w:eastAsia="en-US"/>
        </w:rPr>
        <w:t>запр</w:t>
      </w:r>
      <w:r>
        <w:rPr>
          <w:szCs w:val="28"/>
          <w:lang w:eastAsia="en-US"/>
        </w:rPr>
        <w:t xml:space="preserve">овадження електронної форми протоколу перевірки технічного стану транспортного засобу, спрощення процедури отримання доступу до </w:t>
      </w:r>
      <w:r>
        <w:rPr>
          <w:szCs w:val="28"/>
        </w:rPr>
        <w:t>реєстру результатів обов’язкового технічного контролю транспортних засобів (далі – Реєстр результатів ОТК)</w:t>
      </w:r>
      <w:r w:rsidR="002E58CE">
        <w:rPr>
          <w:szCs w:val="28"/>
        </w:rPr>
        <w:t xml:space="preserve">, </w:t>
      </w:r>
      <w:r w:rsidR="002E58CE">
        <w:t>с</w:t>
      </w:r>
      <w:r w:rsidR="002E58CE" w:rsidRPr="006305CE">
        <w:t xml:space="preserve">касування  </w:t>
      </w:r>
      <w:proofErr w:type="spellStart"/>
      <w:r w:rsidR="002E58CE" w:rsidRPr="006305CE">
        <w:rPr>
          <w:shd w:val="clear" w:color="auto" w:fill="FFFFFF"/>
        </w:rPr>
        <w:t>самоклейної</w:t>
      </w:r>
      <w:proofErr w:type="spellEnd"/>
      <w:r w:rsidR="002E58CE" w:rsidRPr="006305CE">
        <w:rPr>
          <w:shd w:val="clear" w:color="auto" w:fill="FFFFFF"/>
        </w:rPr>
        <w:t xml:space="preserve"> мітки радіочастотної ідентифікації з протоколу перевірки технічного стану транспортного засобу</w:t>
      </w:r>
      <w:r w:rsidRPr="00065CDC">
        <w:rPr>
          <w:szCs w:val="28"/>
        </w:rPr>
        <w:t>.</w:t>
      </w:r>
    </w:p>
    <w:p w:rsidR="002E58CE" w:rsidRPr="002E58CE" w:rsidRDefault="001A3492" w:rsidP="00E00996">
      <w:pPr>
        <w:ind w:firstLine="709"/>
        <w:jc w:val="both"/>
        <w:rPr>
          <w:shd w:val="clear" w:color="auto" w:fill="FFFFFF"/>
        </w:rPr>
      </w:pPr>
      <w:r w:rsidRPr="002A5223">
        <w:rPr>
          <w:szCs w:val="28"/>
          <w:lang w:eastAsia="en-US"/>
        </w:rPr>
        <w:t>П</w:t>
      </w:r>
      <w:r>
        <w:rPr>
          <w:szCs w:val="28"/>
          <w:lang w:eastAsia="en-US"/>
        </w:rPr>
        <w:t xml:space="preserve">рийняття проєкту постанови дозволить запобігти фіктивності </w:t>
      </w:r>
      <w:r w:rsidRPr="002A28D9">
        <w:rPr>
          <w:szCs w:val="28"/>
          <w:lang w:eastAsia="en-US"/>
        </w:rPr>
        <w:t>проведення перевірок технічного стану транспортних за</w:t>
      </w:r>
      <w:r>
        <w:rPr>
          <w:szCs w:val="28"/>
          <w:lang w:eastAsia="en-US"/>
        </w:rPr>
        <w:t xml:space="preserve">собів суб’єктами господарювання шляхом запровадження </w:t>
      </w:r>
      <w:proofErr w:type="spellStart"/>
      <w:r>
        <w:rPr>
          <w:szCs w:val="28"/>
          <w:lang w:eastAsia="en-US"/>
        </w:rPr>
        <w:t>відеофіксації</w:t>
      </w:r>
      <w:proofErr w:type="spellEnd"/>
      <w:r>
        <w:rPr>
          <w:szCs w:val="28"/>
          <w:lang w:eastAsia="en-US"/>
        </w:rPr>
        <w:t xml:space="preserve"> процесу проведення перевірки технічного стану транспортних засобів</w:t>
      </w:r>
      <w:r w:rsidR="00265544">
        <w:rPr>
          <w:szCs w:val="28"/>
          <w:lang w:eastAsia="en-US"/>
        </w:rPr>
        <w:t>,</w:t>
      </w:r>
      <w:r w:rsidR="00525C1D" w:rsidRPr="005D0BC0">
        <w:rPr>
          <w:szCs w:val="28"/>
          <w:lang w:eastAsia="en-US"/>
        </w:rPr>
        <w:t xml:space="preserve"> </w:t>
      </w:r>
      <w:r w:rsidR="00265544">
        <w:rPr>
          <w:szCs w:val="28"/>
        </w:rPr>
        <w:t>зумовить покращення</w:t>
      </w:r>
      <w:r w:rsidR="005D0BC0" w:rsidRPr="005D0BC0">
        <w:rPr>
          <w:szCs w:val="28"/>
        </w:rPr>
        <w:t xml:space="preserve"> </w:t>
      </w:r>
      <w:r w:rsidR="00265544">
        <w:rPr>
          <w:szCs w:val="28"/>
        </w:rPr>
        <w:br/>
      </w:r>
      <w:r w:rsidR="005D0BC0" w:rsidRPr="005D0BC0">
        <w:rPr>
          <w:szCs w:val="28"/>
        </w:rPr>
        <w:t xml:space="preserve">бізнес-клімату серед суб’єктів господарювання та сприятиме </w:t>
      </w:r>
      <w:r w:rsidR="005D0BC0" w:rsidRPr="005D0BC0">
        <w:t xml:space="preserve">зменшенню грошових </w:t>
      </w:r>
      <w:r w:rsidR="002E58CE">
        <w:t>витрат як суб’єкта господарювання, так і власника транспортного засобу, за рахунок с</w:t>
      </w:r>
      <w:r w:rsidR="002E58CE" w:rsidRPr="006305CE">
        <w:t xml:space="preserve">касування </w:t>
      </w:r>
      <w:proofErr w:type="spellStart"/>
      <w:r w:rsidR="002E58CE" w:rsidRPr="006305CE">
        <w:rPr>
          <w:shd w:val="clear" w:color="auto" w:fill="FFFFFF"/>
        </w:rPr>
        <w:t>самоклейної</w:t>
      </w:r>
      <w:proofErr w:type="spellEnd"/>
      <w:r w:rsidR="002E58CE" w:rsidRPr="006305CE">
        <w:rPr>
          <w:shd w:val="clear" w:color="auto" w:fill="FFFFFF"/>
        </w:rPr>
        <w:t xml:space="preserve"> мітки радіочастотної ідентифікації з протоколу перевірки технічного стану транспортного засобу</w:t>
      </w:r>
      <w:r w:rsidR="002E58CE">
        <w:rPr>
          <w:shd w:val="clear" w:color="auto" w:fill="FFFFFF"/>
        </w:rPr>
        <w:t>.</w:t>
      </w:r>
    </w:p>
    <w:p w:rsidR="005F7171" w:rsidRPr="00071802" w:rsidRDefault="00265544" w:rsidP="007D353A">
      <w:pPr>
        <w:shd w:val="clear" w:color="auto" w:fill="FFFFFF"/>
        <w:tabs>
          <w:tab w:val="left" w:pos="974"/>
        </w:tabs>
        <w:ind w:firstLine="624"/>
        <w:jc w:val="both"/>
      </w:pPr>
      <w:r>
        <w:t>Водночас проєкт постанови пропонує привести ряд</w:t>
      </w:r>
      <w:r w:rsidR="005F7171" w:rsidRPr="00071802">
        <w:t xml:space="preserve"> </w:t>
      </w:r>
      <w:r>
        <w:t>чинних нормативно-правових актів</w:t>
      </w:r>
      <w:r w:rsidR="005F7171" w:rsidRPr="00071802">
        <w:t xml:space="preserve"> </w:t>
      </w:r>
      <w:r w:rsidR="005D0BC0">
        <w:t>у відповідність, зокрема</w:t>
      </w:r>
      <w:r>
        <w:t>,  до  Закону</w:t>
      </w:r>
      <w:r w:rsidR="005F7171" w:rsidRPr="00071802">
        <w:t xml:space="preserve"> України «Про дорожній рух»</w:t>
      </w:r>
      <w:r>
        <w:t>,</w:t>
      </w:r>
      <w:r w:rsidR="005F7171" w:rsidRPr="00071802">
        <w:t xml:space="preserve"> </w:t>
      </w:r>
      <w:r>
        <w:rPr>
          <w:szCs w:val="28"/>
        </w:rPr>
        <w:t>постанови</w:t>
      </w:r>
      <w:r w:rsidR="005F7171" w:rsidRPr="00071802">
        <w:rPr>
          <w:szCs w:val="28"/>
        </w:rPr>
        <w:t xml:space="preserve"> Кабінету Міністрів України від  14 листопада 2018 року </w:t>
      </w:r>
      <w:r>
        <w:rPr>
          <w:szCs w:val="28"/>
        </w:rPr>
        <w:t xml:space="preserve">          </w:t>
      </w:r>
      <w:r w:rsidR="005F7171" w:rsidRPr="00071802">
        <w:rPr>
          <w:szCs w:val="28"/>
        </w:rPr>
        <w:t xml:space="preserve">№ 1024 </w:t>
      </w:r>
      <w:r w:rsidR="004B1B87">
        <w:rPr>
          <w:szCs w:val="28"/>
        </w:rPr>
        <w:t>«</w:t>
      </w:r>
      <w:r w:rsidR="005F7171" w:rsidRPr="00071802">
        <w:rPr>
          <w:szCs w:val="28"/>
        </w:rPr>
        <w:t>Про затвердження Положення про єдину інформаційну систему Міністерства внутрішніх справ та переліку її пріоритетних інформаційних ресурсів</w:t>
      </w:r>
      <w:r w:rsidR="004B1B87">
        <w:rPr>
          <w:szCs w:val="28"/>
        </w:rPr>
        <w:t>»</w:t>
      </w:r>
      <w:r w:rsidR="00E42A3B" w:rsidRPr="00E42A3B">
        <w:rPr>
          <w:szCs w:val="28"/>
        </w:rPr>
        <w:t xml:space="preserve"> </w:t>
      </w:r>
      <w:r w:rsidR="00071802" w:rsidRPr="00071802">
        <w:rPr>
          <w:szCs w:val="28"/>
        </w:rPr>
        <w:t>тощо.</w:t>
      </w:r>
      <w:r w:rsidR="00C6774B" w:rsidRPr="00071802">
        <w:rPr>
          <w:szCs w:val="28"/>
        </w:rPr>
        <w:t xml:space="preserve"> </w:t>
      </w:r>
    </w:p>
    <w:p w:rsidR="001A3492" w:rsidRPr="009C0C9E" w:rsidRDefault="001A3492" w:rsidP="001A3492">
      <w:pPr>
        <w:ind w:firstLine="624"/>
        <w:rPr>
          <w:szCs w:val="28"/>
        </w:rPr>
      </w:pPr>
      <w:r w:rsidRPr="00071802">
        <w:rPr>
          <w:szCs w:val="28"/>
        </w:rPr>
        <w:t>Оцінка визначе</w:t>
      </w:r>
      <w:r w:rsidR="00265544">
        <w:rPr>
          <w:szCs w:val="28"/>
        </w:rPr>
        <w:t>ння проблеми в цифровому вимірі.</w:t>
      </w:r>
    </w:p>
    <w:p w:rsidR="005D0BC0" w:rsidRDefault="001A3492" w:rsidP="00265544">
      <w:pPr>
        <w:ind w:firstLine="624"/>
        <w:jc w:val="both"/>
        <w:rPr>
          <w:szCs w:val="28"/>
        </w:rPr>
      </w:pPr>
      <w:r>
        <w:rPr>
          <w:szCs w:val="28"/>
        </w:rPr>
        <w:t>Визначення проблеми, яку пропонується вирішити в</w:t>
      </w:r>
      <w:r w:rsidRPr="009C0C9E">
        <w:rPr>
          <w:szCs w:val="28"/>
        </w:rPr>
        <w:t xml:space="preserve"> цифровому вимірі</w:t>
      </w:r>
      <w:r>
        <w:rPr>
          <w:szCs w:val="28"/>
        </w:rPr>
        <w:t>,</w:t>
      </w:r>
      <w:r w:rsidRPr="009C0C9E">
        <w:rPr>
          <w:szCs w:val="28"/>
        </w:rPr>
        <w:t xml:space="preserve"> </w:t>
      </w:r>
      <w:r>
        <w:rPr>
          <w:szCs w:val="28"/>
        </w:rPr>
        <w:t>не відображається, прийняття проєкту постанови позитивно вплине на діяльність суб’єктів ОТК та об’єктивність п</w:t>
      </w:r>
      <w:r w:rsidR="00265544">
        <w:rPr>
          <w:szCs w:val="28"/>
        </w:rPr>
        <w:t>роведення ОТК такими суб’єктами.</w:t>
      </w:r>
      <w:r>
        <w:rPr>
          <w:szCs w:val="28"/>
        </w:rPr>
        <w:t xml:space="preserve"> </w:t>
      </w:r>
      <w:r w:rsidR="00265544">
        <w:rPr>
          <w:szCs w:val="28"/>
        </w:rPr>
        <w:t xml:space="preserve">                 Я</w:t>
      </w:r>
      <w:r>
        <w:rPr>
          <w:szCs w:val="28"/>
        </w:rPr>
        <w:t>к наслідок</w:t>
      </w:r>
      <w:r w:rsidRPr="00065CDC">
        <w:rPr>
          <w:szCs w:val="28"/>
        </w:rPr>
        <w:t>,</w:t>
      </w:r>
      <w:r>
        <w:rPr>
          <w:szCs w:val="28"/>
        </w:rPr>
        <w:t xml:space="preserve"> п</w:t>
      </w:r>
      <w:r w:rsidR="00265544">
        <w:rPr>
          <w:szCs w:val="28"/>
        </w:rPr>
        <w:t>ідвищить</w:t>
      </w:r>
      <w:r>
        <w:rPr>
          <w:szCs w:val="28"/>
        </w:rPr>
        <w:t>ся рівень</w:t>
      </w:r>
      <w:r w:rsidRPr="009C0C9E">
        <w:rPr>
          <w:szCs w:val="28"/>
        </w:rPr>
        <w:t xml:space="preserve"> безпек</w:t>
      </w:r>
      <w:r>
        <w:rPr>
          <w:szCs w:val="28"/>
        </w:rPr>
        <w:t>и</w:t>
      </w:r>
      <w:r w:rsidRPr="009C0C9E">
        <w:rPr>
          <w:szCs w:val="28"/>
        </w:rPr>
        <w:t xml:space="preserve"> дорожнього руху під час експлуатації транспортних засобів на автошляхах держави та </w:t>
      </w:r>
      <w:r w:rsidR="00265544">
        <w:rPr>
          <w:szCs w:val="28"/>
        </w:rPr>
        <w:t>рівень охорони</w:t>
      </w:r>
      <w:r w:rsidRPr="009C0C9E">
        <w:rPr>
          <w:szCs w:val="28"/>
        </w:rPr>
        <w:t xml:space="preserve"> навколишнього середовища. </w:t>
      </w:r>
    </w:p>
    <w:p w:rsidR="001A3492" w:rsidRPr="009C0C9E" w:rsidRDefault="001A3492" w:rsidP="001A3492">
      <w:pPr>
        <w:ind w:firstLine="624"/>
        <w:jc w:val="both"/>
        <w:rPr>
          <w:szCs w:val="28"/>
        </w:rPr>
      </w:pPr>
      <w:r w:rsidRPr="009C0C9E">
        <w:rPr>
          <w:szCs w:val="28"/>
        </w:rPr>
        <w:t>Визначення основних груп (підгруп), на які наявна проблема справляє вплив: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3283"/>
        <w:gridCol w:w="3283"/>
      </w:tblGrid>
      <w:tr w:rsidR="001A3492" w:rsidRPr="009C0C9E" w:rsidTr="00373D13">
        <w:tc>
          <w:tcPr>
            <w:tcW w:w="3282" w:type="dxa"/>
            <w:shd w:val="clear" w:color="auto" w:fill="auto"/>
          </w:tcPr>
          <w:p w:rsidR="001A3492" w:rsidRPr="009C0C9E" w:rsidRDefault="001A3492" w:rsidP="00373D13">
            <w:pPr>
              <w:jc w:val="both"/>
              <w:rPr>
                <w:b/>
                <w:szCs w:val="28"/>
              </w:rPr>
            </w:pPr>
            <w:r w:rsidRPr="009C0C9E">
              <w:rPr>
                <w:b/>
                <w:szCs w:val="28"/>
              </w:rPr>
              <w:t>Групи (підгрупи)</w:t>
            </w:r>
          </w:p>
        </w:tc>
        <w:tc>
          <w:tcPr>
            <w:tcW w:w="3283" w:type="dxa"/>
            <w:shd w:val="clear" w:color="auto" w:fill="auto"/>
          </w:tcPr>
          <w:p w:rsidR="001A3492" w:rsidRPr="009C0C9E" w:rsidRDefault="001A3492" w:rsidP="00373D13">
            <w:pPr>
              <w:jc w:val="both"/>
              <w:rPr>
                <w:b/>
                <w:szCs w:val="28"/>
              </w:rPr>
            </w:pPr>
            <w:r w:rsidRPr="009C0C9E">
              <w:rPr>
                <w:b/>
                <w:szCs w:val="28"/>
              </w:rPr>
              <w:t>Так</w:t>
            </w:r>
          </w:p>
        </w:tc>
        <w:tc>
          <w:tcPr>
            <w:tcW w:w="3283" w:type="dxa"/>
            <w:shd w:val="clear" w:color="auto" w:fill="auto"/>
          </w:tcPr>
          <w:p w:rsidR="001A3492" w:rsidRPr="009C0C9E" w:rsidRDefault="001A3492" w:rsidP="00373D13">
            <w:pPr>
              <w:jc w:val="both"/>
              <w:rPr>
                <w:b/>
                <w:szCs w:val="28"/>
              </w:rPr>
            </w:pPr>
            <w:r w:rsidRPr="009C0C9E">
              <w:rPr>
                <w:b/>
                <w:szCs w:val="28"/>
              </w:rPr>
              <w:t>Ні</w:t>
            </w:r>
          </w:p>
        </w:tc>
      </w:tr>
      <w:tr w:rsidR="001A3492" w:rsidRPr="009C0C9E" w:rsidTr="00373D13">
        <w:tc>
          <w:tcPr>
            <w:tcW w:w="3282" w:type="dxa"/>
            <w:shd w:val="clear" w:color="auto" w:fill="auto"/>
          </w:tcPr>
          <w:p w:rsidR="001A3492" w:rsidRPr="009C0C9E" w:rsidRDefault="001A3492" w:rsidP="00373D13">
            <w:pPr>
              <w:jc w:val="both"/>
              <w:rPr>
                <w:szCs w:val="28"/>
              </w:rPr>
            </w:pPr>
            <w:r w:rsidRPr="009C0C9E">
              <w:rPr>
                <w:szCs w:val="28"/>
              </w:rPr>
              <w:t>Громадяни</w:t>
            </w:r>
          </w:p>
        </w:tc>
        <w:tc>
          <w:tcPr>
            <w:tcW w:w="3283" w:type="dxa"/>
            <w:shd w:val="clear" w:color="auto" w:fill="auto"/>
          </w:tcPr>
          <w:p w:rsidR="001A3492" w:rsidRPr="009C0C9E" w:rsidRDefault="001A3492" w:rsidP="00373D13">
            <w:pPr>
              <w:jc w:val="both"/>
              <w:rPr>
                <w:szCs w:val="28"/>
              </w:rPr>
            </w:pPr>
            <w:r w:rsidRPr="009C0C9E">
              <w:rPr>
                <w:szCs w:val="28"/>
              </w:rPr>
              <w:t>Так</w:t>
            </w:r>
          </w:p>
        </w:tc>
        <w:tc>
          <w:tcPr>
            <w:tcW w:w="3283" w:type="dxa"/>
            <w:shd w:val="clear" w:color="auto" w:fill="auto"/>
          </w:tcPr>
          <w:p w:rsidR="001A3492" w:rsidRPr="009C0C9E" w:rsidRDefault="001A3492" w:rsidP="00373D13">
            <w:pPr>
              <w:jc w:val="both"/>
              <w:rPr>
                <w:szCs w:val="28"/>
              </w:rPr>
            </w:pPr>
          </w:p>
        </w:tc>
      </w:tr>
      <w:tr w:rsidR="001A3492" w:rsidRPr="009C0C9E" w:rsidTr="00373D13">
        <w:tc>
          <w:tcPr>
            <w:tcW w:w="3282" w:type="dxa"/>
            <w:shd w:val="clear" w:color="auto" w:fill="auto"/>
          </w:tcPr>
          <w:p w:rsidR="001A3492" w:rsidRPr="009C0C9E" w:rsidRDefault="001A3492" w:rsidP="00373D13">
            <w:pPr>
              <w:jc w:val="both"/>
              <w:rPr>
                <w:szCs w:val="28"/>
              </w:rPr>
            </w:pPr>
            <w:r w:rsidRPr="009C0C9E">
              <w:rPr>
                <w:szCs w:val="28"/>
              </w:rPr>
              <w:t>Держава</w:t>
            </w:r>
          </w:p>
        </w:tc>
        <w:tc>
          <w:tcPr>
            <w:tcW w:w="3283" w:type="dxa"/>
            <w:shd w:val="clear" w:color="auto" w:fill="auto"/>
          </w:tcPr>
          <w:p w:rsidR="001A3492" w:rsidRPr="009C0C9E" w:rsidRDefault="001A3492" w:rsidP="00373D13">
            <w:pPr>
              <w:jc w:val="both"/>
              <w:rPr>
                <w:szCs w:val="28"/>
              </w:rPr>
            </w:pPr>
            <w:r w:rsidRPr="009C0C9E">
              <w:rPr>
                <w:szCs w:val="28"/>
              </w:rPr>
              <w:t>Так</w:t>
            </w:r>
          </w:p>
        </w:tc>
        <w:tc>
          <w:tcPr>
            <w:tcW w:w="3283" w:type="dxa"/>
            <w:shd w:val="clear" w:color="auto" w:fill="auto"/>
          </w:tcPr>
          <w:p w:rsidR="001A3492" w:rsidRPr="009C0C9E" w:rsidRDefault="001A3492" w:rsidP="00373D13">
            <w:pPr>
              <w:jc w:val="both"/>
              <w:rPr>
                <w:szCs w:val="28"/>
              </w:rPr>
            </w:pPr>
          </w:p>
        </w:tc>
      </w:tr>
      <w:tr w:rsidR="001A3492" w:rsidRPr="009C0C9E" w:rsidTr="00373D13">
        <w:tc>
          <w:tcPr>
            <w:tcW w:w="3282" w:type="dxa"/>
            <w:shd w:val="clear" w:color="auto" w:fill="auto"/>
          </w:tcPr>
          <w:p w:rsidR="00265544" w:rsidRDefault="001A3492" w:rsidP="00373D13">
            <w:pPr>
              <w:jc w:val="both"/>
              <w:rPr>
                <w:szCs w:val="28"/>
              </w:rPr>
            </w:pPr>
            <w:r w:rsidRPr="009C0C9E">
              <w:rPr>
                <w:szCs w:val="28"/>
              </w:rPr>
              <w:t xml:space="preserve">Суб’єкт господарювання, у тому числі </w:t>
            </w:r>
          </w:p>
          <w:p w:rsidR="001A3492" w:rsidRPr="009C0C9E" w:rsidRDefault="001A3492" w:rsidP="00373D13">
            <w:pPr>
              <w:jc w:val="both"/>
              <w:rPr>
                <w:szCs w:val="28"/>
              </w:rPr>
            </w:pPr>
            <w:r w:rsidRPr="009C0C9E">
              <w:rPr>
                <w:szCs w:val="28"/>
              </w:rPr>
              <w:lastRenderedPageBreak/>
              <w:t>суб’єкти малого підприємництва</w:t>
            </w:r>
          </w:p>
        </w:tc>
        <w:tc>
          <w:tcPr>
            <w:tcW w:w="3283" w:type="dxa"/>
            <w:shd w:val="clear" w:color="auto" w:fill="auto"/>
          </w:tcPr>
          <w:p w:rsidR="001A3492" w:rsidRPr="009C0C9E" w:rsidRDefault="001A3492" w:rsidP="00373D13">
            <w:pPr>
              <w:jc w:val="both"/>
              <w:rPr>
                <w:szCs w:val="28"/>
              </w:rPr>
            </w:pPr>
            <w:r w:rsidRPr="009C0C9E">
              <w:rPr>
                <w:szCs w:val="28"/>
              </w:rPr>
              <w:lastRenderedPageBreak/>
              <w:t>Так</w:t>
            </w:r>
          </w:p>
        </w:tc>
        <w:tc>
          <w:tcPr>
            <w:tcW w:w="3283" w:type="dxa"/>
            <w:shd w:val="clear" w:color="auto" w:fill="auto"/>
          </w:tcPr>
          <w:p w:rsidR="001A3492" w:rsidRPr="009C0C9E" w:rsidRDefault="001A3492" w:rsidP="00373D13">
            <w:pPr>
              <w:jc w:val="both"/>
              <w:rPr>
                <w:szCs w:val="28"/>
              </w:rPr>
            </w:pPr>
          </w:p>
        </w:tc>
      </w:tr>
    </w:tbl>
    <w:p w:rsidR="001A3492" w:rsidRPr="009C0C9E" w:rsidRDefault="001A3492" w:rsidP="001A3492">
      <w:pPr>
        <w:ind w:firstLine="851"/>
        <w:jc w:val="both"/>
        <w:rPr>
          <w:szCs w:val="28"/>
        </w:rPr>
      </w:pPr>
    </w:p>
    <w:p w:rsidR="001A3492" w:rsidRPr="009C0C9E" w:rsidRDefault="001A3492" w:rsidP="001A3492">
      <w:pPr>
        <w:ind w:firstLine="624"/>
        <w:rPr>
          <w:b/>
          <w:bCs/>
          <w:color w:val="000000"/>
          <w:szCs w:val="28"/>
        </w:rPr>
      </w:pPr>
      <w:r w:rsidRPr="009C0C9E">
        <w:rPr>
          <w:b/>
          <w:bCs/>
          <w:color w:val="000000"/>
          <w:szCs w:val="28"/>
        </w:rPr>
        <w:t>ІІ. Цілі державного регулювання</w:t>
      </w:r>
    </w:p>
    <w:p w:rsidR="001A3492" w:rsidRPr="009C0C9E" w:rsidRDefault="001A3492" w:rsidP="001A3492">
      <w:pPr>
        <w:ind w:firstLine="624"/>
        <w:jc w:val="both"/>
        <w:rPr>
          <w:b/>
          <w:bCs/>
          <w:color w:val="000000"/>
          <w:szCs w:val="28"/>
        </w:rPr>
      </w:pPr>
    </w:p>
    <w:p w:rsidR="001A3492" w:rsidRPr="004B1B87" w:rsidRDefault="001A3492" w:rsidP="004B1B87">
      <w:pPr>
        <w:ind w:firstLine="624"/>
        <w:jc w:val="both"/>
        <w:rPr>
          <w:color w:val="000000" w:themeColor="text1"/>
          <w:szCs w:val="28"/>
        </w:rPr>
      </w:pPr>
      <w:r w:rsidRPr="004B1B87">
        <w:rPr>
          <w:color w:val="000000" w:themeColor="text1"/>
          <w:szCs w:val="28"/>
        </w:rPr>
        <w:t xml:space="preserve">Шляхом державного регулювання передбачається </w:t>
      </w:r>
      <w:r w:rsidR="00DC5254" w:rsidRPr="00DC5254">
        <w:rPr>
          <w:color w:val="000000" w:themeColor="text1"/>
          <w:szCs w:val="28"/>
        </w:rPr>
        <w:t>с</w:t>
      </w:r>
      <w:r w:rsidR="00DC5254">
        <w:rPr>
          <w:color w:val="000000" w:themeColor="text1"/>
          <w:szCs w:val="28"/>
        </w:rPr>
        <w:t>истематизація</w:t>
      </w:r>
      <w:r w:rsidR="00E00996">
        <w:rPr>
          <w:color w:val="000000" w:themeColor="text1"/>
          <w:szCs w:val="28"/>
        </w:rPr>
        <w:t xml:space="preserve">  </w:t>
      </w:r>
      <w:r w:rsidR="00DC5254">
        <w:rPr>
          <w:color w:val="000000" w:themeColor="text1"/>
          <w:szCs w:val="28"/>
        </w:rPr>
        <w:t xml:space="preserve">процесу </w:t>
      </w:r>
      <w:r w:rsidR="00E00996">
        <w:rPr>
          <w:szCs w:val="28"/>
          <w:lang w:eastAsia="en-US"/>
        </w:rPr>
        <w:t>взаємодії суб’єктів господарювання з органами державної влади</w:t>
      </w:r>
      <w:r w:rsidR="00787310">
        <w:rPr>
          <w:color w:val="000000" w:themeColor="text1"/>
          <w:szCs w:val="28"/>
          <w:lang w:eastAsia="en-US"/>
        </w:rPr>
        <w:t>,</w:t>
      </w:r>
      <w:r w:rsidR="004B1B87">
        <w:rPr>
          <w:color w:val="000000" w:themeColor="text1"/>
          <w:szCs w:val="28"/>
        </w:rPr>
        <w:t xml:space="preserve"> </w:t>
      </w:r>
      <w:r w:rsidR="00DC5254">
        <w:rPr>
          <w:szCs w:val="28"/>
        </w:rPr>
        <w:t>оптимізація</w:t>
      </w:r>
      <w:r w:rsidR="004B1B87">
        <w:rPr>
          <w:szCs w:val="28"/>
        </w:rPr>
        <w:t xml:space="preserve"> процес</w:t>
      </w:r>
      <w:r w:rsidR="00DC5254">
        <w:rPr>
          <w:szCs w:val="28"/>
        </w:rPr>
        <w:t>у</w:t>
      </w:r>
      <w:r w:rsidR="004B1B87">
        <w:rPr>
          <w:szCs w:val="28"/>
        </w:rPr>
        <w:t xml:space="preserve"> ведення загальнодержавної бази даних про результати обов’язкового технічного контролю транспортних засобів</w:t>
      </w:r>
      <w:r w:rsidR="004B1B87">
        <w:rPr>
          <w:color w:val="000000" w:themeColor="text1"/>
          <w:szCs w:val="28"/>
        </w:rPr>
        <w:t xml:space="preserve">, </w:t>
      </w:r>
      <w:r w:rsidR="00DC5254">
        <w:rPr>
          <w:color w:val="000000" w:themeColor="text1"/>
          <w:shd w:val="clear" w:color="auto" w:fill="FFFFFF"/>
        </w:rPr>
        <w:t xml:space="preserve">зменшення фінансових  витрат </w:t>
      </w:r>
      <w:r w:rsidR="004B1B87" w:rsidRPr="004B1B87">
        <w:rPr>
          <w:color w:val="000000" w:themeColor="text1"/>
          <w:shd w:val="clear" w:color="auto" w:fill="FFFFFF"/>
        </w:rPr>
        <w:t xml:space="preserve">суб’єктів </w:t>
      </w:r>
      <w:r w:rsidR="004B1B87" w:rsidRPr="004B1B87">
        <w:rPr>
          <w:color w:val="000000" w:themeColor="text1"/>
        </w:rPr>
        <w:t xml:space="preserve"> ОТК,</w:t>
      </w:r>
      <w:r w:rsidR="004B1B87" w:rsidRPr="004B1B87">
        <w:rPr>
          <w:color w:val="000000" w:themeColor="text1"/>
          <w:szCs w:val="28"/>
        </w:rPr>
        <w:t xml:space="preserve"> </w:t>
      </w:r>
      <w:r w:rsidR="00DC5254">
        <w:rPr>
          <w:color w:val="000000" w:themeColor="text1"/>
          <w:szCs w:val="28"/>
        </w:rPr>
        <w:t>підвищення  якості</w:t>
      </w:r>
      <w:r w:rsidRPr="004B1B87">
        <w:rPr>
          <w:color w:val="000000" w:themeColor="text1"/>
          <w:szCs w:val="28"/>
        </w:rPr>
        <w:t xml:space="preserve"> перевірки технічного стану тра</w:t>
      </w:r>
      <w:r w:rsidR="00DC5254">
        <w:rPr>
          <w:color w:val="000000" w:themeColor="text1"/>
          <w:szCs w:val="28"/>
        </w:rPr>
        <w:t>нспортних засобів та</w:t>
      </w:r>
      <w:r w:rsidRPr="004B1B87">
        <w:rPr>
          <w:color w:val="000000" w:themeColor="text1"/>
          <w:szCs w:val="28"/>
        </w:rPr>
        <w:t xml:space="preserve"> накопичення об’єктивних відомостей про технічний стан транспортних засобів, що експлуатуються на автошляхах держави.</w:t>
      </w:r>
    </w:p>
    <w:p w:rsidR="001E0680" w:rsidRDefault="001E0680" w:rsidP="005D0BC0">
      <w:pPr>
        <w:shd w:val="clear" w:color="auto" w:fill="FFFFFF"/>
        <w:tabs>
          <w:tab w:val="left" w:pos="974"/>
        </w:tabs>
        <w:ind w:firstLine="624"/>
        <w:jc w:val="both"/>
        <w:rPr>
          <w:szCs w:val="28"/>
          <w:highlight w:val="yellow"/>
          <w:lang w:eastAsia="en-US"/>
        </w:rPr>
      </w:pPr>
    </w:p>
    <w:p w:rsidR="001A3492" w:rsidRPr="009C0C9E" w:rsidRDefault="001A3492" w:rsidP="001A3492">
      <w:pPr>
        <w:pStyle w:val="a3"/>
        <w:ind w:firstLine="624"/>
        <w:rPr>
          <w:b/>
          <w:szCs w:val="28"/>
        </w:rPr>
      </w:pPr>
      <w:r w:rsidRPr="009C0C9E">
        <w:rPr>
          <w:b/>
          <w:szCs w:val="28"/>
        </w:rPr>
        <w:t>ІІІ. Визначення та оцінка альтернативних способів досягнення цілей</w:t>
      </w:r>
    </w:p>
    <w:p w:rsidR="001A3492" w:rsidRPr="009C0C9E" w:rsidRDefault="001A3492" w:rsidP="001A3492">
      <w:pPr>
        <w:pStyle w:val="a3"/>
        <w:ind w:firstLine="624"/>
        <w:jc w:val="center"/>
        <w:rPr>
          <w:b/>
          <w:szCs w:val="28"/>
        </w:rPr>
      </w:pPr>
    </w:p>
    <w:p w:rsidR="001A3492" w:rsidRPr="009C0C9E" w:rsidRDefault="001A3492" w:rsidP="001A3492">
      <w:pPr>
        <w:pStyle w:val="a3"/>
        <w:ind w:firstLine="624"/>
        <w:rPr>
          <w:szCs w:val="28"/>
        </w:rPr>
      </w:pPr>
      <w:r w:rsidRPr="009C0C9E">
        <w:rPr>
          <w:szCs w:val="28"/>
        </w:rPr>
        <w:t>1. Визначення альтернативних способів</w:t>
      </w:r>
    </w:p>
    <w:p w:rsidR="001A3492" w:rsidRPr="009C0C9E" w:rsidRDefault="001A3492" w:rsidP="001A3492">
      <w:pPr>
        <w:pStyle w:val="a3"/>
        <w:ind w:firstLine="624"/>
        <w:rPr>
          <w:b/>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371"/>
      </w:tblGrid>
      <w:tr w:rsidR="001A3492" w:rsidRPr="009C0C9E" w:rsidTr="00265544">
        <w:trPr>
          <w:tblHeader/>
        </w:trPr>
        <w:tc>
          <w:tcPr>
            <w:tcW w:w="2268" w:type="dxa"/>
            <w:tcBorders>
              <w:top w:val="double" w:sz="4" w:space="0" w:color="auto"/>
              <w:left w:val="double" w:sz="4" w:space="0" w:color="auto"/>
              <w:bottom w:val="double" w:sz="4" w:space="0" w:color="auto"/>
              <w:right w:val="double" w:sz="4" w:space="0" w:color="auto"/>
            </w:tcBorders>
          </w:tcPr>
          <w:p w:rsidR="001A3492" w:rsidRPr="009C0C9E" w:rsidRDefault="001A3492" w:rsidP="00373D13">
            <w:pPr>
              <w:pStyle w:val="2"/>
              <w:spacing w:after="0" w:line="240" w:lineRule="auto"/>
              <w:ind w:left="0"/>
              <w:jc w:val="center"/>
              <w:rPr>
                <w:b/>
                <w:bCs/>
                <w:szCs w:val="28"/>
              </w:rPr>
            </w:pPr>
            <w:r w:rsidRPr="009C0C9E">
              <w:rPr>
                <w:b/>
                <w:bCs/>
                <w:szCs w:val="28"/>
              </w:rPr>
              <w:t>Вид альтернативи</w:t>
            </w:r>
          </w:p>
        </w:tc>
        <w:tc>
          <w:tcPr>
            <w:tcW w:w="7371" w:type="dxa"/>
            <w:tcBorders>
              <w:top w:val="double" w:sz="4" w:space="0" w:color="auto"/>
              <w:left w:val="double" w:sz="4" w:space="0" w:color="auto"/>
              <w:bottom w:val="double" w:sz="4" w:space="0" w:color="auto"/>
              <w:right w:val="double" w:sz="4" w:space="0" w:color="auto"/>
            </w:tcBorders>
            <w:vAlign w:val="center"/>
          </w:tcPr>
          <w:p w:rsidR="001A3492" w:rsidRPr="009C0C9E" w:rsidRDefault="001A3492" w:rsidP="00373D13">
            <w:pPr>
              <w:pStyle w:val="2"/>
              <w:spacing w:after="0" w:line="240" w:lineRule="auto"/>
              <w:ind w:left="0" w:firstLine="58"/>
              <w:jc w:val="center"/>
              <w:rPr>
                <w:b/>
                <w:bCs/>
                <w:szCs w:val="28"/>
              </w:rPr>
            </w:pPr>
            <w:r w:rsidRPr="009C0C9E">
              <w:rPr>
                <w:b/>
                <w:bCs/>
                <w:szCs w:val="28"/>
              </w:rPr>
              <w:t>Опис альтернативи</w:t>
            </w:r>
          </w:p>
        </w:tc>
      </w:tr>
      <w:tr w:rsidR="001A3492" w:rsidRPr="009C0C9E" w:rsidTr="00265544">
        <w:trPr>
          <w:trHeight w:val="634"/>
        </w:trPr>
        <w:tc>
          <w:tcPr>
            <w:tcW w:w="2268" w:type="dxa"/>
            <w:tcBorders>
              <w:top w:val="double" w:sz="4" w:space="0" w:color="auto"/>
            </w:tcBorders>
          </w:tcPr>
          <w:p w:rsidR="001A3492" w:rsidRPr="009C0C9E" w:rsidRDefault="001A3492" w:rsidP="00373D13">
            <w:pPr>
              <w:pStyle w:val="2"/>
              <w:spacing w:after="0" w:line="240" w:lineRule="auto"/>
              <w:ind w:left="0"/>
              <w:jc w:val="both"/>
              <w:rPr>
                <w:bCs/>
                <w:szCs w:val="28"/>
              </w:rPr>
            </w:pPr>
            <w:r w:rsidRPr="009C0C9E">
              <w:rPr>
                <w:bCs/>
                <w:szCs w:val="28"/>
              </w:rPr>
              <w:t>Збереження чинного регулювання</w:t>
            </w:r>
          </w:p>
        </w:tc>
        <w:tc>
          <w:tcPr>
            <w:tcW w:w="7371" w:type="dxa"/>
            <w:tcBorders>
              <w:top w:val="double" w:sz="4" w:space="0" w:color="auto"/>
            </w:tcBorders>
          </w:tcPr>
          <w:p w:rsidR="00B56235" w:rsidRDefault="0051129C" w:rsidP="00E46929">
            <w:pPr>
              <w:ind w:firstLine="550"/>
              <w:jc w:val="both"/>
              <w:rPr>
                <w:szCs w:val="28"/>
              </w:rPr>
            </w:pPr>
            <w:r>
              <w:rPr>
                <w:szCs w:val="28"/>
              </w:rPr>
              <w:t>Правила дорожнього руху, затверджені постановою Кабінету Міністрів України від 10 жовтня 2001 року                              № 1306 (далі – Правила</w:t>
            </w:r>
            <w:r w:rsidR="00974644">
              <w:rPr>
                <w:szCs w:val="28"/>
              </w:rPr>
              <w:t xml:space="preserve"> дорожнього руху</w:t>
            </w:r>
            <w:r>
              <w:rPr>
                <w:szCs w:val="28"/>
              </w:rPr>
              <w:t>), установлюють, що на механічних транспортних засобах (за винятком трамваїв і тролейбусів) і причепах у</w:t>
            </w:r>
            <w:r w:rsidR="00265544">
              <w:rPr>
                <w:szCs w:val="28"/>
              </w:rPr>
              <w:t xml:space="preserve"> передбачених для цього місцях у</w:t>
            </w:r>
            <w:r>
              <w:rPr>
                <w:szCs w:val="28"/>
              </w:rPr>
              <w:t>ста</w:t>
            </w:r>
            <w:r w:rsidR="00E46929">
              <w:rPr>
                <w:szCs w:val="28"/>
              </w:rPr>
              <w:t xml:space="preserve">новлюються номерні знаки відповідного зразка, а в правій верхній частині вітрового скла (на внутрішньому боці) транспортного засобу, що підлягає обов’язковому технічному контролю, закріплюється </w:t>
            </w:r>
            <w:proofErr w:type="spellStart"/>
            <w:r w:rsidR="00E46929">
              <w:rPr>
                <w:szCs w:val="28"/>
              </w:rPr>
              <w:t>с</w:t>
            </w:r>
            <w:r w:rsidR="00265544">
              <w:rPr>
                <w:szCs w:val="28"/>
              </w:rPr>
              <w:t>амоклейна</w:t>
            </w:r>
            <w:proofErr w:type="spellEnd"/>
            <w:r w:rsidR="00E46929">
              <w:rPr>
                <w:szCs w:val="28"/>
              </w:rPr>
              <w:t xml:space="preserve"> мітка радіочастотної ідентифікації про проходження обов’язкового технічного контролю транспортним засобом (крім причепів і напівпричепів). </w:t>
            </w:r>
          </w:p>
          <w:p w:rsidR="00E46929" w:rsidRDefault="00E46929" w:rsidP="00373D13">
            <w:pPr>
              <w:ind w:firstLine="550"/>
              <w:jc w:val="both"/>
              <w:rPr>
                <w:szCs w:val="28"/>
              </w:rPr>
            </w:pPr>
            <w:r>
              <w:rPr>
                <w:szCs w:val="28"/>
              </w:rPr>
              <w:t>Порядком</w:t>
            </w:r>
            <w:r w:rsidRPr="00440113">
              <w:rPr>
                <w:szCs w:val="28"/>
              </w:rPr>
              <w:t xml:space="preserve"> проведення обов’язковог</w:t>
            </w:r>
            <w:r>
              <w:rPr>
                <w:szCs w:val="28"/>
              </w:rPr>
              <w:t>о технічного контролю та обсягами</w:t>
            </w:r>
            <w:r w:rsidRPr="00440113">
              <w:rPr>
                <w:szCs w:val="28"/>
              </w:rPr>
              <w:t xml:space="preserve"> перевірки технічного стану транспортних засобів</w:t>
            </w:r>
            <w:r>
              <w:rPr>
                <w:szCs w:val="28"/>
              </w:rPr>
              <w:t>, затвердженими постановою Кабінету Міністрів України від 30 січня 2012 року  № 137 (далі – Порядок проведення ОТК), передбачено,</w:t>
            </w:r>
            <w:r w:rsidR="00265544">
              <w:rPr>
                <w:szCs w:val="28"/>
              </w:rPr>
              <w:t xml:space="preserve"> що в</w:t>
            </w:r>
            <w:r w:rsidR="003837AA">
              <w:rPr>
                <w:szCs w:val="28"/>
              </w:rPr>
              <w:t xml:space="preserve"> разі позитивного результату після проведення обов’язкового технічного контролю транспортного засобу замовникові видається протокол перевірки технічного стану із </w:t>
            </w:r>
            <w:proofErr w:type="spellStart"/>
            <w:r w:rsidR="003837AA">
              <w:rPr>
                <w:szCs w:val="28"/>
              </w:rPr>
              <w:t>самоклейною</w:t>
            </w:r>
            <w:proofErr w:type="spellEnd"/>
            <w:r w:rsidR="003837AA">
              <w:rPr>
                <w:szCs w:val="28"/>
              </w:rPr>
              <w:t xml:space="preserve"> міткою радіочастотної ідентифікації, яка розміщується в правій верхній частині вітрового скла (на внутрішньому</w:t>
            </w:r>
            <w:r w:rsidR="00071802">
              <w:rPr>
                <w:szCs w:val="28"/>
              </w:rPr>
              <w:t xml:space="preserve"> боці) транспортного засобу.</w:t>
            </w:r>
          </w:p>
          <w:p w:rsidR="00071802" w:rsidRDefault="00724A2B" w:rsidP="00724A2B">
            <w:pPr>
              <w:ind w:firstLine="550"/>
              <w:jc w:val="both"/>
              <w:rPr>
                <w:szCs w:val="28"/>
              </w:rPr>
            </w:pPr>
            <w:r>
              <w:rPr>
                <w:szCs w:val="28"/>
              </w:rPr>
              <w:t>Порядком проведення ОТК передбачено, що для внесе</w:t>
            </w:r>
            <w:r w:rsidR="00E00996">
              <w:rPr>
                <w:szCs w:val="28"/>
              </w:rPr>
              <w:t>ння суб’єкта проведення ОТК до р</w:t>
            </w:r>
            <w:r>
              <w:rPr>
                <w:szCs w:val="28"/>
              </w:rPr>
              <w:t>еєстру суб’єктів</w:t>
            </w:r>
            <w:r w:rsidR="00E00996">
              <w:rPr>
                <w:szCs w:val="28"/>
              </w:rPr>
              <w:t xml:space="preserve"> проведення обов’язкового технічного контролю                              </w:t>
            </w:r>
            <w:r w:rsidR="00E00996">
              <w:rPr>
                <w:szCs w:val="28"/>
              </w:rPr>
              <w:lastRenderedPageBreak/>
              <w:t>(далі – Реєстр суб’єктів</w:t>
            </w:r>
            <w:r>
              <w:rPr>
                <w:szCs w:val="28"/>
              </w:rPr>
              <w:t xml:space="preserve"> ОТК</w:t>
            </w:r>
            <w:r w:rsidR="00E00996">
              <w:rPr>
                <w:szCs w:val="28"/>
              </w:rPr>
              <w:t>)</w:t>
            </w:r>
            <w:r>
              <w:rPr>
                <w:szCs w:val="28"/>
              </w:rPr>
              <w:t xml:space="preserve"> суб’єкт господарювання подає до Міністерства інфраструктури України </w:t>
            </w:r>
            <w:r w:rsidRPr="00A212F7">
              <w:rPr>
                <w:szCs w:val="28"/>
              </w:rPr>
              <w:t xml:space="preserve">повідомлення про відповідність матеріально-технічної бази та персоналу вимогам щодо проведення </w:t>
            </w:r>
            <w:r w:rsidR="00265544">
              <w:rPr>
                <w:szCs w:val="28"/>
              </w:rPr>
              <w:t>ОТК.  Міністерство</w:t>
            </w:r>
            <w:r>
              <w:rPr>
                <w:szCs w:val="28"/>
              </w:rPr>
              <w:t xml:space="preserve"> інфраструктури України</w:t>
            </w:r>
            <w:r>
              <w:rPr>
                <w:rStyle w:val="rvts0"/>
              </w:rPr>
              <w:t xml:space="preserve"> протягом 10 днів з дня надходження повідомлення перевіряє зазначену в ньому інформацію та в разі відповідності інформації вимогам законодавства надсилає повідомлення та копії документів до Головного сервісного центру МВС для подальшого включення таких суб’єктів до Реєстру суб’єктів ОТК.</w:t>
            </w:r>
          </w:p>
          <w:p w:rsidR="0051129C" w:rsidRPr="006E0F41" w:rsidRDefault="001A3492" w:rsidP="00E00996">
            <w:pPr>
              <w:ind w:firstLine="550"/>
              <w:jc w:val="both"/>
              <w:rPr>
                <w:szCs w:val="28"/>
              </w:rPr>
            </w:pPr>
            <w:r w:rsidRPr="00724A2B">
              <w:rPr>
                <w:szCs w:val="28"/>
              </w:rPr>
              <w:t xml:space="preserve">Порядок формування загальнодержавної бази даних про результати обов’язкового технічного контролю транспортних засобів, доступу до неї та встановлення розміру плати за надання таких послуг, затверджений постановою Кабінету Міністрів України </w:t>
            </w:r>
            <w:r w:rsidRPr="00724A2B">
              <w:rPr>
                <w:szCs w:val="28"/>
              </w:rPr>
              <w:br/>
              <w:t>від 31 травня 2012 р. № 512 (далі – Порядок формування загальнодержавної бази даних), установлює, що суб’єкти ОТК через осіб, які отримали доступ до Реєстру результатів ОТК, забезпечують кожної робочої зміни внесення до реєстру інформації про результати ОТК, яка зазначена у протоколі перевірки технічного стану транспортного засобу чи в акті невідповідності технічн</w:t>
            </w:r>
            <w:r w:rsidR="00B5234F">
              <w:rPr>
                <w:szCs w:val="28"/>
              </w:rPr>
              <w:t>ого стану транспортного засобу</w:t>
            </w:r>
          </w:p>
        </w:tc>
      </w:tr>
      <w:tr w:rsidR="001A3492" w:rsidRPr="009C0C9E" w:rsidTr="00265544">
        <w:trPr>
          <w:trHeight w:val="556"/>
        </w:trPr>
        <w:tc>
          <w:tcPr>
            <w:tcW w:w="2268" w:type="dxa"/>
          </w:tcPr>
          <w:p w:rsidR="001A3492" w:rsidRPr="009C0C9E" w:rsidRDefault="001A3492" w:rsidP="00373D13">
            <w:pPr>
              <w:pStyle w:val="2"/>
              <w:spacing w:after="0" w:line="240" w:lineRule="auto"/>
              <w:ind w:left="0"/>
              <w:jc w:val="both"/>
              <w:rPr>
                <w:bCs/>
                <w:szCs w:val="28"/>
              </w:rPr>
            </w:pPr>
            <w:r w:rsidRPr="009C0C9E">
              <w:rPr>
                <w:bCs/>
                <w:szCs w:val="28"/>
              </w:rPr>
              <w:lastRenderedPageBreak/>
              <w:t>Обраний спосіб</w:t>
            </w:r>
          </w:p>
          <w:p w:rsidR="001A3492" w:rsidRPr="009C0C9E" w:rsidRDefault="001A3492" w:rsidP="00373D13">
            <w:pPr>
              <w:pStyle w:val="2"/>
              <w:spacing w:after="0" w:line="240" w:lineRule="auto"/>
              <w:ind w:left="0"/>
              <w:jc w:val="both"/>
              <w:rPr>
                <w:bCs/>
                <w:szCs w:val="28"/>
              </w:rPr>
            </w:pPr>
          </w:p>
          <w:p w:rsidR="001A3492" w:rsidRPr="009C0C9E" w:rsidRDefault="001A3492" w:rsidP="00373D13">
            <w:pPr>
              <w:pStyle w:val="2"/>
              <w:spacing w:after="0" w:line="240" w:lineRule="auto"/>
              <w:ind w:left="0"/>
              <w:jc w:val="both"/>
              <w:rPr>
                <w:bCs/>
                <w:szCs w:val="28"/>
              </w:rPr>
            </w:pPr>
          </w:p>
          <w:p w:rsidR="001A3492" w:rsidRPr="009C0C9E" w:rsidRDefault="001A3492" w:rsidP="00373D13">
            <w:pPr>
              <w:pStyle w:val="2"/>
              <w:spacing w:after="0" w:line="240" w:lineRule="auto"/>
              <w:ind w:left="0"/>
              <w:jc w:val="both"/>
              <w:rPr>
                <w:bCs/>
                <w:szCs w:val="28"/>
              </w:rPr>
            </w:pPr>
          </w:p>
          <w:p w:rsidR="001A3492" w:rsidRPr="009C0C9E" w:rsidRDefault="001A3492" w:rsidP="00373D13">
            <w:pPr>
              <w:pStyle w:val="2"/>
              <w:spacing w:after="0" w:line="240" w:lineRule="auto"/>
              <w:ind w:left="0"/>
              <w:jc w:val="both"/>
              <w:rPr>
                <w:bCs/>
                <w:szCs w:val="28"/>
              </w:rPr>
            </w:pPr>
          </w:p>
          <w:p w:rsidR="001A3492" w:rsidRPr="009C0C9E" w:rsidRDefault="001A3492" w:rsidP="00373D13">
            <w:pPr>
              <w:pStyle w:val="2"/>
              <w:spacing w:after="0" w:line="240" w:lineRule="auto"/>
              <w:ind w:left="0"/>
              <w:jc w:val="both"/>
              <w:rPr>
                <w:bCs/>
                <w:szCs w:val="28"/>
              </w:rPr>
            </w:pPr>
          </w:p>
          <w:p w:rsidR="001A3492" w:rsidRPr="009C0C9E" w:rsidRDefault="001A3492" w:rsidP="00373D13">
            <w:pPr>
              <w:pStyle w:val="2"/>
              <w:spacing w:after="0" w:line="240" w:lineRule="auto"/>
              <w:ind w:left="0"/>
              <w:jc w:val="both"/>
              <w:rPr>
                <w:bCs/>
                <w:szCs w:val="28"/>
              </w:rPr>
            </w:pPr>
          </w:p>
          <w:p w:rsidR="001A3492" w:rsidRPr="009C0C9E" w:rsidRDefault="001A3492" w:rsidP="00373D13">
            <w:pPr>
              <w:pStyle w:val="2"/>
              <w:spacing w:after="0" w:line="240" w:lineRule="auto"/>
              <w:ind w:left="0"/>
              <w:jc w:val="both"/>
              <w:rPr>
                <w:bCs/>
                <w:szCs w:val="28"/>
              </w:rPr>
            </w:pPr>
          </w:p>
          <w:p w:rsidR="001A3492" w:rsidRPr="009C0C9E" w:rsidRDefault="001A3492" w:rsidP="00373D13">
            <w:pPr>
              <w:pStyle w:val="2"/>
              <w:spacing w:after="0" w:line="240" w:lineRule="auto"/>
              <w:ind w:left="0"/>
              <w:jc w:val="both"/>
              <w:rPr>
                <w:bCs/>
                <w:szCs w:val="28"/>
              </w:rPr>
            </w:pPr>
          </w:p>
          <w:p w:rsidR="001A3492" w:rsidRPr="009C0C9E" w:rsidRDefault="001A3492" w:rsidP="00373D13">
            <w:pPr>
              <w:pStyle w:val="2"/>
              <w:spacing w:after="0" w:line="240" w:lineRule="auto"/>
              <w:ind w:left="0"/>
              <w:jc w:val="both"/>
              <w:rPr>
                <w:bCs/>
                <w:szCs w:val="28"/>
              </w:rPr>
            </w:pPr>
          </w:p>
          <w:p w:rsidR="001A3492" w:rsidRPr="009C0C9E" w:rsidRDefault="001A3492" w:rsidP="00373D13">
            <w:pPr>
              <w:pStyle w:val="2"/>
              <w:spacing w:after="0" w:line="240" w:lineRule="auto"/>
              <w:ind w:left="0"/>
              <w:jc w:val="both"/>
              <w:rPr>
                <w:bCs/>
                <w:szCs w:val="28"/>
              </w:rPr>
            </w:pPr>
          </w:p>
          <w:p w:rsidR="001A3492" w:rsidRPr="009C0C9E" w:rsidRDefault="001A3492" w:rsidP="00373D13">
            <w:pPr>
              <w:pStyle w:val="2"/>
              <w:spacing w:after="0" w:line="240" w:lineRule="auto"/>
              <w:ind w:left="0"/>
              <w:jc w:val="both"/>
              <w:rPr>
                <w:bCs/>
                <w:szCs w:val="28"/>
              </w:rPr>
            </w:pPr>
          </w:p>
          <w:p w:rsidR="001A3492" w:rsidRPr="009C0C9E" w:rsidRDefault="001A3492" w:rsidP="00373D13">
            <w:pPr>
              <w:pStyle w:val="2"/>
              <w:spacing w:after="0" w:line="240" w:lineRule="auto"/>
              <w:ind w:left="0"/>
              <w:jc w:val="both"/>
              <w:rPr>
                <w:bCs/>
                <w:szCs w:val="28"/>
              </w:rPr>
            </w:pPr>
          </w:p>
          <w:p w:rsidR="001A3492" w:rsidRPr="009C0C9E" w:rsidRDefault="001A3492" w:rsidP="00373D13">
            <w:pPr>
              <w:pStyle w:val="2"/>
              <w:spacing w:after="0" w:line="240" w:lineRule="auto"/>
              <w:ind w:left="0"/>
              <w:jc w:val="both"/>
              <w:rPr>
                <w:bCs/>
                <w:szCs w:val="28"/>
              </w:rPr>
            </w:pPr>
          </w:p>
          <w:p w:rsidR="001A3492" w:rsidRPr="009C0C9E" w:rsidRDefault="001A3492" w:rsidP="00373D13">
            <w:pPr>
              <w:pStyle w:val="2"/>
              <w:spacing w:after="0" w:line="240" w:lineRule="auto"/>
              <w:ind w:left="0"/>
              <w:jc w:val="both"/>
              <w:rPr>
                <w:bCs/>
                <w:szCs w:val="28"/>
              </w:rPr>
            </w:pPr>
          </w:p>
          <w:p w:rsidR="001A3492" w:rsidRPr="009C0C9E" w:rsidRDefault="001A3492" w:rsidP="00373D13">
            <w:pPr>
              <w:pStyle w:val="2"/>
              <w:spacing w:after="0" w:line="240" w:lineRule="auto"/>
              <w:ind w:left="0"/>
              <w:jc w:val="both"/>
              <w:rPr>
                <w:bCs/>
                <w:szCs w:val="28"/>
              </w:rPr>
            </w:pPr>
          </w:p>
          <w:p w:rsidR="001A3492" w:rsidRPr="009C0C9E" w:rsidRDefault="001A3492" w:rsidP="00373D13">
            <w:pPr>
              <w:pStyle w:val="2"/>
              <w:spacing w:after="0" w:line="240" w:lineRule="auto"/>
              <w:ind w:left="0"/>
              <w:jc w:val="both"/>
              <w:rPr>
                <w:bCs/>
                <w:szCs w:val="28"/>
              </w:rPr>
            </w:pPr>
          </w:p>
        </w:tc>
        <w:tc>
          <w:tcPr>
            <w:tcW w:w="7371" w:type="dxa"/>
          </w:tcPr>
          <w:p w:rsidR="00724A2B" w:rsidRDefault="001A3492" w:rsidP="00724A2B">
            <w:pPr>
              <w:ind w:firstLine="601"/>
              <w:jc w:val="both"/>
              <w:rPr>
                <w:szCs w:val="28"/>
              </w:rPr>
            </w:pPr>
            <w:r>
              <w:rPr>
                <w:rFonts w:eastAsia="Calibri"/>
                <w:szCs w:val="28"/>
                <w:lang w:eastAsia="en-US"/>
              </w:rPr>
              <w:t xml:space="preserve">Проєкт постанови передбачає внесення змін до </w:t>
            </w:r>
            <w:r>
              <w:rPr>
                <w:szCs w:val="28"/>
              </w:rPr>
              <w:t xml:space="preserve"> </w:t>
            </w:r>
            <w:r w:rsidR="005F7171">
              <w:rPr>
                <w:szCs w:val="28"/>
              </w:rPr>
              <w:t>Правил</w:t>
            </w:r>
            <w:r w:rsidR="00974644">
              <w:rPr>
                <w:szCs w:val="28"/>
              </w:rPr>
              <w:t xml:space="preserve"> дорожнього руху</w:t>
            </w:r>
            <w:r w:rsidR="005F7171">
              <w:rPr>
                <w:szCs w:val="28"/>
              </w:rPr>
              <w:t xml:space="preserve">, </w:t>
            </w:r>
            <w:r>
              <w:rPr>
                <w:szCs w:val="28"/>
              </w:rPr>
              <w:t>Порядку проведення ОТК</w:t>
            </w:r>
            <w:r w:rsidR="005F7171">
              <w:rPr>
                <w:szCs w:val="28"/>
              </w:rPr>
              <w:t xml:space="preserve"> та П</w:t>
            </w:r>
            <w:r w:rsidRPr="00D15D56">
              <w:rPr>
                <w:szCs w:val="28"/>
              </w:rPr>
              <w:t>оряд</w:t>
            </w:r>
            <w:r>
              <w:rPr>
                <w:szCs w:val="28"/>
              </w:rPr>
              <w:t>ку</w:t>
            </w:r>
            <w:r w:rsidRPr="00D15D56">
              <w:rPr>
                <w:szCs w:val="28"/>
              </w:rPr>
              <w:t xml:space="preserve"> формування загальнодержавної бази даних</w:t>
            </w:r>
            <w:r>
              <w:rPr>
                <w:szCs w:val="28"/>
              </w:rPr>
              <w:t xml:space="preserve"> з метою оптимізації процесу взаємодії між суб’єктами господарювання та державними органами</w:t>
            </w:r>
            <w:r w:rsidR="00724A2B">
              <w:rPr>
                <w:szCs w:val="28"/>
              </w:rPr>
              <w:t xml:space="preserve">, </w:t>
            </w:r>
            <w:r w:rsidR="00724A2B" w:rsidRPr="00724A2B">
              <w:rPr>
                <w:szCs w:val="28"/>
              </w:rPr>
              <w:t>спрощення процедури проведення ОТК, установлення вичерпного переліку інформації, яка вноситься суб’єктом проведення ОТК до загальнодержавної бази даних стосовно результатів проведеного ОТК</w:t>
            </w:r>
            <w:r w:rsidR="00E432A4">
              <w:rPr>
                <w:szCs w:val="28"/>
              </w:rPr>
              <w:t xml:space="preserve"> тощо</w:t>
            </w:r>
            <w:r w:rsidR="00724A2B" w:rsidRPr="00724A2B">
              <w:rPr>
                <w:szCs w:val="28"/>
              </w:rPr>
              <w:t xml:space="preserve">. </w:t>
            </w:r>
          </w:p>
          <w:p w:rsidR="0091384E" w:rsidRDefault="0091384E" w:rsidP="00265544">
            <w:pPr>
              <w:ind w:firstLine="601"/>
              <w:jc w:val="both"/>
              <w:rPr>
                <w:szCs w:val="28"/>
              </w:rPr>
            </w:pPr>
            <w:r>
              <w:rPr>
                <w:szCs w:val="28"/>
              </w:rPr>
              <w:t>Реалізація проєкт</w:t>
            </w:r>
            <w:r w:rsidR="00E432A4">
              <w:rPr>
                <w:szCs w:val="28"/>
              </w:rPr>
              <w:t xml:space="preserve">у постанови позитивно вплине </w:t>
            </w:r>
            <w:r>
              <w:rPr>
                <w:szCs w:val="28"/>
              </w:rPr>
              <w:t xml:space="preserve">на об’єктивність  </w:t>
            </w:r>
            <w:r w:rsidR="00E432A4">
              <w:rPr>
                <w:szCs w:val="28"/>
              </w:rPr>
              <w:t xml:space="preserve">та прозорість </w:t>
            </w:r>
            <w:r>
              <w:rPr>
                <w:szCs w:val="28"/>
              </w:rPr>
              <w:t>проведення ОТК</w:t>
            </w:r>
            <w:r w:rsidR="00E432A4">
              <w:rPr>
                <w:szCs w:val="28"/>
              </w:rPr>
              <w:t xml:space="preserve">, </w:t>
            </w:r>
            <w:r>
              <w:rPr>
                <w:szCs w:val="28"/>
              </w:rPr>
              <w:t xml:space="preserve"> </w:t>
            </w:r>
            <w:r w:rsidR="00E56E70">
              <w:rPr>
                <w:szCs w:val="28"/>
                <w:lang w:eastAsia="en-US"/>
              </w:rPr>
              <w:t>оптимізує процес</w:t>
            </w:r>
            <w:r w:rsidR="00492D14">
              <w:rPr>
                <w:szCs w:val="28"/>
                <w:lang w:eastAsia="en-US"/>
              </w:rPr>
              <w:t xml:space="preserve"> взаємодії суб’єктів господарюв</w:t>
            </w:r>
            <w:r w:rsidR="00E56E70">
              <w:rPr>
                <w:szCs w:val="28"/>
                <w:lang w:eastAsia="en-US"/>
              </w:rPr>
              <w:t>ання з органами державної влади</w:t>
            </w:r>
            <w:r w:rsidR="00740537">
              <w:rPr>
                <w:szCs w:val="28"/>
              </w:rPr>
              <w:t xml:space="preserve">, </w:t>
            </w:r>
            <w:r w:rsidR="00E432A4">
              <w:rPr>
                <w:szCs w:val="28"/>
              </w:rPr>
              <w:t>оптимізує процес</w:t>
            </w:r>
            <w:r w:rsidR="00E432A4" w:rsidRPr="00E432A4">
              <w:rPr>
                <w:szCs w:val="28"/>
              </w:rPr>
              <w:t xml:space="preserve"> ведення загальнодержавної бази даних про результати обов’язкового технічного контролю транспортних засобів</w:t>
            </w:r>
            <w:r w:rsidR="00265544">
              <w:rPr>
                <w:szCs w:val="28"/>
              </w:rPr>
              <w:t>, зумовить покращення</w:t>
            </w:r>
            <w:r w:rsidR="00E432A4">
              <w:rPr>
                <w:szCs w:val="28"/>
              </w:rPr>
              <w:t xml:space="preserve"> бізнес-клімату серед  суб’єктів  </w:t>
            </w:r>
            <w:r w:rsidR="00740537">
              <w:rPr>
                <w:szCs w:val="28"/>
              </w:rPr>
              <w:t>ОТК.</w:t>
            </w:r>
          </w:p>
          <w:p w:rsidR="00265544" w:rsidRDefault="000E22BE" w:rsidP="00265544">
            <w:pPr>
              <w:ind w:firstLine="601"/>
              <w:jc w:val="both"/>
              <w:rPr>
                <w:szCs w:val="28"/>
              </w:rPr>
            </w:pPr>
            <w:r>
              <w:rPr>
                <w:szCs w:val="28"/>
              </w:rPr>
              <w:t>Зокрема, н</w:t>
            </w:r>
            <w:r w:rsidRPr="000E22BE">
              <w:rPr>
                <w:szCs w:val="28"/>
              </w:rPr>
              <w:t xml:space="preserve">еобхідно виключити норми </w:t>
            </w:r>
            <w:r w:rsidR="00265544">
              <w:rPr>
                <w:szCs w:val="28"/>
              </w:rPr>
              <w:t xml:space="preserve"> </w:t>
            </w:r>
            <w:r w:rsidRPr="000E22BE">
              <w:rPr>
                <w:szCs w:val="28"/>
              </w:rPr>
              <w:t>законодавства, які передбачають обов’язкове розміщення</w:t>
            </w:r>
            <w:r w:rsidR="00265544">
              <w:rPr>
                <w:szCs w:val="28"/>
              </w:rPr>
              <w:t xml:space="preserve">  на </w:t>
            </w:r>
            <w:r w:rsidR="00265544">
              <w:rPr>
                <w:szCs w:val="28"/>
              </w:rPr>
              <w:br/>
            </w:r>
          </w:p>
          <w:p w:rsidR="000E22BE" w:rsidRDefault="000E22BE" w:rsidP="00265544">
            <w:pPr>
              <w:jc w:val="both"/>
              <w:rPr>
                <w:szCs w:val="28"/>
              </w:rPr>
            </w:pPr>
            <w:r w:rsidRPr="000E22BE">
              <w:rPr>
                <w:szCs w:val="28"/>
              </w:rPr>
              <w:t>транспортних засобах мітки радіочастотної ідентифікації, що містить інформацію про проходження ОТК транспортного засобу, оскільки на сьогодні не реалізовано систему автоматичного зчитування інформації</w:t>
            </w:r>
            <w:r w:rsidR="00265544">
              <w:rPr>
                <w:szCs w:val="28"/>
              </w:rPr>
              <w:t>,</w:t>
            </w:r>
            <w:r w:rsidRPr="000E22BE">
              <w:rPr>
                <w:szCs w:val="28"/>
              </w:rPr>
              <w:t xml:space="preserve"> яку містить IDRF мітка</w:t>
            </w:r>
            <w:r w:rsidR="00265544">
              <w:rPr>
                <w:szCs w:val="28"/>
              </w:rPr>
              <w:t>,</w:t>
            </w:r>
            <w:r w:rsidRPr="000E22BE">
              <w:rPr>
                <w:szCs w:val="28"/>
              </w:rPr>
              <w:t xml:space="preserve"> під час руху транспортних засобів,</w:t>
            </w:r>
            <w:r w:rsidR="00265544">
              <w:rPr>
                <w:szCs w:val="28"/>
              </w:rPr>
              <w:t xml:space="preserve"> що,</w:t>
            </w:r>
            <w:r w:rsidRPr="000E22BE">
              <w:rPr>
                <w:szCs w:val="28"/>
              </w:rPr>
              <w:t xml:space="preserve"> </w:t>
            </w:r>
            <w:r w:rsidR="00265544">
              <w:rPr>
                <w:szCs w:val="28"/>
              </w:rPr>
              <w:t xml:space="preserve">          </w:t>
            </w:r>
            <w:r w:rsidRPr="000E22BE">
              <w:rPr>
                <w:szCs w:val="28"/>
              </w:rPr>
              <w:t>як наслідок, призводить до  надлишкових витрат суб’єктів господарювання.</w:t>
            </w:r>
          </w:p>
          <w:p w:rsidR="00E42A3B" w:rsidRDefault="00B76692" w:rsidP="00E42A3B">
            <w:pPr>
              <w:pStyle w:val="a8"/>
              <w:spacing w:before="0" w:beforeAutospacing="0" w:after="0" w:afterAutospacing="0"/>
              <w:ind w:firstLine="567"/>
              <w:jc w:val="both"/>
              <w:rPr>
                <w:sz w:val="28"/>
                <w:szCs w:val="28"/>
                <w:shd w:val="clear" w:color="auto" w:fill="FFFFFF"/>
              </w:rPr>
            </w:pPr>
            <w:r w:rsidRPr="00B76692">
              <w:rPr>
                <w:sz w:val="28"/>
                <w:szCs w:val="28"/>
                <w:lang w:val="uk-UA"/>
              </w:rPr>
              <w:t>З огляду на</w:t>
            </w:r>
            <w:r w:rsidR="0051129C" w:rsidRPr="00B76692">
              <w:rPr>
                <w:sz w:val="28"/>
                <w:szCs w:val="28"/>
                <w:lang w:val="uk-UA"/>
              </w:rPr>
              <w:t xml:space="preserve"> процеси розбудови ефективного використання  технічних можливостей, автоматизації та оптимізації діяльності в системі сервісних центрів МВС та поступового переходу до електронних форм документів </w:t>
            </w:r>
            <w:r w:rsidR="00492D14">
              <w:rPr>
                <w:sz w:val="28"/>
                <w:szCs w:val="28"/>
                <w:lang w:val="uk-UA"/>
              </w:rPr>
              <w:t>запроваджується</w:t>
            </w:r>
            <w:r w:rsidR="0051129C" w:rsidRPr="00B76692">
              <w:rPr>
                <w:sz w:val="28"/>
                <w:szCs w:val="28"/>
                <w:lang w:val="uk-UA"/>
              </w:rPr>
              <w:t xml:space="preserve"> </w:t>
            </w:r>
            <w:r w:rsidR="0051129C" w:rsidRPr="00B76692">
              <w:rPr>
                <w:sz w:val="28"/>
                <w:szCs w:val="28"/>
                <w:shd w:val="clear" w:color="auto" w:fill="FFFFFF"/>
              </w:rPr>
              <w:t xml:space="preserve">протокол </w:t>
            </w:r>
            <w:proofErr w:type="spellStart"/>
            <w:r w:rsidR="0051129C" w:rsidRPr="00B76692">
              <w:rPr>
                <w:sz w:val="28"/>
                <w:szCs w:val="28"/>
                <w:shd w:val="clear" w:color="auto" w:fill="FFFFFF"/>
              </w:rPr>
              <w:t>перевірки</w:t>
            </w:r>
            <w:proofErr w:type="spellEnd"/>
            <w:r w:rsidR="0051129C" w:rsidRPr="00B76692">
              <w:rPr>
                <w:sz w:val="28"/>
                <w:szCs w:val="28"/>
                <w:shd w:val="clear" w:color="auto" w:fill="FFFFFF"/>
              </w:rPr>
              <w:t xml:space="preserve"> </w:t>
            </w:r>
            <w:proofErr w:type="spellStart"/>
            <w:r w:rsidR="0051129C" w:rsidRPr="00B76692">
              <w:rPr>
                <w:sz w:val="28"/>
                <w:szCs w:val="28"/>
                <w:shd w:val="clear" w:color="auto" w:fill="FFFFFF"/>
              </w:rPr>
              <w:t>технічного</w:t>
            </w:r>
            <w:proofErr w:type="spellEnd"/>
            <w:r w:rsidR="0051129C" w:rsidRPr="00B76692">
              <w:rPr>
                <w:sz w:val="28"/>
                <w:szCs w:val="28"/>
                <w:shd w:val="clear" w:color="auto" w:fill="FFFFFF"/>
              </w:rPr>
              <w:t xml:space="preserve"> стану транспортного </w:t>
            </w:r>
            <w:proofErr w:type="spellStart"/>
            <w:r w:rsidR="0051129C" w:rsidRPr="00B76692">
              <w:rPr>
                <w:sz w:val="28"/>
                <w:szCs w:val="28"/>
                <w:shd w:val="clear" w:color="auto" w:fill="FFFFFF"/>
              </w:rPr>
              <w:t>засобу</w:t>
            </w:r>
            <w:proofErr w:type="spellEnd"/>
            <w:r w:rsidR="0051129C" w:rsidRPr="00B76692">
              <w:rPr>
                <w:sz w:val="28"/>
                <w:szCs w:val="28"/>
                <w:shd w:val="clear" w:color="auto" w:fill="FFFFFF"/>
              </w:rPr>
              <w:t xml:space="preserve"> </w:t>
            </w:r>
            <w:r w:rsidR="00265544">
              <w:rPr>
                <w:sz w:val="28"/>
                <w:szCs w:val="28"/>
                <w:shd w:val="clear" w:color="auto" w:fill="FFFFFF"/>
              </w:rPr>
              <w:t xml:space="preserve">у </w:t>
            </w:r>
            <w:proofErr w:type="spellStart"/>
            <w:r w:rsidR="00265544">
              <w:rPr>
                <w:sz w:val="28"/>
                <w:szCs w:val="28"/>
                <w:shd w:val="clear" w:color="auto" w:fill="FFFFFF"/>
              </w:rPr>
              <w:t>вигляді</w:t>
            </w:r>
            <w:proofErr w:type="spellEnd"/>
            <w:r w:rsidR="00265544">
              <w:rPr>
                <w:sz w:val="28"/>
                <w:szCs w:val="28"/>
                <w:shd w:val="clear" w:color="auto" w:fill="FFFFFF"/>
              </w:rPr>
              <w:t xml:space="preserve"> </w:t>
            </w:r>
            <w:proofErr w:type="spellStart"/>
            <w:r w:rsidR="00265544">
              <w:rPr>
                <w:sz w:val="28"/>
                <w:szCs w:val="28"/>
                <w:shd w:val="clear" w:color="auto" w:fill="FFFFFF"/>
              </w:rPr>
              <w:t>електронного</w:t>
            </w:r>
            <w:proofErr w:type="spellEnd"/>
            <w:r w:rsidR="00265544">
              <w:rPr>
                <w:sz w:val="28"/>
                <w:szCs w:val="28"/>
                <w:shd w:val="clear" w:color="auto" w:fill="FFFFFF"/>
              </w:rPr>
              <w:t xml:space="preserve"> документа</w:t>
            </w:r>
            <w:r w:rsidR="0051129C" w:rsidRPr="00B76692">
              <w:rPr>
                <w:sz w:val="28"/>
                <w:szCs w:val="28"/>
                <w:shd w:val="clear" w:color="auto" w:fill="FFFFFF"/>
              </w:rPr>
              <w:t xml:space="preserve">, </w:t>
            </w:r>
            <w:proofErr w:type="spellStart"/>
            <w:r w:rsidR="0051129C" w:rsidRPr="00B76692">
              <w:rPr>
                <w:sz w:val="28"/>
                <w:szCs w:val="28"/>
                <w:shd w:val="clear" w:color="auto" w:fill="FFFFFF"/>
              </w:rPr>
              <w:t>що</w:t>
            </w:r>
            <w:proofErr w:type="spellEnd"/>
            <w:r w:rsidR="0051129C" w:rsidRPr="00B76692">
              <w:rPr>
                <w:sz w:val="28"/>
                <w:szCs w:val="28"/>
                <w:shd w:val="clear" w:color="auto" w:fill="FFFFFF"/>
              </w:rPr>
              <w:t xml:space="preserve"> </w:t>
            </w:r>
            <w:proofErr w:type="spellStart"/>
            <w:r w:rsidR="0051129C" w:rsidRPr="00B76692">
              <w:rPr>
                <w:sz w:val="28"/>
                <w:szCs w:val="28"/>
                <w:shd w:val="clear" w:color="auto" w:fill="FFFFFF"/>
              </w:rPr>
              <w:t>сприятиме</w:t>
            </w:r>
            <w:proofErr w:type="spellEnd"/>
            <w:r w:rsidR="0051129C" w:rsidRPr="00B76692">
              <w:rPr>
                <w:sz w:val="28"/>
                <w:szCs w:val="28"/>
                <w:shd w:val="clear" w:color="auto" w:fill="FFFFFF"/>
              </w:rPr>
              <w:t xml:space="preserve"> </w:t>
            </w:r>
            <w:proofErr w:type="spellStart"/>
            <w:r w:rsidR="0051129C" w:rsidRPr="00B76692">
              <w:rPr>
                <w:sz w:val="28"/>
                <w:szCs w:val="28"/>
                <w:shd w:val="clear" w:color="auto" w:fill="FFFFFF"/>
              </w:rPr>
              <w:t>реалізації</w:t>
            </w:r>
            <w:proofErr w:type="spellEnd"/>
            <w:r w:rsidR="0051129C" w:rsidRPr="00B76692">
              <w:rPr>
                <w:sz w:val="28"/>
                <w:szCs w:val="28"/>
                <w:shd w:val="clear" w:color="auto" w:fill="FFFFFF"/>
              </w:rPr>
              <w:t xml:space="preserve"> </w:t>
            </w:r>
            <w:proofErr w:type="spellStart"/>
            <w:r w:rsidR="0051129C" w:rsidRPr="00B76692">
              <w:rPr>
                <w:sz w:val="28"/>
                <w:szCs w:val="28"/>
                <w:shd w:val="clear" w:color="auto" w:fill="FFFFFF"/>
              </w:rPr>
              <w:t>Міністерством</w:t>
            </w:r>
            <w:proofErr w:type="spellEnd"/>
            <w:r w:rsidR="0051129C" w:rsidRPr="00B76692">
              <w:rPr>
                <w:sz w:val="28"/>
                <w:szCs w:val="28"/>
                <w:shd w:val="clear" w:color="auto" w:fill="FFFFFF"/>
              </w:rPr>
              <w:t xml:space="preserve"> </w:t>
            </w:r>
            <w:proofErr w:type="spellStart"/>
            <w:r w:rsidR="0051129C" w:rsidRPr="00B76692">
              <w:rPr>
                <w:sz w:val="28"/>
                <w:szCs w:val="28"/>
                <w:shd w:val="clear" w:color="auto" w:fill="FFFFFF"/>
              </w:rPr>
              <w:t>внутрішніх</w:t>
            </w:r>
            <w:proofErr w:type="spellEnd"/>
            <w:r w:rsidR="0051129C" w:rsidRPr="00B76692">
              <w:rPr>
                <w:sz w:val="28"/>
                <w:szCs w:val="28"/>
                <w:shd w:val="clear" w:color="auto" w:fill="FFFFFF"/>
              </w:rPr>
              <w:t xml:space="preserve"> справ України </w:t>
            </w:r>
            <w:proofErr w:type="spellStart"/>
            <w:r w:rsidR="0051129C" w:rsidRPr="00B76692">
              <w:rPr>
                <w:sz w:val="28"/>
                <w:szCs w:val="28"/>
                <w:shd w:val="clear" w:color="auto" w:fill="FFFFFF"/>
              </w:rPr>
              <w:t>принципів</w:t>
            </w:r>
            <w:proofErr w:type="spellEnd"/>
            <w:r w:rsidR="0051129C" w:rsidRPr="00B76692">
              <w:rPr>
                <w:sz w:val="28"/>
                <w:szCs w:val="28"/>
                <w:shd w:val="clear" w:color="auto" w:fill="FFFFFF"/>
              </w:rPr>
              <w:t xml:space="preserve"> </w:t>
            </w:r>
            <w:proofErr w:type="spellStart"/>
            <w:r w:rsidR="0051129C" w:rsidRPr="00B76692">
              <w:rPr>
                <w:sz w:val="28"/>
                <w:szCs w:val="28"/>
                <w:shd w:val="clear" w:color="auto" w:fill="FFFFFF"/>
              </w:rPr>
              <w:t>державної</w:t>
            </w:r>
            <w:proofErr w:type="spellEnd"/>
            <w:r w:rsidR="0051129C" w:rsidRPr="00B76692">
              <w:rPr>
                <w:sz w:val="28"/>
                <w:szCs w:val="28"/>
                <w:shd w:val="clear" w:color="auto" w:fill="FFFFFF"/>
              </w:rPr>
              <w:t xml:space="preserve"> </w:t>
            </w:r>
            <w:proofErr w:type="spellStart"/>
            <w:r w:rsidR="0051129C" w:rsidRPr="00B76692">
              <w:rPr>
                <w:sz w:val="28"/>
                <w:szCs w:val="28"/>
                <w:shd w:val="clear" w:color="auto" w:fill="FFFFFF"/>
              </w:rPr>
              <w:t>політики</w:t>
            </w:r>
            <w:proofErr w:type="spellEnd"/>
            <w:r w:rsidR="0051129C" w:rsidRPr="00B76692">
              <w:rPr>
                <w:sz w:val="28"/>
                <w:szCs w:val="28"/>
                <w:shd w:val="clear" w:color="auto" w:fill="FFFFFF"/>
              </w:rPr>
              <w:t xml:space="preserve"> цифрового </w:t>
            </w:r>
            <w:proofErr w:type="spellStart"/>
            <w:r w:rsidR="0051129C" w:rsidRPr="00B76692">
              <w:rPr>
                <w:sz w:val="28"/>
                <w:szCs w:val="28"/>
                <w:shd w:val="clear" w:color="auto" w:fill="FFFFFF"/>
              </w:rPr>
              <w:t>розвитку</w:t>
            </w:r>
            <w:proofErr w:type="spellEnd"/>
            <w:r w:rsidR="0051129C" w:rsidRPr="00B76692">
              <w:rPr>
                <w:sz w:val="28"/>
                <w:szCs w:val="28"/>
                <w:shd w:val="clear" w:color="auto" w:fill="FFFFFF"/>
              </w:rPr>
              <w:t xml:space="preserve">, </w:t>
            </w:r>
            <w:proofErr w:type="spellStart"/>
            <w:r w:rsidR="0051129C" w:rsidRPr="00B76692">
              <w:rPr>
                <w:sz w:val="28"/>
                <w:szCs w:val="28"/>
                <w:shd w:val="clear" w:color="auto" w:fill="FFFFFF"/>
              </w:rPr>
              <w:t>створенню</w:t>
            </w:r>
            <w:proofErr w:type="spellEnd"/>
            <w:r w:rsidR="0051129C" w:rsidRPr="00B76692">
              <w:rPr>
                <w:sz w:val="28"/>
                <w:szCs w:val="28"/>
                <w:shd w:val="clear" w:color="auto" w:fill="FFFFFF"/>
              </w:rPr>
              <w:t xml:space="preserve"> </w:t>
            </w:r>
            <w:proofErr w:type="spellStart"/>
            <w:r w:rsidR="0051129C" w:rsidRPr="00B76692">
              <w:rPr>
                <w:sz w:val="28"/>
                <w:szCs w:val="28"/>
                <w:shd w:val="clear" w:color="auto" w:fill="FFFFFF"/>
              </w:rPr>
              <w:t>сучасних</w:t>
            </w:r>
            <w:proofErr w:type="spellEnd"/>
            <w:r w:rsidR="0051129C" w:rsidRPr="00B76692">
              <w:rPr>
                <w:sz w:val="28"/>
                <w:szCs w:val="28"/>
                <w:shd w:val="clear" w:color="auto" w:fill="FFFFFF"/>
              </w:rPr>
              <w:t xml:space="preserve"> </w:t>
            </w:r>
            <w:proofErr w:type="spellStart"/>
            <w:r w:rsidR="0051129C" w:rsidRPr="00B76692">
              <w:rPr>
                <w:sz w:val="28"/>
                <w:szCs w:val="28"/>
                <w:shd w:val="clear" w:color="auto" w:fill="FFFFFF"/>
              </w:rPr>
              <w:t>електронних</w:t>
            </w:r>
            <w:proofErr w:type="spellEnd"/>
            <w:r w:rsidR="0051129C" w:rsidRPr="00B76692">
              <w:rPr>
                <w:sz w:val="28"/>
                <w:szCs w:val="28"/>
                <w:shd w:val="clear" w:color="auto" w:fill="FFFFFF"/>
              </w:rPr>
              <w:t xml:space="preserve"> форм </w:t>
            </w:r>
            <w:proofErr w:type="spellStart"/>
            <w:r w:rsidR="0051129C" w:rsidRPr="00B76692">
              <w:rPr>
                <w:sz w:val="28"/>
                <w:szCs w:val="28"/>
                <w:shd w:val="clear" w:color="auto" w:fill="FFFFFF"/>
              </w:rPr>
              <w:t>взаємодії</w:t>
            </w:r>
            <w:proofErr w:type="spellEnd"/>
            <w:r w:rsidR="0051129C" w:rsidRPr="00B76692">
              <w:rPr>
                <w:sz w:val="28"/>
                <w:szCs w:val="28"/>
                <w:shd w:val="clear" w:color="auto" w:fill="FFFFFF"/>
              </w:rPr>
              <w:t xml:space="preserve"> та </w:t>
            </w:r>
            <w:proofErr w:type="spellStart"/>
            <w:r w:rsidR="0051129C" w:rsidRPr="00B76692">
              <w:rPr>
                <w:sz w:val="28"/>
                <w:szCs w:val="28"/>
                <w:shd w:val="clear" w:color="auto" w:fill="FFFFFF"/>
              </w:rPr>
              <w:t>доступності</w:t>
            </w:r>
            <w:proofErr w:type="spellEnd"/>
            <w:r w:rsidR="0051129C" w:rsidRPr="00B76692">
              <w:rPr>
                <w:sz w:val="28"/>
                <w:szCs w:val="28"/>
                <w:shd w:val="clear" w:color="auto" w:fill="FFFFFF"/>
              </w:rPr>
              <w:t xml:space="preserve"> для </w:t>
            </w:r>
            <w:proofErr w:type="spellStart"/>
            <w:r w:rsidR="0051129C" w:rsidRPr="00B76692">
              <w:rPr>
                <w:sz w:val="28"/>
                <w:szCs w:val="28"/>
                <w:shd w:val="clear" w:color="auto" w:fill="FFFFFF"/>
              </w:rPr>
              <w:t>громадян</w:t>
            </w:r>
            <w:proofErr w:type="spellEnd"/>
            <w:r w:rsidR="0051129C" w:rsidRPr="00B76692">
              <w:rPr>
                <w:sz w:val="28"/>
                <w:szCs w:val="28"/>
                <w:shd w:val="clear" w:color="auto" w:fill="FFFFFF"/>
              </w:rPr>
              <w:t xml:space="preserve"> і </w:t>
            </w:r>
            <w:proofErr w:type="spellStart"/>
            <w:r w:rsidR="0051129C" w:rsidRPr="00B76692">
              <w:rPr>
                <w:sz w:val="28"/>
                <w:szCs w:val="28"/>
                <w:shd w:val="clear" w:color="auto" w:fill="FFFFFF"/>
              </w:rPr>
              <w:t>суб’єктів</w:t>
            </w:r>
            <w:proofErr w:type="spellEnd"/>
            <w:r w:rsidR="0051129C" w:rsidRPr="00B76692">
              <w:rPr>
                <w:sz w:val="28"/>
                <w:szCs w:val="28"/>
                <w:shd w:val="clear" w:color="auto" w:fill="FFFFFF"/>
              </w:rPr>
              <w:t xml:space="preserve"> </w:t>
            </w:r>
            <w:proofErr w:type="spellStart"/>
            <w:r w:rsidR="0051129C" w:rsidRPr="00B76692">
              <w:rPr>
                <w:sz w:val="28"/>
                <w:szCs w:val="28"/>
                <w:shd w:val="clear" w:color="auto" w:fill="FFFFFF"/>
              </w:rPr>
              <w:t>господарювання</w:t>
            </w:r>
            <w:proofErr w:type="spellEnd"/>
            <w:r w:rsidR="0051129C" w:rsidRPr="00B76692">
              <w:rPr>
                <w:sz w:val="28"/>
                <w:szCs w:val="28"/>
                <w:shd w:val="clear" w:color="auto" w:fill="FFFFFF"/>
              </w:rPr>
              <w:t>.</w:t>
            </w:r>
          </w:p>
          <w:p w:rsidR="00E42A3B" w:rsidRDefault="001A3492" w:rsidP="00E42A3B">
            <w:pPr>
              <w:pStyle w:val="a8"/>
              <w:spacing w:before="0" w:beforeAutospacing="0" w:after="0" w:afterAutospacing="0"/>
              <w:ind w:firstLine="567"/>
              <w:jc w:val="both"/>
              <w:rPr>
                <w:sz w:val="28"/>
                <w:szCs w:val="28"/>
                <w:lang w:eastAsia="en-US"/>
              </w:rPr>
            </w:pPr>
            <w:proofErr w:type="spellStart"/>
            <w:r w:rsidRPr="00E42A3B">
              <w:rPr>
                <w:sz w:val="28"/>
                <w:szCs w:val="28"/>
                <w:lang w:eastAsia="en-US"/>
              </w:rPr>
              <w:t>Зазначені</w:t>
            </w:r>
            <w:proofErr w:type="spellEnd"/>
            <w:r w:rsidRPr="00E42A3B">
              <w:rPr>
                <w:sz w:val="28"/>
                <w:szCs w:val="28"/>
                <w:lang w:eastAsia="en-US"/>
              </w:rPr>
              <w:t xml:space="preserve"> </w:t>
            </w:r>
            <w:proofErr w:type="spellStart"/>
            <w:r w:rsidRPr="00E42A3B">
              <w:rPr>
                <w:sz w:val="28"/>
                <w:szCs w:val="28"/>
                <w:lang w:eastAsia="en-US"/>
              </w:rPr>
              <w:t>зміни</w:t>
            </w:r>
            <w:proofErr w:type="spellEnd"/>
            <w:r w:rsidRPr="00E42A3B">
              <w:rPr>
                <w:sz w:val="28"/>
                <w:szCs w:val="28"/>
                <w:lang w:eastAsia="en-US"/>
              </w:rPr>
              <w:t xml:space="preserve"> </w:t>
            </w:r>
            <w:proofErr w:type="spellStart"/>
            <w:r w:rsidRPr="00E42A3B">
              <w:rPr>
                <w:sz w:val="28"/>
                <w:szCs w:val="28"/>
                <w:lang w:eastAsia="en-US"/>
              </w:rPr>
              <w:t>сприяють</w:t>
            </w:r>
            <w:proofErr w:type="spellEnd"/>
            <w:r w:rsidRPr="00E42A3B">
              <w:rPr>
                <w:sz w:val="28"/>
                <w:szCs w:val="28"/>
                <w:lang w:eastAsia="en-US"/>
              </w:rPr>
              <w:t xml:space="preserve"> </w:t>
            </w:r>
            <w:proofErr w:type="spellStart"/>
            <w:r w:rsidRPr="00E42A3B">
              <w:rPr>
                <w:sz w:val="28"/>
                <w:szCs w:val="28"/>
                <w:lang w:eastAsia="en-US"/>
              </w:rPr>
              <w:t>процесу</w:t>
            </w:r>
            <w:proofErr w:type="spellEnd"/>
            <w:r w:rsidRPr="00E42A3B">
              <w:rPr>
                <w:sz w:val="28"/>
                <w:szCs w:val="28"/>
                <w:lang w:eastAsia="en-US"/>
              </w:rPr>
              <w:t xml:space="preserve"> </w:t>
            </w:r>
            <w:proofErr w:type="spellStart"/>
            <w:r w:rsidRPr="00E42A3B">
              <w:rPr>
                <w:sz w:val="28"/>
                <w:szCs w:val="28"/>
                <w:lang w:eastAsia="en-US"/>
              </w:rPr>
              <w:t>дерегуляції</w:t>
            </w:r>
            <w:proofErr w:type="spellEnd"/>
            <w:r w:rsidRPr="00E42A3B">
              <w:rPr>
                <w:sz w:val="28"/>
                <w:szCs w:val="28"/>
                <w:lang w:eastAsia="en-US"/>
              </w:rPr>
              <w:t xml:space="preserve"> </w:t>
            </w:r>
            <w:proofErr w:type="spellStart"/>
            <w:r w:rsidRPr="00E42A3B">
              <w:rPr>
                <w:sz w:val="28"/>
                <w:szCs w:val="28"/>
                <w:lang w:eastAsia="en-US"/>
              </w:rPr>
              <w:t>сфери</w:t>
            </w:r>
            <w:proofErr w:type="spellEnd"/>
            <w:r w:rsidRPr="00E42A3B">
              <w:rPr>
                <w:sz w:val="28"/>
                <w:szCs w:val="28"/>
                <w:lang w:eastAsia="en-US"/>
              </w:rPr>
              <w:t xml:space="preserve"> </w:t>
            </w:r>
            <w:proofErr w:type="spellStart"/>
            <w:r w:rsidRPr="00E42A3B">
              <w:rPr>
                <w:sz w:val="28"/>
                <w:szCs w:val="28"/>
                <w:lang w:eastAsia="en-US"/>
              </w:rPr>
              <w:t>проведення</w:t>
            </w:r>
            <w:proofErr w:type="spellEnd"/>
            <w:r w:rsidRPr="00E42A3B">
              <w:rPr>
                <w:sz w:val="28"/>
                <w:szCs w:val="28"/>
                <w:lang w:eastAsia="en-US"/>
              </w:rPr>
              <w:t xml:space="preserve"> ОТК.</w:t>
            </w:r>
          </w:p>
          <w:p w:rsidR="001A3492" w:rsidRPr="00B5234F" w:rsidRDefault="001A3492" w:rsidP="00B5234F">
            <w:pPr>
              <w:pStyle w:val="a8"/>
              <w:spacing w:before="0" w:beforeAutospacing="0" w:after="0" w:afterAutospacing="0"/>
              <w:ind w:firstLine="567"/>
              <w:jc w:val="both"/>
              <w:rPr>
                <w:sz w:val="28"/>
                <w:szCs w:val="28"/>
                <w:shd w:val="clear" w:color="auto" w:fill="FFFFFF"/>
              </w:rPr>
            </w:pPr>
            <w:proofErr w:type="spellStart"/>
            <w:r w:rsidRPr="00E42A3B">
              <w:rPr>
                <w:sz w:val="28"/>
                <w:szCs w:val="28"/>
                <w:lang w:eastAsia="en-US"/>
              </w:rPr>
              <w:t>Крім</w:t>
            </w:r>
            <w:proofErr w:type="spellEnd"/>
            <w:r w:rsidRPr="00E42A3B">
              <w:rPr>
                <w:sz w:val="28"/>
                <w:szCs w:val="28"/>
                <w:lang w:eastAsia="en-US"/>
              </w:rPr>
              <w:t xml:space="preserve"> того, </w:t>
            </w:r>
            <w:proofErr w:type="spellStart"/>
            <w:r w:rsidRPr="00E42A3B">
              <w:rPr>
                <w:sz w:val="28"/>
                <w:szCs w:val="28"/>
                <w:lang w:eastAsia="en-US"/>
              </w:rPr>
              <w:t>запроваджується</w:t>
            </w:r>
            <w:proofErr w:type="spellEnd"/>
            <w:r w:rsidRPr="00E42A3B">
              <w:rPr>
                <w:sz w:val="28"/>
                <w:szCs w:val="28"/>
                <w:lang w:eastAsia="en-US"/>
              </w:rPr>
              <w:t xml:space="preserve"> </w:t>
            </w:r>
            <w:proofErr w:type="spellStart"/>
            <w:r w:rsidRPr="00E42A3B">
              <w:rPr>
                <w:sz w:val="28"/>
                <w:szCs w:val="28"/>
                <w:lang w:eastAsia="en-US"/>
              </w:rPr>
              <w:t>процес</w:t>
            </w:r>
            <w:proofErr w:type="spellEnd"/>
            <w:r w:rsidRPr="00E42A3B">
              <w:rPr>
                <w:sz w:val="28"/>
                <w:szCs w:val="28"/>
                <w:lang w:eastAsia="en-US"/>
              </w:rPr>
              <w:t xml:space="preserve"> </w:t>
            </w:r>
            <w:proofErr w:type="spellStart"/>
            <w:r w:rsidRPr="00E42A3B">
              <w:rPr>
                <w:sz w:val="28"/>
                <w:szCs w:val="28"/>
                <w:lang w:eastAsia="en-US"/>
              </w:rPr>
              <w:t>відеофіксації</w:t>
            </w:r>
            <w:proofErr w:type="spellEnd"/>
            <w:r w:rsidRPr="00E42A3B">
              <w:rPr>
                <w:sz w:val="28"/>
                <w:szCs w:val="28"/>
                <w:lang w:eastAsia="en-US"/>
              </w:rPr>
              <w:t xml:space="preserve"> </w:t>
            </w:r>
            <w:proofErr w:type="spellStart"/>
            <w:r w:rsidRPr="00E42A3B">
              <w:rPr>
                <w:sz w:val="28"/>
                <w:szCs w:val="28"/>
                <w:lang w:eastAsia="en-US"/>
              </w:rPr>
              <w:t>процедури</w:t>
            </w:r>
            <w:proofErr w:type="spellEnd"/>
            <w:r w:rsidRPr="00E42A3B">
              <w:rPr>
                <w:sz w:val="28"/>
                <w:szCs w:val="28"/>
                <w:lang w:eastAsia="en-US"/>
              </w:rPr>
              <w:t xml:space="preserve"> </w:t>
            </w:r>
            <w:proofErr w:type="spellStart"/>
            <w:r w:rsidRPr="00E42A3B">
              <w:rPr>
                <w:sz w:val="28"/>
                <w:szCs w:val="28"/>
                <w:lang w:eastAsia="en-US"/>
              </w:rPr>
              <w:t>проведення</w:t>
            </w:r>
            <w:proofErr w:type="spellEnd"/>
            <w:r w:rsidRPr="00E42A3B">
              <w:rPr>
                <w:sz w:val="28"/>
                <w:szCs w:val="28"/>
                <w:lang w:eastAsia="en-US"/>
              </w:rPr>
              <w:t xml:space="preserve"> ОТК, </w:t>
            </w:r>
            <w:proofErr w:type="spellStart"/>
            <w:proofErr w:type="gramStart"/>
            <w:r w:rsidR="0091384E" w:rsidRPr="00E42A3B">
              <w:rPr>
                <w:sz w:val="28"/>
                <w:szCs w:val="28"/>
                <w:lang w:eastAsia="en-US"/>
              </w:rPr>
              <w:t>який</w:t>
            </w:r>
            <w:proofErr w:type="spellEnd"/>
            <w:r w:rsidR="0091384E" w:rsidRPr="00E42A3B">
              <w:rPr>
                <w:sz w:val="28"/>
                <w:szCs w:val="28"/>
                <w:lang w:eastAsia="en-US"/>
              </w:rPr>
              <w:t xml:space="preserve">  </w:t>
            </w:r>
            <w:proofErr w:type="spellStart"/>
            <w:r w:rsidR="0091384E" w:rsidRPr="00E42A3B">
              <w:rPr>
                <w:sz w:val="28"/>
                <w:szCs w:val="28"/>
                <w:lang w:eastAsia="en-US"/>
              </w:rPr>
              <w:t>забезпечить</w:t>
            </w:r>
            <w:proofErr w:type="spellEnd"/>
            <w:proofErr w:type="gramEnd"/>
            <w:r w:rsidR="0091384E" w:rsidRPr="00E42A3B">
              <w:rPr>
                <w:sz w:val="28"/>
                <w:szCs w:val="28"/>
                <w:lang w:eastAsia="en-US"/>
              </w:rPr>
              <w:t xml:space="preserve"> </w:t>
            </w:r>
            <w:proofErr w:type="spellStart"/>
            <w:r w:rsidR="0091384E" w:rsidRPr="00E42A3B">
              <w:rPr>
                <w:sz w:val="28"/>
                <w:szCs w:val="28"/>
                <w:lang w:eastAsia="en-US"/>
              </w:rPr>
              <w:t>підвищення</w:t>
            </w:r>
            <w:proofErr w:type="spellEnd"/>
            <w:r w:rsidR="0091384E" w:rsidRPr="00E42A3B">
              <w:rPr>
                <w:sz w:val="28"/>
                <w:szCs w:val="28"/>
                <w:lang w:eastAsia="en-US"/>
              </w:rPr>
              <w:t xml:space="preserve"> </w:t>
            </w:r>
            <w:proofErr w:type="spellStart"/>
            <w:r w:rsidR="0091384E" w:rsidRPr="00E42A3B">
              <w:rPr>
                <w:sz w:val="28"/>
                <w:szCs w:val="28"/>
                <w:lang w:eastAsia="en-US"/>
              </w:rPr>
              <w:t>рівня</w:t>
            </w:r>
            <w:proofErr w:type="spellEnd"/>
            <w:r w:rsidR="0091384E" w:rsidRPr="00E42A3B">
              <w:rPr>
                <w:sz w:val="28"/>
                <w:szCs w:val="28"/>
                <w:lang w:eastAsia="en-US"/>
              </w:rPr>
              <w:t xml:space="preserve"> </w:t>
            </w:r>
            <w:proofErr w:type="spellStart"/>
            <w:r w:rsidR="0091384E" w:rsidRPr="00E42A3B">
              <w:rPr>
                <w:sz w:val="28"/>
                <w:szCs w:val="28"/>
                <w:lang w:eastAsia="en-US"/>
              </w:rPr>
              <w:t>об’єктивності</w:t>
            </w:r>
            <w:proofErr w:type="spellEnd"/>
            <w:r w:rsidR="0091384E" w:rsidRPr="00E42A3B">
              <w:rPr>
                <w:sz w:val="28"/>
                <w:szCs w:val="28"/>
                <w:lang w:eastAsia="en-US"/>
              </w:rPr>
              <w:t xml:space="preserve"> та </w:t>
            </w:r>
            <w:proofErr w:type="spellStart"/>
            <w:r w:rsidR="0091384E" w:rsidRPr="00E42A3B">
              <w:rPr>
                <w:sz w:val="28"/>
                <w:szCs w:val="28"/>
                <w:lang w:eastAsia="en-US"/>
              </w:rPr>
              <w:t>прозорості</w:t>
            </w:r>
            <w:proofErr w:type="spellEnd"/>
            <w:r w:rsidR="0091384E" w:rsidRPr="00E42A3B">
              <w:rPr>
                <w:sz w:val="28"/>
                <w:szCs w:val="28"/>
                <w:lang w:eastAsia="en-US"/>
              </w:rPr>
              <w:t xml:space="preserve"> </w:t>
            </w:r>
            <w:proofErr w:type="spellStart"/>
            <w:r w:rsidR="0091384E" w:rsidRPr="00E42A3B">
              <w:rPr>
                <w:sz w:val="28"/>
                <w:szCs w:val="28"/>
                <w:lang w:eastAsia="en-US"/>
              </w:rPr>
              <w:t>під</w:t>
            </w:r>
            <w:proofErr w:type="spellEnd"/>
            <w:r w:rsidR="0091384E" w:rsidRPr="00E42A3B">
              <w:rPr>
                <w:sz w:val="28"/>
                <w:szCs w:val="28"/>
                <w:lang w:eastAsia="en-US"/>
              </w:rPr>
              <w:t xml:space="preserve"> час </w:t>
            </w:r>
            <w:proofErr w:type="spellStart"/>
            <w:r w:rsidR="0091384E" w:rsidRPr="00E42A3B">
              <w:rPr>
                <w:sz w:val="28"/>
                <w:szCs w:val="28"/>
                <w:lang w:eastAsia="en-US"/>
              </w:rPr>
              <w:t>проходження</w:t>
            </w:r>
            <w:proofErr w:type="spellEnd"/>
            <w:r w:rsidR="0091384E" w:rsidRPr="00E42A3B">
              <w:rPr>
                <w:sz w:val="28"/>
                <w:szCs w:val="28"/>
                <w:lang w:eastAsia="en-US"/>
              </w:rPr>
              <w:t xml:space="preserve"> </w:t>
            </w:r>
            <w:proofErr w:type="spellStart"/>
            <w:r w:rsidR="0091384E" w:rsidRPr="00E42A3B">
              <w:rPr>
                <w:sz w:val="28"/>
                <w:szCs w:val="28"/>
                <w:lang w:eastAsia="en-US"/>
              </w:rPr>
              <w:t>обов’язкового</w:t>
            </w:r>
            <w:proofErr w:type="spellEnd"/>
            <w:r w:rsidR="0091384E" w:rsidRPr="00E42A3B">
              <w:rPr>
                <w:sz w:val="28"/>
                <w:szCs w:val="28"/>
                <w:lang w:eastAsia="en-US"/>
              </w:rPr>
              <w:t xml:space="preserve"> </w:t>
            </w:r>
            <w:proofErr w:type="spellStart"/>
            <w:r w:rsidR="0091384E" w:rsidRPr="00E42A3B">
              <w:rPr>
                <w:sz w:val="28"/>
                <w:szCs w:val="28"/>
                <w:lang w:eastAsia="en-US"/>
              </w:rPr>
              <w:t>технічного</w:t>
            </w:r>
            <w:proofErr w:type="spellEnd"/>
            <w:r w:rsidR="0091384E" w:rsidRPr="00E42A3B">
              <w:rPr>
                <w:sz w:val="28"/>
                <w:szCs w:val="28"/>
                <w:lang w:eastAsia="en-US"/>
              </w:rPr>
              <w:t xml:space="preserve"> контролю </w:t>
            </w:r>
            <w:proofErr w:type="spellStart"/>
            <w:r w:rsidR="0091384E" w:rsidRPr="00E42A3B">
              <w:rPr>
                <w:sz w:val="28"/>
                <w:szCs w:val="28"/>
                <w:lang w:eastAsia="en-US"/>
              </w:rPr>
              <w:t>транспортних</w:t>
            </w:r>
            <w:proofErr w:type="spellEnd"/>
            <w:r w:rsidR="0091384E" w:rsidRPr="00E42A3B">
              <w:rPr>
                <w:sz w:val="28"/>
                <w:szCs w:val="28"/>
                <w:lang w:eastAsia="en-US"/>
              </w:rPr>
              <w:t xml:space="preserve"> </w:t>
            </w:r>
            <w:proofErr w:type="spellStart"/>
            <w:r w:rsidR="0091384E" w:rsidRPr="00E42A3B">
              <w:rPr>
                <w:sz w:val="28"/>
                <w:szCs w:val="28"/>
                <w:lang w:eastAsia="en-US"/>
              </w:rPr>
              <w:t>засобів</w:t>
            </w:r>
            <w:proofErr w:type="spellEnd"/>
            <w:r w:rsidR="0091384E" w:rsidRPr="00E42A3B">
              <w:rPr>
                <w:sz w:val="28"/>
                <w:szCs w:val="28"/>
                <w:lang w:eastAsia="en-US"/>
              </w:rPr>
              <w:t xml:space="preserve"> та</w:t>
            </w:r>
            <w:r w:rsidRPr="00E42A3B">
              <w:rPr>
                <w:sz w:val="28"/>
                <w:szCs w:val="28"/>
                <w:lang w:eastAsia="en-US"/>
              </w:rPr>
              <w:t xml:space="preserve"> </w:t>
            </w:r>
            <w:proofErr w:type="spellStart"/>
            <w:r w:rsidRPr="00E42A3B">
              <w:rPr>
                <w:sz w:val="28"/>
                <w:szCs w:val="28"/>
                <w:lang w:eastAsia="en-US"/>
              </w:rPr>
              <w:t>унеможливить</w:t>
            </w:r>
            <w:proofErr w:type="spellEnd"/>
            <w:r w:rsidRPr="00E42A3B">
              <w:rPr>
                <w:sz w:val="28"/>
                <w:szCs w:val="28"/>
                <w:lang w:eastAsia="en-US"/>
              </w:rPr>
              <w:t xml:space="preserve"> </w:t>
            </w:r>
            <w:proofErr w:type="spellStart"/>
            <w:r w:rsidRPr="00E42A3B">
              <w:rPr>
                <w:sz w:val="28"/>
                <w:szCs w:val="28"/>
                <w:lang w:eastAsia="en-US"/>
              </w:rPr>
              <w:t>фальсифікацію</w:t>
            </w:r>
            <w:proofErr w:type="spellEnd"/>
            <w:r w:rsidRPr="00E42A3B">
              <w:rPr>
                <w:sz w:val="28"/>
                <w:szCs w:val="28"/>
                <w:lang w:eastAsia="en-US"/>
              </w:rPr>
              <w:t xml:space="preserve"> </w:t>
            </w:r>
            <w:proofErr w:type="spellStart"/>
            <w:r w:rsidRPr="00E42A3B">
              <w:rPr>
                <w:sz w:val="28"/>
                <w:szCs w:val="28"/>
                <w:lang w:eastAsia="en-US"/>
              </w:rPr>
              <w:t>проведення</w:t>
            </w:r>
            <w:proofErr w:type="spellEnd"/>
            <w:r w:rsidRPr="00E42A3B">
              <w:rPr>
                <w:sz w:val="28"/>
                <w:szCs w:val="28"/>
                <w:lang w:eastAsia="en-US"/>
              </w:rPr>
              <w:t xml:space="preserve"> ОТК </w:t>
            </w:r>
            <w:proofErr w:type="spellStart"/>
            <w:r w:rsidRPr="00E42A3B">
              <w:rPr>
                <w:sz w:val="28"/>
                <w:szCs w:val="28"/>
                <w:lang w:eastAsia="en-US"/>
              </w:rPr>
              <w:t>суб’єктами</w:t>
            </w:r>
            <w:proofErr w:type="spellEnd"/>
            <w:r w:rsidRPr="00E42A3B">
              <w:rPr>
                <w:sz w:val="28"/>
                <w:szCs w:val="28"/>
                <w:lang w:eastAsia="en-US"/>
              </w:rPr>
              <w:t xml:space="preserve"> </w:t>
            </w:r>
            <w:proofErr w:type="spellStart"/>
            <w:r w:rsidRPr="00E42A3B">
              <w:rPr>
                <w:sz w:val="28"/>
                <w:szCs w:val="28"/>
                <w:lang w:eastAsia="en-US"/>
              </w:rPr>
              <w:t>проведення</w:t>
            </w:r>
            <w:proofErr w:type="spellEnd"/>
            <w:r w:rsidRPr="00E42A3B">
              <w:rPr>
                <w:sz w:val="28"/>
                <w:szCs w:val="28"/>
                <w:lang w:eastAsia="en-US"/>
              </w:rPr>
              <w:t xml:space="preserve"> ОТК</w:t>
            </w:r>
            <w:r w:rsidR="00B56235" w:rsidRPr="00E42A3B">
              <w:rPr>
                <w:sz w:val="28"/>
                <w:szCs w:val="28"/>
                <w:lang w:eastAsia="en-US"/>
              </w:rPr>
              <w:t xml:space="preserve">, </w:t>
            </w:r>
            <w:r w:rsidR="0091384E" w:rsidRPr="00E42A3B">
              <w:rPr>
                <w:sz w:val="28"/>
                <w:szCs w:val="28"/>
                <w:lang w:eastAsia="en-US"/>
              </w:rPr>
              <w:t xml:space="preserve">а </w:t>
            </w:r>
            <w:proofErr w:type="spellStart"/>
            <w:r w:rsidR="0091384E" w:rsidRPr="00E42A3B">
              <w:rPr>
                <w:sz w:val="28"/>
                <w:szCs w:val="28"/>
                <w:lang w:eastAsia="en-US"/>
              </w:rPr>
              <w:t>також</w:t>
            </w:r>
            <w:proofErr w:type="spellEnd"/>
            <w:r w:rsidR="0091384E" w:rsidRPr="00E42A3B">
              <w:rPr>
                <w:sz w:val="28"/>
                <w:szCs w:val="28"/>
                <w:lang w:eastAsia="en-US"/>
              </w:rPr>
              <w:t xml:space="preserve">, як </w:t>
            </w:r>
            <w:proofErr w:type="spellStart"/>
            <w:r w:rsidR="0091384E" w:rsidRPr="00E42A3B">
              <w:rPr>
                <w:sz w:val="28"/>
                <w:szCs w:val="28"/>
                <w:lang w:eastAsia="en-US"/>
              </w:rPr>
              <w:t>наслідок</w:t>
            </w:r>
            <w:proofErr w:type="spellEnd"/>
            <w:r w:rsidR="0091384E" w:rsidRPr="00E42A3B">
              <w:rPr>
                <w:sz w:val="28"/>
                <w:szCs w:val="28"/>
                <w:lang w:eastAsia="en-US"/>
              </w:rPr>
              <w:t xml:space="preserve">, </w:t>
            </w:r>
            <w:r w:rsidR="00B56235" w:rsidRPr="00E42A3B">
              <w:rPr>
                <w:sz w:val="28"/>
                <w:szCs w:val="28"/>
                <w:lang w:eastAsia="en-US"/>
              </w:rPr>
              <w:t xml:space="preserve"> </w:t>
            </w:r>
            <w:proofErr w:type="spellStart"/>
            <w:r w:rsidR="00B56235" w:rsidRPr="00E42A3B">
              <w:rPr>
                <w:sz w:val="28"/>
                <w:szCs w:val="28"/>
              </w:rPr>
              <w:t>забезпечить</w:t>
            </w:r>
            <w:proofErr w:type="spellEnd"/>
            <w:r w:rsidR="00B56235" w:rsidRPr="00E42A3B">
              <w:rPr>
                <w:sz w:val="28"/>
                <w:szCs w:val="28"/>
              </w:rPr>
              <w:t xml:space="preserve"> </w:t>
            </w:r>
            <w:proofErr w:type="spellStart"/>
            <w:r w:rsidR="00B56235" w:rsidRPr="00E42A3B">
              <w:rPr>
                <w:sz w:val="28"/>
                <w:szCs w:val="28"/>
              </w:rPr>
              <w:t>добросовісну</w:t>
            </w:r>
            <w:proofErr w:type="spellEnd"/>
            <w:r w:rsidR="00B56235" w:rsidRPr="00E42A3B">
              <w:rPr>
                <w:sz w:val="28"/>
                <w:szCs w:val="28"/>
              </w:rPr>
              <w:t xml:space="preserve"> </w:t>
            </w:r>
            <w:proofErr w:type="spellStart"/>
            <w:r w:rsidR="00B56235" w:rsidRPr="00E42A3B">
              <w:rPr>
                <w:sz w:val="28"/>
                <w:szCs w:val="28"/>
              </w:rPr>
              <w:t>економічну</w:t>
            </w:r>
            <w:proofErr w:type="spellEnd"/>
            <w:r w:rsidR="00B56235" w:rsidRPr="00E42A3B">
              <w:rPr>
                <w:sz w:val="28"/>
                <w:szCs w:val="28"/>
              </w:rPr>
              <w:t xml:space="preserve"> </w:t>
            </w:r>
            <w:proofErr w:type="spellStart"/>
            <w:r w:rsidR="00B56235" w:rsidRPr="00E42A3B">
              <w:rPr>
                <w:sz w:val="28"/>
                <w:szCs w:val="28"/>
              </w:rPr>
              <w:t>конку</w:t>
            </w:r>
            <w:r w:rsidR="00B5234F">
              <w:rPr>
                <w:sz w:val="28"/>
                <w:szCs w:val="28"/>
              </w:rPr>
              <w:t>ренцію</w:t>
            </w:r>
            <w:proofErr w:type="spellEnd"/>
            <w:r w:rsidR="00B5234F">
              <w:rPr>
                <w:sz w:val="28"/>
                <w:szCs w:val="28"/>
              </w:rPr>
              <w:t xml:space="preserve"> на ринку </w:t>
            </w:r>
            <w:proofErr w:type="spellStart"/>
            <w:r w:rsidR="00B5234F">
              <w:rPr>
                <w:sz w:val="28"/>
                <w:szCs w:val="28"/>
              </w:rPr>
              <w:t>послуг</w:t>
            </w:r>
            <w:proofErr w:type="spellEnd"/>
          </w:p>
        </w:tc>
      </w:tr>
    </w:tbl>
    <w:p w:rsidR="003B78EC" w:rsidRDefault="003B78EC" w:rsidP="00DC5254">
      <w:pPr>
        <w:pStyle w:val="21"/>
        <w:spacing w:after="0" w:line="240" w:lineRule="auto"/>
        <w:jc w:val="both"/>
        <w:rPr>
          <w:b/>
          <w:color w:val="000000"/>
          <w:szCs w:val="28"/>
        </w:rPr>
      </w:pPr>
    </w:p>
    <w:p w:rsidR="003B78EC" w:rsidRDefault="003B78EC" w:rsidP="00DC5254">
      <w:pPr>
        <w:pStyle w:val="21"/>
        <w:spacing w:after="0" w:line="240" w:lineRule="auto"/>
        <w:jc w:val="both"/>
        <w:rPr>
          <w:b/>
          <w:color w:val="000000"/>
          <w:szCs w:val="28"/>
        </w:rPr>
      </w:pPr>
    </w:p>
    <w:p w:rsidR="001A3492" w:rsidRPr="009C0C9E" w:rsidRDefault="001A3492" w:rsidP="001A3492">
      <w:pPr>
        <w:pStyle w:val="21"/>
        <w:spacing w:after="0" w:line="240" w:lineRule="auto"/>
        <w:ind w:firstLine="624"/>
        <w:jc w:val="both"/>
        <w:rPr>
          <w:color w:val="000000"/>
          <w:szCs w:val="28"/>
        </w:rPr>
      </w:pPr>
      <w:r w:rsidRPr="009C0C9E">
        <w:rPr>
          <w:color w:val="000000"/>
          <w:szCs w:val="28"/>
        </w:rPr>
        <w:t>2. Оцінка вибраних альтернативних способів досягнення цілей</w:t>
      </w:r>
    </w:p>
    <w:p w:rsidR="001A3492" w:rsidRDefault="001A3492" w:rsidP="001A3492">
      <w:pPr>
        <w:pStyle w:val="21"/>
        <w:spacing w:after="0" w:line="240" w:lineRule="auto"/>
        <w:ind w:firstLine="624"/>
        <w:jc w:val="both"/>
        <w:rPr>
          <w:color w:val="000000"/>
          <w:szCs w:val="28"/>
        </w:rPr>
      </w:pPr>
      <w:r w:rsidRPr="009C0C9E">
        <w:rPr>
          <w:color w:val="000000"/>
          <w:szCs w:val="28"/>
        </w:rPr>
        <w:t>Оцінка впливу на сферу інтересів держави</w:t>
      </w:r>
    </w:p>
    <w:p w:rsidR="003B78EC" w:rsidRPr="009C0C9E" w:rsidRDefault="003B78EC" w:rsidP="001A3492">
      <w:pPr>
        <w:pStyle w:val="21"/>
        <w:spacing w:after="0" w:line="240" w:lineRule="auto"/>
        <w:ind w:firstLine="624"/>
        <w:jc w:val="both"/>
        <w:rPr>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4189"/>
        <w:gridCol w:w="3283"/>
      </w:tblGrid>
      <w:tr w:rsidR="001A3492" w:rsidRPr="009C0C9E" w:rsidTr="00373D13">
        <w:tc>
          <w:tcPr>
            <w:tcW w:w="2376" w:type="dxa"/>
            <w:shd w:val="clear" w:color="auto" w:fill="auto"/>
          </w:tcPr>
          <w:p w:rsidR="001A3492" w:rsidRPr="009C0C9E" w:rsidRDefault="001A3492" w:rsidP="00373D13">
            <w:pPr>
              <w:pStyle w:val="21"/>
              <w:spacing w:after="0" w:line="240" w:lineRule="auto"/>
              <w:jc w:val="both"/>
              <w:rPr>
                <w:b/>
                <w:color w:val="000000"/>
                <w:szCs w:val="28"/>
              </w:rPr>
            </w:pPr>
            <w:r w:rsidRPr="009C0C9E">
              <w:rPr>
                <w:b/>
                <w:color w:val="000000"/>
                <w:szCs w:val="28"/>
              </w:rPr>
              <w:t>Вид альтернативи</w:t>
            </w:r>
          </w:p>
        </w:tc>
        <w:tc>
          <w:tcPr>
            <w:tcW w:w="4189" w:type="dxa"/>
            <w:shd w:val="clear" w:color="auto" w:fill="auto"/>
          </w:tcPr>
          <w:p w:rsidR="001A3492" w:rsidRPr="009C0C9E" w:rsidRDefault="001A3492" w:rsidP="00373D13">
            <w:pPr>
              <w:pStyle w:val="21"/>
              <w:spacing w:after="0" w:line="240" w:lineRule="auto"/>
              <w:jc w:val="both"/>
              <w:rPr>
                <w:b/>
                <w:color w:val="000000"/>
                <w:szCs w:val="28"/>
              </w:rPr>
            </w:pPr>
            <w:r w:rsidRPr="009C0C9E">
              <w:rPr>
                <w:b/>
                <w:color w:val="000000"/>
                <w:szCs w:val="28"/>
              </w:rPr>
              <w:t>Вигоди</w:t>
            </w:r>
          </w:p>
        </w:tc>
        <w:tc>
          <w:tcPr>
            <w:tcW w:w="3283" w:type="dxa"/>
            <w:shd w:val="clear" w:color="auto" w:fill="auto"/>
          </w:tcPr>
          <w:p w:rsidR="001A3492" w:rsidRPr="009C0C9E" w:rsidRDefault="001A3492" w:rsidP="00373D13">
            <w:pPr>
              <w:pStyle w:val="21"/>
              <w:spacing w:after="0" w:line="240" w:lineRule="auto"/>
              <w:jc w:val="both"/>
              <w:rPr>
                <w:b/>
                <w:color w:val="000000"/>
                <w:szCs w:val="28"/>
              </w:rPr>
            </w:pPr>
            <w:r w:rsidRPr="009C0C9E">
              <w:rPr>
                <w:b/>
                <w:color w:val="000000"/>
                <w:szCs w:val="28"/>
              </w:rPr>
              <w:t>Витрати</w:t>
            </w:r>
          </w:p>
        </w:tc>
      </w:tr>
      <w:tr w:rsidR="001A3492" w:rsidRPr="009C0C9E" w:rsidTr="00373D13">
        <w:tc>
          <w:tcPr>
            <w:tcW w:w="2376" w:type="dxa"/>
            <w:shd w:val="clear" w:color="auto" w:fill="auto"/>
          </w:tcPr>
          <w:p w:rsidR="001A3492" w:rsidRPr="009C0C9E" w:rsidRDefault="001A3492" w:rsidP="00373D13">
            <w:pPr>
              <w:pStyle w:val="2"/>
              <w:spacing w:after="0" w:line="240" w:lineRule="auto"/>
              <w:ind w:left="0"/>
              <w:jc w:val="both"/>
              <w:rPr>
                <w:bCs/>
                <w:szCs w:val="28"/>
              </w:rPr>
            </w:pPr>
            <w:r w:rsidRPr="009C0C9E">
              <w:rPr>
                <w:bCs/>
                <w:szCs w:val="28"/>
              </w:rPr>
              <w:t>Збереження чинного регулювання</w:t>
            </w:r>
          </w:p>
        </w:tc>
        <w:tc>
          <w:tcPr>
            <w:tcW w:w="4189" w:type="dxa"/>
            <w:shd w:val="clear" w:color="auto" w:fill="auto"/>
          </w:tcPr>
          <w:p w:rsidR="00B56235" w:rsidRDefault="00B5234F" w:rsidP="00373D13">
            <w:pPr>
              <w:pStyle w:val="21"/>
              <w:spacing w:after="0" w:line="240" w:lineRule="auto"/>
              <w:jc w:val="both"/>
              <w:rPr>
                <w:color w:val="000000"/>
                <w:szCs w:val="28"/>
              </w:rPr>
            </w:pPr>
            <w:proofErr w:type="spellStart"/>
            <w:r>
              <w:rPr>
                <w:color w:val="000000"/>
                <w:szCs w:val="28"/>
              </w:rPr>
              <w:t>Вигод</w:t>
            </w:r>
            <w:proofErr w:type="spellEnd"/>
            <w:r>
              <w:rPr>
                <w:color w:val="000000"/>
                <w:szCs w:val="28"/>
              </w:rPr>
              <w:t xml:space="preserve"> немає.</w:t>
            </w:r>
          </w:p>
          <w:p w:rsidR="001A3492" w:rsidRPr="009C0C9E" w:rsidRDefault="001A3492" w:rsidP="00373D13">
            <w:pPr>
              <w:pStyle w:val="21"/>
              <w:spacing w:after="0" w:line="240" w:lineRule="auto"/>
              <w:jc w:val="both"/>
              <w:rPr>
                <w:color w:val="000000"/>
                <w:szCs w:val="28"/>
              </w:rPr>
            </w:pPr>
            <w:r w:rsidRPr="009C0C9E">
              <w:rPr>
                <w:szCs w:val="28"/>
              </w:rPr>
              <w:t>Систематичне</w:t>
            </w:r>
            <w:r w:rsidRPr="009C0C9E">
              <w:rPr>
                <w:color w:val="000000"/>
                <w:szCs w:val="28"/>
              </w:rPr>
              <w:t xml:space="preserve"> порушення суб’єктами </w:t>
            </w:r>
            <w:r>
              <w:rPr>
                <w:color w:val="000000"/>
                <w:szCs w:val="28"/>
              </w:rPr>
              <w:t xml:space="preserve">проведення </w:t>
            </w:r>
            <w:r w:rsidRPr="009C0C9E">
              <w:rPr>
                <w:color w:val="000000"/>
                <w:szCs w:val="28"/>
              </w:rPr>
              <w:t>ОТК  законодавства, що регулює відносини у сфері проведення обов’язкового технічного контролю транспортни</w:t>
            </w:r>
            <w:r>
              <w:rPr>
                <w:color w:val="000000"/>
                <w:szCs w:val="28"/>
              </w:rPr>
              <w:t>х</w:t>
            </w:r>
            <w:r w:rsidRPr="009C0C9E">
              <w:rPr>
                <w:color w:val="000000"/>
                <w:szCs w:val="28"/>
              </w:rPr>
              <w:t xml:space="preserve"> засоб</w:t>
            </w:r>
            <w:r>
              <w:rPr>
                <w:color w:val="000000"/>
                <w:szCs w:val="28"/>
              </w:rPr>
              <w:t>ів</w:t>
            </w:r>
            <w:r w:rsidRPr="009C0C9E">
              <w:rPr>
                <w:color w:val="000000"/>
                <w:szCs w:val="28"/>
              </w:rPr>
              <w:t xml:space="preserve">. Недостатня якість перевірки </w:t>
            </w:r>
            <w:r w:rsidRPr="009C0C9E">
              <w:rPr>
                <w:color w:val="000000"/>
                <w:szCs w:val="28"/>
              </w:rPr>
              <w:lastRenderedPageBreak/>
              <w:t xml:space="preserve">технічного стану транспортних засобів, </w:t>
            </w:r>
            <w:r>
              <w:rPr>
                <w:color w:val="000000"/>
                <w:szCs w:val="28"/>
              </w:rPr>
              <w:t>недотримання обсягів перевірок технічного стану транспортних засобів</w:t>
            </w:r>
            <w:r w:rsidRPr="009C0C9E">
              <w:rPr>
                <w:color w:val="000000"/>
                <w:szCs w:val="28"/>
              </w:rPr>
              <w:t>, як наслідок,</w:t>
            </w:r>
            <w:r w:rsidR="00CC3595">
              <w:rPr>
                <w:color w:val="000000"/>
                <w:szCs w:val="28"/>
              </w:rPr>
              <w:t xml:space="preserve"> наявність на дорогах транспортних засобів, що мають технічні недоліки, підвищує ризик настання аварій, </w:t>
            </w:r>
            <w:r w:rsidR="00B5234F">
              <w:rPr>
                <w:color w:val="000000"/>
                <w:szCs w:val="28"/>
              </w:rPr>
              <w:t>травм та смертельних наслідків</w:t>
            </w:r>
          </w:p>
        </w:tc>
        <w:tc>
          <w:tcPr>
            <w:tcW w:w="3283" w:type="dxa"/>
            <w:shd w:val="clear" w:color="auto" w:fill="auto"/>
          </w:tcPr>
          <w:p w:rsidR="001A3492" w:rsidRPr="009C0C9E" w:rsidRDefault="001A3492" w:rsidP="00373D13">
            <w:pPr>
              <w:pStyle w:val="21"/>
              <w:spacing w:after="0" w:line="240" w:lineRule="auto"/>
              <w:jc w:val="both"/>
              <w:rPr>
                <w:color w:val="000000"/>
                <w:szCs w:val="28"/>
              </w:rPr>
            </w:pPr>
            <w:r w:rsidRPr="009C0C9E">
              <w:rPr>
                <w:color w:val="000000"/>
                <w:szCs w:val="28"/>
              </w:rPr>
              <w:lastRenderedPageBreak/>
              <w:t>Не передбачаються</w:t>
            </w:r>
          </w:p>
        </w:tc>
      </w:tr>
      <w:tr w:rsidR="001A3492" w:rsidRPr="009C0C9E" w:rsidTr="00373D13">
        <w:tc>
          <w:tcPr>
            <w:tcW w:w="2376" w:type="dxa"/>
            <w:shd w:val="clear" w:color="auto" w:fill="auto"/>
          </w:tcPr>
          <w:p w:rsidR="001A3492" w:rsidRPr="009C0C9E" w:rsidRDefault="001A3492" w:rsidP="00373D13">
            <w:pPr>
              <w:pStyle w:val="21"/>
              <w:spacing w:after="0" w:line="240" w:lineRule="auto"/>
              <w:rPr>
                <w:color w:val="000000"/>
                <w:szCs w:val="28"/>
              </w:rPr>
            </w:pPr>
            <w:r w:rsidRPr="009C0C9E">
              <w:rPr>
                <w:bCs/>
                <w:szCs w:val="28"/>
              </w:rPr>
              <w:lastRenderedPageBreak/>
              <w:t>Обраний спосіб</w:t>
            </w:r>
          </w:p>
        </w:tc>
        <w:tc>
          <w:tcPr>
            <w:tcW w:w="4189" w:type="dxa"/>
            <w:shd w:val="clear" w:color="auto" w:fill="auto"/>
          </w:tcPr>
          <w:p w:rsidR="001A3492" w:rsidRPr="009C0C9E" w:rsidRDefault="001A3492" w:rsidP="00373D13">
            <w:pPr>
              <w:pStyle w:val="21"/>
              <w:spacing w:after="0" w:line="240" w:lineRule="auto"/>
              <w:jc w:val="both"/>
              <w:rPr>
                <w:b/>
                <w:color w:val="000000"/>
                <w:szCs w:val="28"/>
              </w:rPr>
            </w:pPr>
            <w:r w:rsidRPr="009C0C9E">
              <w:rPr>
                <w:szCs w:val="28"/>
              </w:rPr>
              <w:t xml:space="preserve">Підвищення об’єктивності проведення перевірок технічного стану транспортних засобів суб’єктами ОТК, якості таких перевірок та забезпечення накопичення об’єктивних відомостей про технічний стан транспортних засобів, що експлуатуються на автошляхах держави, а також посилення контролю </w:t>
            </w:r>
            <w:r>
              <w:rPr>
                <w:szCs w:val="28"/>
              </w:rPr>
              <w:t xml:space="preserve">за дотриманням </w:t>
            </w:r>
            <w:r>
              <w:rPr>
                <w:color w:val="000000"/>
                <w:szCs w:val="28"/>
              </w:rPr>
              <w:t>обсягів перевірок технічного стану транспортних засобів</w:t>
            </w:r>
          </w:p>
        </w:tc>
        <w:tc>
          <w:tcPr>
            <w:tcW w:w="3283" w:type="dxa"/>
            <w:shd w:val="clear" w:color="auto" w:fill="auto"/>
          </w:tcPr>
          <w:p w:rsidR="001A3492" w:rsidRPr="009C0C9E" w:rsidRDefault="001A3492" w:rsidP="00373D13">
            <w:pPr>
              <w:pStyle w:val="21"/>
              <w:spacing w:after="0" w:line="240" w:lineRule="auto"/>
              <w:jc w:val="both"/>
              <w:rPr>
                <w:color w:val="000000"/>
                <w:szCs w:val="28"/>
              </w:rPr>
            </w:pPr>
            <w:r w:rsidRPr="009C0C9E">
              <w:rPr>
                <w:color w:val="000000"/>
                <w:szCs w:val="28"/>
              </w:rPr>
              <w:t>Не передбачаються</w:t>
            </w:r>
          </w:p>
        </w:tc>
      </w:tr>
    </w:tbl>
    <w:p w:rsidR="001A3492" w:rsidRPr="009C0C9E" w:rsidRDefault="001A3492" w:rsidP="001A3492">
      <w:pPr>
        <w:pStyle w:val="21"/>
        <w:spacing w:after="0" w:line="240" w:lineRule="auto"/>
        <w:ind w:firstLine="851"/>
        <w:jc w:val="both"/>
        <w:rPr>
          <w:color w:val="000000"/>
          <w:szCs w:val="28"/>
        </w:rPr>
      </w:pPr>
    </w:p>
    <w:p w:rsidR="003B78EC" w:rsidRDefault="003B78EC" w:rsidP="001A3492">
      <w:pPr>
        <w:pStyle w:val="21"/>
        <w:spacing w:after="0" w:line="240" w:lineRule="auto"/>
        <w:ind w:firstLine="624"/>
        <w:jc w:val="both"/>
        <w:rPr>
          <w:color w:val="000000"/>
          <w:szCs w:val="28"/>
        </w:rPr>
      </w:pPr>
    </w:p>
    <w:p w:rsidR="001A3492" w:rsidRPr="009C0C9E" w:rsidRDefault="001A3492" w:rsidP="001A3492">
      <w:pPr>
        <w:pStyle w:val="21"/>
        <w:spacing w:after="0" w:line="240" w:lineRule="auto"/>
        <w:ind w:firstLine="624"/>
        <w:jc w:val="both"/>
        <w:rPr>
          <w:color w:val="000000"/>
          <w:szCs w:val="28"/>
        </w:rPr>
      </w:pPr>
      <w:r w:rsidRPr="009C0C9E">
        <w:rPr>
          <w:color w:val="000000"/>
          <w:szCs w:val="28"/>
        </w:rPr>
        <w:t>Оцінка впливу на сферу інтересів громадян</w:t>
      </w:r>
    </w:p>
    <w:p w:rsidR="001A3492" w:rsidRPr="009C0C9E" w:rsidRDefault="001A3492" w:rsidP="001A3492">
      <w:pPr>
        <w:pStyle w:val="21"/>
        <w:spacing w:after="0" w:line="240" w:lineRule="auto"/>
        <w:ind w:firstLine="624"/>
        <w:jc w:val="both"/>
        <w:rPr>
          <w:color w:val="000000"/>
          <w:szCs w:val="28"/>
        </w:rPr>
      </w:pPr>
      <w:r>
        <w:rPr>
          <w:color w:val="000000"/>
          <w:szCs w:val="28"/>
        </w:rPr>
        <w:t>Проє</w:t>
      </w:r>
      <w:r w:rsidRPr="009C0C9E">
        <w:rPr>
          <w:color w:val="000000"/>
          <w:szCs w:val="28"/>
        </w:rPr>
        <w:t>кт постанови не стосується соціально-трудової сфери.</w:t>
      </w:r>
    </w:p>
    <w:p w:rsidR="001A3492" w:rsidRPr="009C0C9E" w:rsidRDefault="001A3492" w:rsidP="001A3492">
      <w:pPr>
        <w:pStyle w:val="21"/>
        <w:spacing w:after="0" w:line="240" w:lineRule="auto"/>
        <w:ind w:firstLine="624"/>
        <w:jc w:val="both"/>
        <w:rPr>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4189"/>
        <w:gridCol w:w="3283"/>
      </w:tblGrid>
      <w:tr w:rsidR="001A3492" w:rsidRPr="009C0C9E" w:rsidTr="00373D13">
        <w:tc>
          <w:tcPr>
            <w:tcW w:w="2376" w:type="dxa"/>
            <w:shd w:val="clear" w:color="auto" w:fill="auto"/>
          </w:tcPr>
          <w:p w:rsidR="001A3492" w:rsidRPr="009C0C9E" w:rsidRDefault="001A3492" w:rsidP="00373D13">
            <w:pPr>
              <w:pStyle w:val="21"/>
              <w:spacing w:after="0" w:line="240" w:lineRule="auto"/>
              <w:jc w:val="both"/>
              <w:rPr>
                <w:b/>
                <w:color w:val="000000"/>
                <w:szCs w:val="28"/>
              </w:rPr>
            </w:pPr>
            <w:r w:rsidRPr="009C0C9E">
              <w:rPr>
                <w:b/>
                <w:color w:val="000000"/>
                <w:szCs w:val="28"/>
              </w:rPr>
              <w:t>Вид альтернативи</w:t>
            </w:r>
          </w:p>
        </w:tc>
        <w:tc>
          <w:tcPr>
            <w:tcW w:w="4189" w:type="dxa"/>
            <w:shd w:val="clear" w:color="auto" w:fill="auto"/>
          </w:tcPr>
          <w:p w:rsidR="001A3492" w:rsidRPr="009C0C9E" w:rsidRDefault="001A3492" w:rsidP="00373D13">
            <w:pPr>
              <w:pStyle w:val="21"/>
              <w:spacing w:after="0" w:line="240" w:lineRule="auto"/>
              <w:jc w:val="both"/>
              <w:rPr>
                <w:b/>
                <w:color w:val="000000"/>
                <w:szCs w:val="28"/>
              </w:rPr>
            </w:pPr>
            <w:r w:rsidRPr="009C0C9E">
              <w:rPr>
                <w:b/>
                <w:color w:val="000000"/>
                <w:szCs w:val="28"/>
              </w:rPr>
              <w:t>Вигоди</w:t>
            </w:r>
          </w:p>
        </w:tc>
        <w:tc>
          <w:tcPr>
            <w:tcW w:w="3283" w:type="dxa"/>
            <w:shd w:val="clear" w:color="auto" w:fill="auto"/>
          </w:tcPr>
          <w:p w:rsidR="001A3492" w:rsidRPr="009C0C9E" w:rsidRDefault="001A3492" w:rsidP="00373D13">
            <w:pPr>
              <w:pStyle w:val="21"/>
              <w:spacing w:after="0" w:line="240" w:lineRule="auto"/>
              <w:jc w:val="both"/>
              <w:rPr>
                <w:b/>
                <w:color w:val="000000"/>
                <w:szCs w:val="28"/>
              </w:rPr>
            </w:pPr>
            <w:r w:rsidRPr="009C0C9E">
              <w:rPr>
                <w:b/>
                <w:color w:val="000000"/>
                <w:szCs w:val="28"/>
              </w:rPr>
              <w:t>Витрати</w:t>
            </w:r>
          </w:p>
        </w:tc>
      </w:tr>
      <w:tr w:rsidR="001A3492" w:rsidRPr="009C0C9E" w:rsidTr="00373D13">
        <w:tc>
          <w:tcPr>
            <w:tcW w:w="2376" w:type="dxa"/>
            <w:shd w:val="clear" w:color="auto" w:fill="auto"/>
          </w:tcPr>
          <w:p w:rsidR="001A3492" w:rsidRPr="009C0C9E" w:rsidRDefault="001A3492" w:rsidP="00373D13">
            <w:pPr>
              <w:pStyle w:val="2"/>
              <w:spacing w:after="0" w:line="240" w:lineRule="auto"/>
              <w:ind w:left="0"/>
              <w:jc w:val="both"/>
              <w:rPr>
                <w:bCs/>
                <w:szCs w:val="28"/>
              </w:rPr>
            </w:pPr>
            <w:r w:rsidRPr="009C0C9E">
              <w:rPr>
                <w:bCs/>
                <w:szCs w:val="28"/>
              </w:rPr>
              <w:t>Збереження чинного регулювання</w:t>
            </w:r>
          </w:p>
        </w:tc>
        <w:tc>
          <w:tcPr>
            <w:tcW w:w="4189" w:type="dxa"/>
            <w:shd w:val="clear" w:color="auto" w:fill="auto"/>
          </w:tcPr>
          <w:p w:rsidR="001A3492" w:rsidRPr="009C0C9E" w:rsidRDefault="001A3492" w:rsidP="00373D13">
            <w:pPr>
              <w:pStyle w:val="21"/>
              <w:spacing w:after="0" w:line="240" w:lineRule="auto"/>
              <w:jc w:val="both"/>
              <w:rPr>
                <w:color w:val="000000"/>
                <w:szCs w:val="28"/>
              </w:rPr>
            </w:pPr>
            <w:proofErr w:type="spellStart"/>
            <w:r w:rsidRPr="009C0C9E">
              <w:rPr>
                <w:color w:val="000000"/>
                <w:szCs w:val="28"/>
              </w:rPr>
              <w:t>Вигод</w:t>
            </w:r>
            <w:proofErr w:type="spellEnd"/>
            <w:r w:rsidRPr="009C0C9E">
              <w:rPr>
                <w:color w:val="000000"/>
                <w:szCs w:val="28"/>
              </w:rPr>
              <w:t xml:space="preserve"> немає</w:t>
            </w:r>
          </w:p>
        </w:tc>
        <w:tc>
          <w:tcPr>
            <w:tcW w:w="3283" w:type="dxa"/>
            <w:shd w:val="clear" w:color="auto" w:fill="auto"/>
          </w:tcPr>
          <w:p w:rsidR="001A3492" w:rsidRPr="009C0C9E" w:rsidRDefault="001A3492" w:rsidP="00373D13">
            <w:pPr>
              <w:pStyle w:val="21"/>
              <w:spacing w:after="0" w:line="240" w:lineRule="auto"/>
              <w:jc w:val="both"/>
              <w:rPr>
                <w:color w:val="000000"/>
                <w:szCs w:val="28"/>
              </w:rPr>
            </w:pPr>
            <w:r w:rsidRPr="009C0C9E">
              <w:rPr>
                <w:color w:val="000000"/>
                <w:szCs w:val="28"/>
              </w:rPr>
              <w:t>Не передбачаються</w:t>
            </w:r>
          </w:p>
        </w:tc>
      </w:tr>
      <w:tr w:rsidR="001A3492" w:rsidRPr="009C0C9E" w:rsidTr="00373D13">
        <w:tc>
          <w:tcPr>
            <w:tcW w:w="2376" w:type="dxa"/>
            <w:shd w:val="clear" w:color="auto" w:fill="auto"/>
          </w:tcPr>
          <w:p w:rsidR="001A3492" w:rsidRPr="009C0C9E" w:rsidRDefault="001A3492" w:rsidP="00373D13">
            <w:pPr>
              <w:pStyle w:val="21"/>
              <w:spacing w:after="0" w:line="240" w:lineRule="auto"/>
              <w:rPr>
                <w:color w:val="000000"/>
                <w:szCs w:val="28"/>
              </w:rPr>
            </w:pPr>
            <w:r w:rsidRPr="009C0C9E">
              <w:rPr>
                <w:bCs/>
                <w:szCs w:val="28"/>
              </w:rPr>
              <w:t>Обраний спосіб</w:t>
            </w:r>
          </w:p>
        </w:tc>
        <w:tc>
          <w:tcPr>
            <w:tcW w:w="4189" w:type="dxa"/>
            <w:shd w:val="clear" w:color="auto" w:fill="auto"/>
          </w:tcPr>
          <w:p w:rsidR="001A3492" w:rsidRPr="009C0C9E" w:rsidRDefault="001A3492" w:rsidP="00373D13">
            <w:pPr>
              <w:pStyle w:val="21"/>
              <w:spacing w:after="0" w:line="240" w:lineRule="auto"/>
              <w:jc w:val="both"/>
              <w:rPr>
                <w:color w:val="000000"/>
                <w:szCs w:val="28"/>
              </w:rPr>
            </w:pPr>
            <w:r w:rsidRPr="009C0C9E">
              <w:rPr>
                <w:color w:val="000000"/>
                <w:szCs w:val="28"/>
              </w:rPr>
              <w:t>Підвищення</w:t>
            </w:r>
            <w:r>
              <w:rPr>
                <w:color w:val="000000"/>
                <w:szCs w:val="28"/>
              </w:rPr>
              <w:t xml:space="preserve"> рівня </w:t>
            </w:r>
            <w:r w:rsidRPr="009C0C9E">
              <w:rPr>
                <w:color w:val="000000"/>
                <w:szCs w:val="28"/>
              </w:rPr>
              <w:t>безпеки дорожньо</w:t>
            </w:r>
            <w:r>
              <w:rPr>
                <w:color w:val="000000"/>
                <w:szCs w:val="28"/>
              </w:rPr>
              <w:t>го руху за рахунок експлуатації </w:t>
            </w:r>
            <w:r w:rsidRPr="009C0C9E">
              <w:rPr>
                <w:color w:val="000000"/>
                <w:szCs w:val="28"/>
              </w:rPr>
              <w:t>транспортних засобів у належному технічн</w:t>
            </w:r>
            <w:r>
              <w:rPr>
                <w:color w:val="000000"/>
                <w:szCs w:val="28"/>
              </w:rPr>
              <w:t>ому стані без додаткових затрат</w:t>
            </w:r>
          </w:p>
        </w:tc>
        <w:tc>
          <w:tcPr>
            <w:tcW w:w="3283" w:type="dxa"/>
            <w:shd w:val="clear" w:color="auto" w:fill="auto"/>
          </w:tcPr>
          <w:p w:rsidR="001A3492" w:rsidRPr="009C0C9E" w:rsidRDefault="001A3492" w:rsidP="00373D13">
            <w:pPr>
              <w:pStyle w:val="21"/>
              <w:spacing w:after="0" w:line="240" w:lineRule="auto"/>
              <w:jc w:val="both"/>
              <w:rPr>
                <w:color w:val="000000"/>
                <w:szCs w:val="28"/>
              </w:rPr>
            </w:pPr>
            <w:r w:rsidRPr="009C0C9E">
              <w:rPr>
                <w:color w:val="000000"/>
                <w:szCs w:val="28"/>
              </w:rPr>
              <w:t>Не передбачаються</w:t>
            </w:r>
          </w:p>
        </w:tc>
      </w:tr>
    </w:tbl>
    <w:p w:rsidR="001A3492" w:rsidRDefault="001A3492" w:rsidP="001A3492">
      <w:pPr>
        <w:pStyle w:val="21"/>
        <w:spacing w:after="0" w:line="240" w:lineRule="auto"/>
        <w:ind w:firstLine="851"/>
        <w:jc w:val="both"/>
        <w:rPr>
          <w:color w:val="000000"/>
          <w:szCs w:val="28"/>
        </w:rPr>
      </w:pPr>
    </w:p>
    <w:p w:rsidR="003B78EC" w:rsidRDefault="003B78EC" w:rsidP="003B78EC">
      <w:pPr>
        <w:pStyle w:val="21"/>
        <w:spacing w:after="0" w:line="240" w:lineRule="auto"/>
        <w:jc w:val="both"/>
        <w:rPr>
          <w:color w:val="000000"/>
          <w:szCs w:val="28"/>
        </w:rPr>
      </w:pPr>
    </w:p>
    <w:p w:rsidR="000E22BE" w:rsidRDefault="000E22BE" w:rsidP="001A3492">
      <w:pPr>
        <w:pStyle w:val="21"/>
        <w:spacing w:after="0" w:line="240" w:lineRule="auto"/>
        <w:ind w:firstLine="624"/>
        <w:jc w:val="both"/>
        <w:rPr>
          <w:color w:val="000000"/>
          <w:szCs w:val="28"/>
        </w:rPr>
      </w:pPr>
    </w:p>
    <w:p w:rsidR="001A3492" w:rsidRPr="009C0C9E" w:rsidRDefault="001A3492" w:rsidP="001A3492">
      <w:pPr>
        <w:pStyle w:val="21"/>
        <w:spacing w:after="0" w:line="240" w:lineRule="auto"/>
        <w:ind w:firstLine="624"/>
        <w:jc w:val="both"/>
        <w:rPr>
          <w:color w:val="000000"/>
          <w:szCs w:val="28"/>
        </w:rPr>
      </w:pPr>
      <w:r w:rsidRPr="009C0C9E">
        <w:rPr>
          <w:color w:val="000000"/>
          <w:szCs w:val="28"/>
        </w:rPr>
        <w:t>Оцінка впливу на сферу інтересів суб’єктів господарювання</w:t>
      </w:r>
    </w:p>
    <w:p w:rsidR="001A3492" w:rsidRPr="009C0C9E" w:rsidRDefault="001A3492" w:rsidP="001A3492">
      <w:pPr>
        <w:pStyle w:val="21"/>
        <w:spacing w:after="0" w:line="240" w:lineRule="auto"/>
        <w:ind w:firstLine="624"/>
        <w:jc w:val="both"/>
        <w:rPr>
          <w:szCs w:val="28"/>
        </w:rPr>
      </w:pPr>
      <w:r w:rsidRPr="009C0C9E">
        <w:rPr>
          <w:szCs w:val="28"/>
        </w:rPr>
        <w:t xml:space="preserve">Розподіл суб’єктів господарювання (суб’єктів ОТК) за групами не передбачається, оскільки згідно зі ст. 55 Господарського кодексу України всі суб’єкти ОТК відносяться до суб’єктів </w:t>
      </w:r>
      <w:proofErr w:type="spellStart"/>
      <w:r w:rsidRPr="009C0C9E">
        <w:rPr>
          <w:szCs w:val="28"/>
        </w:rPr>
        <w:t>мікропідприємництва</w:t>
      </w:r>
      <w:proofErr w:type="spellEnd"/>
      <w:r w:rsidRPr="009C0C9E">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1529"/>
        <w:gridCol w:w="1550"/>
        <w:gridCol w:w="1487"/>
        <w:gridCol w:w="1517"/>
        <w:gridCol w:w="1509"/>
      </w:tblGrid>
      <w:tr w:rsidR="001A3492" w:rsidRPr="009C0C9E" w:rsidTr="00373D13">
        <w:tc>
          <w:tcPr>
            <w:tcW w:w="2256" w:type="dxa"/>
            <w:shd w:val="clear" w:color="auto" w:fill="auto"/>
          </w:tcPr>
          <w:p w:rsidR="001A3492" w:rsidRPr="009C0C9E" w:rsidRDefault="001A3492" w:rsidP="00373D13">
            <w:pPr>
              <w:pStyle w:val="21"/>
              <w:spacing w:after="0" w:line="240" w:lineRule="auto"/>
              <w:jc w:val="both"/>
              <w:rPr>
                <w:b/>
                <w:szCs w:val="28"/>
              </w:rPr>
            </w:pPr>
            <w:r w:rsidRPr="009C0C9E">
              <w:rPr>
                <w:b/>
                <w:szCs w:val="28"/>
              </w:rPr>
              <w:t>Показник</w:t>
            </w:r>
          </w:p>
        </w:tc>
        <w:tc>
          <w:tcPr>
            <w:tcW w:w="1529" w:type="dxa"/>
            <w:shd w:val="clear" w:color="auto" w:fill="auto"/>
          </w:tcPr>
          <w:p w:rsidR="001A3492" w:rsidRPr="009C0C9E" w:rsidRDefault="001A3492" w:rsidP="00373D13">
            <w:pPr>
              <w:pStyle w:val="21"/>
              <w:spacing w:after="0" w:line="240" w:lineRule="auto"/>
              <w:jc w:val="both"/>
              <w:rPr>
                <w:b/>
                <w:szCs w:val="28"/>
              </w:rPr>
            </w:pPr>
            <w:r w:rsidRPr="009C0C9E">
              <w:rPr>
                <w:b/>
                <w:szCs w:val="28"/>
              </w:rPr>
              <w:t>Великі</w:t>
            </w:r>
          </w:p>
        </w:tc>
        <w:tc>
          <w:tcPr>
            <w:tcW w:w="1550" w:type="dxa"/>
            <w:shd w:val="clear" w:color="auto" w:fill="auto"/>
          </w:tcPr>
          <w:p w:rsidR="001A3492" w:rsidRPr="009C0C9E" w:rsidRDefault="001A3492" w:rsidP="00373D13">
            <w:pPr>
              <w:pStyle w:val="21"/>
              <w:spacing w:after="0" w:line="240" w:lineRule="auto"/>
              <w:jc w:val="both"/>
              <w:rPr>
                <w:b/>
                <w:szCs w:val="28"/>
              </w:rPr>
            </w:pPr>
            <w:r w:rsidRPr="009C0C9E">
              <w:rPr>
                <w:b/>
                <w:szCs w:val="28"/>
              </w:rPr>
              <w:t>Середні</w:t>
            </w:r>
          </w:p>
        </w:tc>
        <w:tc>
          <w:tcPr>
            <w:tcW w:w="1487" w:type="dxa"/>
            <w:shd w:val="clear" w:color="auto" w:fill="auto"/>
          </w:tcPr>
          <w:p w:rsidR="001A3492" w:rsidRPr="009C0C9E" w:rsidRDefault="001A3492" w:rsidP="00373D13">
            <w:pPr>
              <w:pStyle w:val="21"/>
              <w:spacing w:after="0" w:line="240" w:lineRule="auto"/>
              <w:jc w:val="both"/>
              <w:rPr>
                <w:b/>
                <w:szCs w:val="28"/>
              </w:rPr>
            </w:pPr>
            <w:r w:rsidRPr="009C0C9E">
              <w:rPr>
                <w:b/>
                <w:szCs w:val="28"/>
              </w:rPr>
              <w:t>Малі</w:t>
            </w:r>
          </w:p>
        </w:tc>
        <w:tc>
          <w:tcPr>
            <w:tcW w:w="1517" w:type="dxa"/>
            <w:shd w:val="clear" w:color="auto" w:fill="auto"/>
          </w:tcPr>
          <w:p w:rsidR="001A3492" w:rsidRPr="009C0C9E" w:rsidRDefault="001A3492" w:rsidP="00373D13">
            <w:pPr>
              <w:pStyle w:val="21"/>
              <w:spacing w:after="0" w:line="240" w:lineRule="auto"/>
              <w:jc w:val="both"/>
              <w:rPr>
                <w:b/>
                <w:szCs w:val="28"/>
              </w:rPr>
            </w:pPr>
            <w:r w:rsidRPr="009C0C9E">
              <w:rPr>
                <w:b/>
                <w:szCs w:val="28"/>
              </w:rPr>
              <w:t>Мікро</w:t>
            </w:r>
          </w:p>
        </w:tc>
        <w:tc>
          <w:tcPr>
            <w:tcW w:w="1509" w:type="dxa"/>
            <w:shd w:val="clear" w:color="auto" w:fill="auto"/>
          </w:tcPr>
          <w:p w:rsidR="001A3492" w:rsidRPr="009C0C9E" w:rsidRDefault="001A3492" w:rsidP="00373D13">
            <w:pPr>
              <w:pStyle w:val="21"/>
              <w:spacing w:after="0" w:line="240" w:lineRule="auto"/>
              <w:jc w:val="both"/>
              <w:rPr>
                <w:b/>
                <w:szCs w:val="28"/>
              </w:rPr>
            </w:pPr>
            <w:r w:rsidRPr="009C0C9E">
              <w:rPr>
                <w:b/>
                <w:szCs w:val="28"/>
              </w:rPr>
              <w:t>Разом</w:t>
            </w:r>
          </w:p>
        </w:tc>
      </w:tr>
      <w:tr w:rsidR="001A3492" w:rsidRPr="009C0C9E" w:rsidTr="00373D13">
        <w:tc>
          <w:tcPr>
            <w:tcW w:w="2256" w:type="dxa"/>
            <w:shd w:val="clear" w:color="auto" w:fill="auto"/>
          </w:tcPr>
          <w:p w:rsidR="001A3492" w:rsidRPr="009C0C9E" w:rsidRDefault="001A3492" w:rsidP="00373D13">
            <w:pPr>
              <w:pStyle w:val="21"/>
              <w:spacing w:after="0" w:line="240" w:lineRule="auto"/>
              <w:rPr>
                <w:color w:val="000000"/>
                <w:szCs w:val="28"/>
              </w:rPr>
            </w:pPr>
            <w:r w:rsidRPr="009C0C9E">
              <w:rPr>
                <w:color w:val="000000"/>
                <w:szCs w:val="28"/>
              </w:rPr>
              <w:lastRenderedPageBreak/>
              <w:t>Кількість суб’єктів господарювання, що підпадають під дію регулювання, одиниць</w:t>
            </w:r>
          </w:p>
        </w:tc>
        <w:tc>
          <w:tcPr>
            <w:tcW w:w="1529" w:type="dxa"/>
            <w:shd w:val="clear" w:color="auto" w:fill="auto"/>
            <w:vAlign w:val="center"/>
          </w:tcPr>
          <w:p w:rsidR="001A3492" w:rsidRPr="009C0C9E" w:rsidRDefault="001A3492" w:rsidP="00373D13">
            <w:pPr>
              <w:pStyle w:val="21"/>
              <w:spacing w:after="0" w:line="240" w:lineRule="auto"/>
              <w:jc w:val="center"/>
              <w:rPr>
                <w:color w:val="000000"/>
                <w:szCs w:val="28"/>
              </w:rPr>
            </w:pPr>
            <w:r w:rsidRPr="009C0C9E">
              <w:rPr>
                <w:color w:val="000000"/>
                <w:szCs w:val="28"/>
              </w:rPr>
              <w:t>Х</w:t>
            </w:r>
          </w:p>
        </w:tc>
        <w:tc>
          <w:tcPr>
            <w:tcW w:w="1550" w:type="dxa"/>
            <w:shd w:val="clear" w:color="auto" w:fill="auto"/>
            <w:vAlign w:val="center"/>
          </w:tcPr>
          <w:p w:rsidR="001A3492" w:rsidRPr="009C0C9E" w:rsidRDefault="001A3492" w:rsidP="00373D13">
            <w:pPr>
              <w:pStyle w:val="21"/>
              <w:spacing w:after="0" w:line="240" w:lineRule="auto"/>
              <w:jc w:val="center"/>
              <w:rPr>
                <w:color w:val="000000"/>
                <w:szCs w:val="28"/>
              </w:rPr>
            </w:pPr>
            <w:r w:rsidRPr="009C0C9E">
              <w:rPr>
                <w:color w:val="000000"/>
                <w:szCs w:val="28"/>
              </w:rPr>
              <w:t>Х</w:t>
            </w:r>
          </w:p>
        </w:tc>
        <w:tc>
          <w:tcPr>
            <w:tcW w:w="1487" w:type="dxa"/>
            <w:shd w:val="clear" w:color="auto" w:fill="auto"/>
            <w:vAlign w:val="center"/>
          </w:tcPr>
          <w:p w:rsidR="001A3492" w:rsidRPr="009C0C9E" w:rsidRDefault="001A3492" w:rsidP="00373D13">
            <w:pPr>
              <w:pStyle w:val="21"/>
              <w:spacing w:after="0" w:line="240" w:lineRule="auto"/>
              <w:jc w:val="center"/>
              <w:rPr>
                <w:color w:val="000000"/>
                <w:szCs w:val="28"/>
              </w:rPr>
            </w:pPr>
            <w:r w:rsidRPr="009C0C9E">
              <w:rPr>
                <w:color w:val="000000"/>
                <w:szCs w:val="28"/>
              </w:rPr>
              <w:t>Х</w:t>
            </w:r>
          </w:p>
        </w:tc>
        <w:tc>
          <w:tcPr>
            <w:tcW w:w="1517" w:type="dxa"/>
            <w:shd w:val="clear" w:color="auto" w:fill="auto"/>
            <w:vAlign w:val="center"/>
          </w:tcPr>
          <w:p w:rsidR="001A3492" w:rsidRPr="000E22BE" w:rsidRDefault="003B78EC" w:rsidP="00373D13">
            <w:pPr>
              <w:pStyle w:val="21"/>
              <w:spacing w:after="0" w:line="240" w:lineRule="auto"/>
              <w:jc w:val="center"/>
              <w:rPr>
                <w:color w:val="000000"/>
                <w:szCs w:val="28"/>
              </w:rPr>
            </w:pPr>
            <w:r>
              <w:rPr>
                <w:color w:val="000000"/>
                <w:szCs w:val="28"/>
              </w:rPr>
              <w:t>987</w:t>
            </w:r>
          </w:p>
        </w:tc>
        <w:tc>
          <w:tcPr>
            <w:tcW w:w="1509" w:type="dxa"/>
            <w:shd w:val="clear" w:color="auto" w:fill="auto"/>
            <w:vAlign w:val="center"/>
          </w:tcPr>
          <w:p w:rsidR="001A3492" w:rsidRPr="000E22BE" w:rsidRDefault="003B78EC" w:rsidP="00373D13">
            <w:pPr>
              <w:pStyle w:val="21"/>
              <w:spacing w:after="0" w:line="240" w:lineRule="auto"/>
              <w:jc w:val="center"/>
              <w:rPr>
                <w:szCs w:val="28"/>
              </w:rPr>
            </w:pPr>
            <w:r>
              <w:rPr>
                <w:szCs w:val="28"/>
              </w:rPr>
              <w:t>987</w:t>
            </w:r>
          </w:p>
        </w:tc>
      </w:tr>
      <w:tr w:rsidR="001A3492" w:rsidRPr="009C0C9E" w:rsidTr="00373D13">
        <w:tc>
          <w:tcPr>
            <w:tcW w:w="2256" w:type="dxa"/>
            <w:shd w:val="clear" w:color="auto" w:fill="auto"/>
          </w:tcPr>
          <w:p w:rsidR="001A3492" w:rsidRPr="009C0C9E" w:rsidRDefault="001A3492" w:rsidP="00373D13">
            <w:pPr>
              <w:pStyle w:val="21"/>
              <w:spacing w:after="0" w:line="240" w:lineRule="auto"/>
              <w:rPr>
                <w:color w:val="000000"/>
                <w:szCs w:val="28"/>
              </w:rPr>
            </w:pPr>
            <w:r w:rsidRPr="009C0C9E">
              <w:rPr>
                <w:color w:val="000000"/>
                <w:szCs w:val="28"/>
              </w:rPr>
              <w:t>Питома вага групи в загальній кількості, відсотків</w:t>
            </w:r>
          </w:p>
        </w:tc>
        <w:tc>
          <w:tcPr>
            <w:tcW w:w="1529" w:type="dxa"/>
            <w:shd w:val="clear" w:color="auto" w:fill="auto"/>
            <w:vAlign w:val="center"/>
          </w:tcPr>
          <w:p w:rsidR="001A3492" w:rsidRPr="009C0C9E" w:rsidRDefault="001A3492" w:rsidP="00373D13">
            <w:pPr>
              <w:pStyle w:val="21"/>
              <w:spacing w:after="0" w:line="240" w:lineRule="auto"/>
              <w:jc w:val="center"/>
              <w:rPr>
                <w:color w:val="000000"/>
                <w:szCs w:val="28"/>
              </w:rPr>
            </w:pPr>
            <w:r w:rsidRPr="009C0C9E">
              <w:rPr>
                <w:color w:val="000000"/>
                <w:szCs w:val="28"/>
              </w:rPr>
              <w:t>Х</w:t>
            </w:r>
          </w:p>
        </w:tc>
        <w:tc>
          <w:tcPr>
            <w:tcW w:w="1550" w:type="dxa"/>
            <w:shd w:val="clear" w:color="auto" w:fill="auto"/>
            <w:vAlign w:val="center"/>
          </w:tcPr>
          <w:p w:rsidR="001A3492" w:rsidRPr="009C0C9E" w:rsidRDefault="001A3492" w:rsidP="00373D13">
            <w:pPr>
              <w:pStyle w:val="21"/>
              <w:spacing w:after="0" w:line="240" w:lineRule="auto"/>
              <w:jc w:val="center"/>
              <w:rPr>
                <w:color w:val="000000"/>
                <w:szCs w:val="28"/>
              </w:rPr>
            </w:pPr>
            <w:r w:rsidRPr="009C0C9E">
              <w:rPr>
                <w:color w:val="000000"/>
                <w:szCs w:val="28"/>
              </w:rPr>
              <w:t>Х</w:t>
            </w:r>
          </w:p>
        </w:tc>
        <w:tc>
          <w:tcPr>
            <w:tcW w:w="1487" w:type="dxa"/>
            <w:shd w:val="clear" w:color="auto" w:fill="auto"/>
            <w:vAlign w:val="center"/>
          </w:tcPr>
          <w:p w:rsidR="001A3492" w:rsidRPr="009C0C9E" w:rsidRDefault="001A3492" w:rsidP="00373D13">
            <w:pPr>
              <w:pStyle w:val="21"/>
              <w:spacing w:after="0" w:line="240" w:lineRule="auto"/>
              <w:jc w:val="center"/>
              <w:rPr>
                <w:color w:val="000000"/>
                <w:szCs w:val="28"/>
              </w:rPr>
            </w:pPr>
            <w:r w:rsidRPr="009C0C9E">
              <w:rPr>
                <w:color w:val="000000"/>
                <w:szCs w:val="28"/>
              </w:rPr>
              <w:t>Х</w:t>
            </w:r>
          </w:p>
        </w:tc>
        <w:tc>
          <w:tcPr>
            <w:tcW w:w="1517" w:type="dxa"/>
            <w:shd w:val="clear" w:color="auto" w:fill="auto"/>
            <w:vAlign w:val="center"/>
          </w:tcPr>
          <w:p w:rsidR="001A3492" w:rsidRPr="009C0C9E" w:rsidRDefault="001A3492" w:rsidP="00373D13">
            <w:pPr>
              <w:pStyle w:val="21"/>
              <w:spacing w:after="0" w:line="240" w:lineRule="auto"/>
              <w:jc w:val="center"/>
              <w:rPr>
                <w:color w:val="000000"/>
                <w:szCs w:val="28"/>
              </w:rPr>
            </w:pPr>
            <w:r w:rsidRPr="009C0C9E">
              <w:rPr>
                <w:color w:val="000000"/>
                <w:szCs w:val="28"/>
              </w:rPr>
              <w:t>100</w:t>
            </w:r>
          </w:p>
        </w:tc>
        <w:tc>
          <w:tcPr>
            <w:tcW w:w="1509" w:type="dxa"/>
            <w:shd w:val="clear" w:color="auto" w:fill="auto"/>
            <w:vAlign w:val="center"/>
          </w:tcPr>
          <w:p w:rsidR="001A3492" w:rsidRPr="009C0C9E" w:rsidRDefault="001A3492" w:rsidP="00373D13">
            <w:pPr>
              <w:pStyle w:val="21"/>
              <w:spacing w:after="0" w:line="240" w:lineRule="auto"/>
              <w:jc w:val="center"/>
              <w:rPr>
                <w:color w:val="000000"/>
                <w:szCs w:val="28"/>
              </w:rPr>
            </w:pPr>
            <w:r w:rsidRPr="009C0C9E">
              <w:rPr>
                <w:color w:val="000000"/>
                <w:szCs w:val="28"/>
              </w:rPr>
              <w:t>100</w:t>
            </w:r>
          </w:p>
        </w:tc>
      </w:tr>
    </w:tbl>
    <w:p w:rsidR="001A3492" w:rsidRPr="009C0C9E" w:rsidRDefault="001A3492" w:rsidP="001A3492">
      <w:pPr>
        <w:pStyle w:val="21"/>
        <w:spacing w:after="0" w:line="240" w:lineRule="auto"/>
        <w:ind w:firstLine="851"/>
        <w:jc w:val="both"/>
        <w:rPr>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3283"/>
        <w:gridCol w:w="3283"/>
      </w:tblGrid>
      <w:tr w:rsidR="001A3492" w:rsidRPr="009C0C9E" w:rsidTr="00373D13">
        <w:tc>
          <w:tcPr>
            <w:tcW w:w="3282" w:type="dxa"/>
            <w:shd w:val="clear" w:color="auto" w:fill="auto"/>
          </w:tcPr>
          <w:p w:rsidR="001A3492" w:rsidRPr="009C0C9E" w:rsidRDefault="001A3492" w:rsidP="00373D13">
            <w:pPr>
              <w:pStyle w:val="21"/>
              <w:spacing w:after="0" w:line="240" w:lineRule="auto"/>
              <w:jc w:val="both"/>
              <w:rPr>
                <w:b/>
                <w:color w:val="000000"/>
                <w:szCs w:val="28"/>
              </w:rPr>
            </w:pPr>
            <w:r w:rsidRPr="009C0C9E">
              <w:rPr>
                <w:b/>
                <w:color w:val="000000"/>
                <w:szCs w:val="28"/>
              </w:rPr>
              <w:t>Вид альтернативи</w:t>
            </w:r>
          </w:p>
        </w:tc>
        <w:tc>
          <w:tcPr>
            <w:tcW w:w="3283" w:type="dxa"/>
            <w:shd w:val="clear" w:color="auto" w:fill="auto"/>
          </w:tcPr>
          <w:p w:rsidR="001A3492" w:rsidRPr="009C0C9E" w:rsidRDefault="001A3492" w:rsidP="00373D13">
            <w:pPr>
              <w:pStyle w:val="21"/>
              <w:spacing w:after="0" w:line="240" w:lineRule="auto"/>
              <w:jc w:val="both"/>
              <w:rPr>
                <w:b/>
                <w:color w:val="000000"/>
                <w:szCs w:val="28"/>
              </w:rPr>
            </w:pPr>
            <w:r w:rsidRPr="009C0C9E">
              <w:rPr>
                <w:b/>
                <w:color w:val="000000"/>
                <w:szCs w:val="28"/>
              </w:rPr>
              <w:t>Вигоди</w:t>
            </w:r>
          </w:p>
        </w:tc>
        <w:tc>
          <w:tcPr>
            <w:tcW w:w="3283" w:type="dxa"/>
            <w:shd w:val="clear" w:color="auto" w:fill="auto"/>
          </w:tcPr>
          <w:p w:rsidR="001A3492" w:rsidRPr="009C0C9E" w:rsidRDefault="001A3492" w:rsidP="00373D13">
            <w:pPr>
              <w:pStyle w:val="21"/>
              <w:spacing w:after="0" w:line="240" w:lineRule="auto"/>
              <w:jc w:val="both"/>
              <w:rPr>
                <w:b/>
                <w:color w:val="000000"/>
                <w:szCs w:val="28"/>
              </w:rPr>
            </w:pPr>
            <w:r w:rsidRPr="009C0C9E">
              <w:rPr>
                <w:b/>
                <w:color w:val="000000"/>
                <w:szCs w:val="28"/>
              </w:rPr>
              <w:t>Витрати</w:t>
            </w:r>
          </w:p>
        </w:tc>
      </w:tr>
      <w:tr w:rsidR="001A3492" w:rsidRPr="009C0C9E" w:rsidTr="00373D13">
        <w:tc>
          <w:tcPr>
            <w:tcW w:w="3282" w:type="dxa"/>
            <w:shd w:val="clear" w:color="auto" w:fill="auto"/>
          </w:tcPr>
          <w:p w:rsidR="001A3492" w:rsidRPr="009C0C9E" w:rsidRDefault="001A3492" w:rsidP="00373D13">
            <w:pPr>
              <w:pStyle w:val="2"/>
              <w:spacing w:after="0" w:line="240" w:lineRule="auto"/>
              <w:ind w:left="0"/>
              <w:jc w:val="both"/>
              <w:rPr>
                <w:bCs/>
                <w:szCs w:val="28"/>
              </w:rPr>
            </w:pPr>
            <w:r w:rsidRPr="009C0C9E">
              <w:rPr>
                <w:bCs/>
                <w:szCs w:val="28"/>
              </w:rPr>
              <w:t>Збереження чинного регулювання</w:t>
            </w:r>
          </w:p>
        </w:tc>
        <w:tc>
          <w:tcPr>
            <w:tcW w:w="3283" w:type="dxa"/>
            <w:shd w:val="clear" w:color="auto" w:fill="auto"/>
          </w:tcPr>
          <w:p w:rsidR="00B56235" w:rsidRDefault="001A3492" w:rsidP="00B56235">
            <w:pPr>
              <w:pStyle w:val="21"/>
              <w:spacing w:after="0" w:line="240" w:lineRule="auto"/>
              <w:jc w:val="both"/>
              <w:rPr>
                <w:color w:val="000000"/>
                <w:szCs w:val="28"/>
              </w:rPr>
            </w:pPr>
            <w:proofErr w:type="spellStart"/>
            <w:r w:rsidRPr="009C0C9E">
              <w:rPr>
                <w:color w:val="000000"/>
                <w:szCs w:val="28"/>
              </w:rPr>
              <w:t>Вигод</w:t>
            </w:r>
            <w:proofErr w:type="spellEnd"/>
            <w:r w:rsidRPr="009C0C9E">
              <w:rPr>
                <w:color w:val="000000"/>
                <w:szCs w:val="28"/>
              </w:rPr>
              <w:t xml:space="preserve"> немає. </w:t>
            </w:r>
          </w:p>
          <w:p w:rsidR="00311648" w:rsidRDefault="00BD142A" w:rsidP="00B56235">
            <w:pPr>
              <w:pStyle w:val="21"/>
              <w:spacing w:after="0" w:line="240" w:lineRule="auto"/>
              <w:jc w:val="both"/>
              <w:rPr>
                <w:color w:val="000000"/>
                <w:szCs w:val="28"/>
              </w:rPr>
            </w:pPr>
            <w:r w:rsidRPr="00492D14">
              <w:rPr>
                <w:color w:val="000000"/>
                <w:szCs w:val="28"/>
              </w:rPr>
              <w:t xml:space="preserve">На сьогодні </w:t>
            </w:r>
            <w:r w:rsidR="00492D14">
              <w:rPr>
                <w:color w:val="000000"/>
                <w:szCs w:val="28"/>
              </w:rPr>
              <w:t>існує</w:t>
            </w:r>
            <w:r w:rsidRPr="00492D14">
              <w:rPr>
                <w:color w:val="000000"/>
                <w:szCs w:val="28"/>
              </w:rPr>
              <w:t xml:space="preserve"> надмірне регулювання госпо</w:t>
            </w:r>
            <w:r w:rsidR="00B5234F">
              <w:rPr>
                <w:color w:val="000000"/>
                <w:szCs w:val="28"/>
              </w:rPr>
              <w:t>дарської діяльності у сфері ОТК</w:t>
            </w:r>
          </w:p>
          <w:p w:rsidR="00311648" w:rsidRDefault="00311648" w:rsidP="00B56235">
            <w:pPr>
              <w:pStyle w:val="21"/>
              <w:spacing w:after="0" w:line="240" w:lineRule="auto"/>
              <w:jc w:val="both"/>
              <w:rPr>
                <w:color w:val="000000"/>
                <w:szCs w:val="28"/>
              </w:rPr>
            </w:pPr>
          </w:p>
          <w:p w:rsidR="001A3492" w:rsidRPr="009C0C9E" w:rsidRDefault="001A3492" w:rsidP="00B56235">
            <w:pPr>
              <w:pStyle w:val="21"/>
              <w:spacing w:after="0" w:line="240" w:lineRule="auto"/>
              <w:jc w:val="both"/>
              <w:rPr>
                <w:color w:val="000000"/>
                <w:szCs w:val="28"/>
              </w:rPr>
            </w:pPr>
            <w:r w:rsidRPr="00311648">
              <w:rPr>
                <w:color w:val="000000"/>
                <w:szCs w:val="28"/>
              </w:rPr>
              <w:t xml:space="preserve">Існує неузгодженість Порядку проведення ОТК та Порядку формування загальнодержавної бази </w:t>
            </w:r>
            <w:r w:rsidR="00B5234F">
              <w:rPr>
                <w:color w:val="000000"/>
                <w:szCs w:val="28"/>
              </w:rPr>
              <w:t>з чинним законодавством України</w:t>
            </w:r>
          </w:p>
        </w:tc>
        <w:tc>
          <w:tcPr>
            <w:tcW w:w="3283" w:type="dxa"/>
            <w:shd w:val="clear" w:color="auto" w:fill="auto"/>
          </w:tcPr>
          <w:p w:rsidR="001A3492" w:rsidRPr="009C0C9E" w:rsidRDefault="001A3492" w:rsidP="00373D13">
            <w:pPr>
              <w:pStyle w:val="21"/>
              <w:spacing w:after="0" w:line="240" w:lineRule="auto"/>
              <w:jc w:val="both"/>
              <w:rPr>
                <w:color w:val="000000"/>
                <w:szCs w:val="28"/>
              </w:rPr>
            </w:pPr>
            <w:r w:rsidRPr="009C0C9E">
              <w:rPr>
                <w:color w:val="000000"/>
                <w:szCs w:val="28"/>
              </w:rPr>
              <w:t>Не передбачаються</w:t>
            </w:r>
          </w:p>
        </w:tc>
      </w:tr>
      <w:tr w:rsidR="001A3492" w:rsidRPr="009C0C9E" w:rsidTr="00373D13">
        <w:tc>
          <w:tcPr>
            <w:tcW w:w="3282" w:type="dxa"/>
            <w:shd w:val="clear" w:color="auto" w:fill="auto"/>
          </w:tcPr>
          <w:p w:rsidR="001A3492" w:rsidRPr="009C0C9E" w:rsidRDefault="001A3492" w:rsidP="00373D13">
            <w:pPr>
              <w:pStyle w:val="21"/>
              <w:spacing w:after="0" w:line="240" w:lineRule="auto"/>
              <w:rPr>
                <w:color w:val="000000"/>
                <w:szCs w:val="28"/>
              </w:rPr>
            </w:pPr>
            <w:r w:rsidRPr="009C0C9E">
              <w:rPr>
                <w:bCs/>
                <w:szCs w:val="28"/>
              </w:rPr>
              <w:t>Обраний спосіб</w:t>
            </w:r>
          </w:p>
        </w:tc>
        <w:tc>
          <w:tcPr>
            <w:tcW w:w="3283" w:type="dxa"/>
            <w:shd w:val="clear" w:color="auto" w:fill="auto"/>
          </w:tcPr>
          <w:p w:rsidR="001A3492" w:rsidRDefault="00311648" w:rsidP="00373D13">
            <w:pPr>
              <w:pStyle w:val="21"/>
              <w:spacing w:after="0" w:line="240" w:lineRule="auto"/>
              <w:jc w:val="both"/>
              <w:rPr>
                <w:color w:val="000000"/>
                <w:szCs w:val="28"/>
              </w:rPr>
            </w:pPr>
            <w:r>
              <w:rPr>
                <w:color w:val="000000"/>
                <w:szCs w:val="28"/>
              </w:rPr>
              <w:t>У</w:t>
            </w:r>
            <w:r w:rsidR="001A3492">
              <w:rPr>
                <w:color w:val="000000"/>
                <w:szCs w:val="28"/>
              </w:rPr>
              <w:t>досконалить</w:t>
            </w:r>
            <w:r w:rsidR="00265544">
              <w:rPr>
                <w:color w:val="000000"/>
                <w:szCs w:val="28"/>
              </w:rPr>
              <w:t>ся</w:t>
            </w:r>
            <w:r w:rsidR="001A3492">
              <w:rPr>
                <w:color w:val="000000"/>
                <w:szCs w:val="28"/>
              </w:rPr>
              <w:t xml:space="preserve"> механізм  отримання суб’єктами проведення ОТК дос</w:t>
            </w:r>
            <w:r>
              <w:rPr>
                <w:color w:val="000000"/>
                <w:szCs w:val="28"/>
              </w:rPr>
              <w:t>тупу до Реєстру результатів ОТК та оптимізує</w:t>
            </w:r>
            <w:r w:rsidR="00265544">
              <w:rPr>
                <w:color w:val="000000"/>
                <w:szCs w:val="28"/>
              </w:rPr>
              <w:t>ться</w:t>
            </w:r>
            <w:r>
              <w:rPr>
                <w:color w:val="000000"/>
                <w:szCs w:val="28"/>
              </w:rPr>
              <w:t xml:space="preserve"> процес ведення загальнодержавної бази даних про результати обов’язкового технічного контролю транспортних засобів, зокрема відбудеться перехід до електронних форм документів.</w:t>
            </w:r>
          </w:p>
          <w:p w:rsidR="001A3492" w:rsidRPr="009C0C9E" w:rsidRDefault="001A3492" w:rsidP="00373D13">
            <w:pPr>
              <w:pStyle w:val="21"/>
              <w:spacing w:after="0" w:line="240" w:lineRule="auto"/>
              <w:jc w:val="both"/>
              <w:rPr>
                <w:color w:val="000000"/>
                <w:szCs w:val="28"/>
              </w:rPr>
            </w:pPr>
            <w:proofErr w:type="spellStart"/>
            <w:r>
              <w:rPr>
                <w:color w:val="000000"/>
                <w:szCs w:val="28"/>
              </w:rPr>
              <w:t>Відеофіксація</w:t>
            </w:r>
            <w:proofErr w:type="spellEnd"/>
            <w:r>
              <w:rPr>
                <w:color w:val="000000"/>
                <w:szCs w:val="28"/>
              </w:rPr>
              <w:t xml:space="preserve"> процесу проведення ОТК забезпечить </w:t>
            </w:r>
            <w:r>
              <w:rPr>
                <w:color w:val="000000"/>
                <w:szCs w:val="28"/>
              </w:rPr>
              <w:lastRenderedPageBreak/>
              <w:t>добросовісну економічну конкуренцію на ринку послуг</w:t>
            </w:r>
          </w:p>
        </w:tc>
        <w:tc>
          <w:tcPr>
            <w:tcW w:w="3283" w:type="dxa"/>
            <w:shd w:val="clear" w:color="auto" w:fill="auto"/>
          </w:tcPr>
          <w:p w:rsidR="001A3492" w:rsidRPr="009C0C9E" w:rsidRDefault="001A3492" w:rsidP="00373D13">
            <w:pPr>
              <w:pStyle w:val="21"/>
              <w:spacing w:after="0" w:line="240" w:lineRule="auto"/>
              <w:jc w:val="both"/>
              <w:rPr>
                <w:color w:val="000000"/>
                <w:szCs w:val="28"/>
              </w:rPr>
            </w:pPr>
            <w:r w:rsidRPr="009C0C9E">
              <w:rPr>
                <w:color w:val="000000"/>
                <w:szCs w:val="28"/>
              </w:rPr>
              <w:lastRenderedPageBreak/>
              <w:t xml:space="preserve">Передбачаються витрати на придбання засобів </w:t>
            </w:r>
            <w:proofErr w:type="spellStart"/>
            <w:r>
              <w:rPr>
                <w:color w:val="000000"/>
                <w:szCs w:val="28"/>
              </w:rPr>
              <w:t>відео</w:t>
            </w:r>
            <w:r w:rsidRPr="009C0C9E">
              <w:rPr>
                <w:color w:val="000000"/>
                <w:szCs w:val="28"/>
              </w:rPr>
              <w:t>фіксації</w:t>
            </w:r>
            <w:proofErr w:type="spellEnd"/>
            <w:r w:rsidRPr="009C0C9E">
              <w:rPr>
                <w:color w:val="000000"/>
                <w:szCs w:val="28"/>
              </w:rPr>
              <w:t xml:space="preserve"> процесу проведення обов’язкового технічного контролю транспортних засобів та забезпечення передачі інформації про результати такого контролю до </w:t>
            </w:r>
            <w:r w:rsidR="00311648">
              <w:rPr>
                <w:color w:val="000000"/>
                <w:szCs w:val="28"/>
              </w:rPr>
              <w:t>Єдиної  інформаційної системи</w:t>
            </w:r>
            <w:r w:rsidR="00311648" w:rsidRPr="00311648">
              <w:rPr>
                <w:color w:val="000000"/>
                <w:szCs w:val="28"/>
              </w:rPr>
              <w:t xml:space="preserve"> Міністерства внутрішніх справ</w:t>
            </w:r>
          </w:p>
        </w:tc>
      </w:tr>
    </w:tbl>
    <w:p w:rsidR="001A3492" w:rsidRPr="009C0C9E" w:rsidRDefault="001A3492" w:rsidP="001A3492">
      <w:pPr>
        <w:pStyle w:val="21"/>
        <w:spacing w:after="0" w:line="240" w:lineRule="auto"/>
        <w:jc w:val="both"/>
        <w:rPr>
          <w:color w:val="000000"/>
          <w:szCs w:val="28"/>
        </w:rPr>
      </w:pPr>
    </w:p>
    <w:p w:rsidR="001A3492" w:rsidRPr="009C0C9E" w:rsidRDefault="001A3492" w:rsidP="001A3492">
      <w:pPr>
        <w:pStyle w:val="21"/>
        <w:spacing w:after="0" w:line="240" w:lineRule="auto"/>
        <w:ind w:firstLine="624"/>
        <w:jc w:val="both"/>
        <w:rPr>
          <w:color w:val="000000"/>
          <w:szCs w:val="28"/>
        </w:rPr>
      </w:pPr>
      <w:r w:rsidRPr="009C0C9E">
        <w:rPr>
          <w:color w:val="000000"/>
          <w:szCs w:val="28"/>
        </w:rPr>
        <w:t>Витрати, які будуть виникати внаслідок дії регуляторного акта (згідно з додатком 2 до Методики проведення аналізу впливу регуляторного акта)</w:t>
      </w:r>
    </w:p>
    <w:p w:rsidR="001A3492" w:rsidRPr="009C0C9E" w:rsidRDefault="001A3492" w:rsidP="001A3492">
      <w:pPr>
        <w:pStyle w:val="21"/>
        <w:spacing w:after="0" w:line="240" w:lineRule="auto"/>
        <w:jc w:val="both"/>
        <w:rPr>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353"/>
      </w:tblGrid>
      <w:tr w:rsidR="001A3492" w:rsidRPr="009C0C9E" w:rsidTr="00373D13">
        <w:tc>
          <w:tcPr>
            <w:tcW w:w="5495" w:type="dxa"/>
            <w:shd w:val="clear" w:color="auto" w:fill="auto"/>
          </w:tcPr>
          <w:p w:rsidR="001A3492" w:rsidRPr="009C0C9E" w:rsidRDefault="001A3492" w:rsidP="00373D13">
            <w:pPr>
              <w:pStyle w:val="21"/>
              <w:spacing w:after="0" w:line="240" w:lineRule="auto"/>
              <w:jc w:val="both"/>
              <w:rPr>
                <w:color w:val="000000"/>
                <w:szCs w:val="28"/>
              </w:rPr>
            </w:pPr>
            <w:r w:rsidRPr="009C0C9E">
              <w:rPr>
                <w:color w:val="000000"/>
                <w:szCs w:val="28"/>
              </w:rPr>
              <w:t>Сумарні витрати за альтернативами</w:t>
            </w:r>
          </w:p>
        </w:tc>
        <w:tc>
          <w:tcPr>
            <w:tcW w:w="4353" w:type="dxa"/>
            <w:shd w:val="clear" w:color="auto" w:fill="auto"/>
          </w:tcPr>
          <w:p w:rsidR="001A3492" w:rsidRPr="009C0C9E" w:rsidRDefault="001A3492" w:rsidP="00373D13">
            <w:pPr>
              <w:pStyle w:val="21"/>
              <w:spacing w:after="0" w:line="240" w:lineRule="auto"/>
              <w:jc w:val="both"/>
              <w:rPr>
                <w:color w:val="000000"/>
                <w:szCs w:val="28"/>
              </w:rPr>
            </w:pPr>
            <w:r w:rsidRPr="009C0C9E">
              <w:rPr>
                <w:color w:val="000000"/>
                <w:szCs w:val="28"/>
              </w:rPr>
              <w:t>Сума витрат, гривень</w:t>
            </w:r>
          </w:p>
        </w:tc>
      </w:tr>
      <w:tr w:rsidR="001A3492" w:rsidRPr="009C0C9E" w:rsidTr="00373D13">
        <w:tc>
          <w:tcPr>
            <w:tcW w:w="5495" w:type="dxa"/>
            <w:shd w:val="clear" w:color="auto" w:fill="auto"/>
          </w:tcPr>
          <w:p w:rsidR="001A3492" w:rsidRPr="009C0C9E" w:rsidRDefault="001A3492" w:rsidP="00373D13">
            <w:pPr>
              <w:pStyle w:val="21"/>
              <w:spacing w:after="0" w:line="240" w:lineRule="auto"/>
              <w:jc w:val="both"/>
              <w:rPr>
                <w:color w:val="000000"/>
                <w:szCs w:val="28"/>
              </w:rPr>
            </w:pPr>
            <w:r w:rsidRPr="009C0C9E">
              <w:rPr>
                <w:color w:val="000000"/>
                <w:szCs w:val="28"/>
              </w:rPr>
              <w:t>Альтернатива 1. Збереження чинного регулювання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w:t>
            </w:r>
            <w:r>
              <w:rPr>
                <w:color w:val="000000"/>
                <w:szCs w:val="28"/>
              </w:rPr>
              <w:t> </w:t>
            </w:r>
            <w:r w:rsidRPr="009C0C9E">
              <w:rPr>
                <w:color w:val="000000"/>
                <w:szCs w:val="28"/>
              </w:rPr>
              <w:t>11 таблиці «Витрати на одного суб’єкта господарювання великого і середнього</w:t>
            </w:r>
            <w:r>
              <w:rPr>
                <w:color w:val="000000"/>
                <w:szCs w:val="28"/>
              </w:rPr>
              <w:t xml:space="preserve"> підприємництва, які виникають у</w:t>
            </w:r>
            <w:r w:rsidRPr="009C0C9E">
              <w:rPr>
                <w:color w:val="000000"/>
                <w:szCs w:val="28"/>
              </w:rPr>
              <w:t>наслідок дії регуляторного акта»)</w:t>
            </w:r>
          </w:p>
        </w:tc>
        <w:tc>
          <w:tcPr>
            <w:tcW w:w="4353" w:type="dxa"/>
            <w:shd w:val="clear" w:color="auto" w:fill="auto"/>
          </w:tcPr>
          <w:p w:rsidR="001A3492" w:rsidRPr="009C0C9E" w:rsidRDefault="001A3492" w:rsidP="00373D13">
            <w:pPr>
              <w:pStyle w:val="21"/>
              <w:spacing w:after="0" w:line="240" w:lineRule="auto"/>
              <w:jc w:val="both"/>
              <w:rPr>
                <w:szCs w:val="28"/>
              </w:rPr>
            </w:pPr>
            <w:r w:rsidRPr="009C0C9E">
              <w:rPr>
                <w:szCs w:val="28"/>
              </w:rPr>
              <w:t>Суб’єкти господарювання великого і сер</w:t>
            </w:r>
            <w:r>
              <w:rPr>
                <w:szCs w:val="28"/>
              </w:rPr>
              <w:t>еднього підприємництва відсутні</w:t>
            </w:r>
          </w:p>
          <w:p w:rsidR="001A3492" w:rsidRPr="009C0C9E" w:rsidRDefault="001A3492" w:rsidP="00373D13">
            <w:pPr>
              <w:pStyle w:val="21"/>
              <w:spacing w:after="0" w:line="240" w:lineRule="auto"/>
              <w:jc w:val="both"/>
              <w:rPr>
                <w:color w:val="4F81BD"/>
                <w:szCs w:val="28"/>
              </w:rPr>
            </w:pPr>
          </w:p>
        </w:tc>
      </w:tr>
      <w:tr w:rsidR="001A3492" w:rsidRPr="009C0C9E" w:rsidTr="00373D13">
        <w:tc>
          <w:tcPr>
            <w:tcW w:w="5495" w:type="dxa"/>
            <w:shd w:val="clear" w:color="auto" w:fill="auto"/>
          </w:tcPr>
          <w:p w:rsidR="001A3492" w:rsidRPr="009C0C9E" w:rsidRDefault="001A3492" w:rsidP="00373D13">
            <w:pPr>
              <w:pStyle w:val="21"/>
              <w:spacing w:after="0" w:line="240" w:lineRule="auto"/>
              <w:jc w:val="both"/>
              <w:rPr>
                <w:color w:val="000000"/>
                <w:szCs w:val="28"/>
              </w:rPr>
            </w:pPr>
            <w:r w:rsidRPr="009C0C9E">
              <w:rPr>
                <w:color w:val="000000"/>
                <w:szCs w:val="28"/>
              </w:rPr>
              <w:t xml:space="preserve">Альтернатива 2. Обраний спосіб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w:t>
            </w:r>
            <w:r w:rsidR="003B78EC">
              <w:rPr>
                <w:color w:val="000000"/>
                <w:szCs w:val="28"/>
              </w:rPr>
              <w:br/>
            </w:r>
            <w:r w:rsidRPr="009C0C9E">
              <w:rPr>
                <w:color w:val="000000"/>
                <w:szCs w:val="28"/>
              </w:rPr>
              <w:t>і середнього</w:t>
            </w:r>
            <w:r>
              <w:rPr>
                <w:color w:val="000000"/>
                <w:szCs w:val="28"/>
              </w:rPr>
              <w:t xml:space="preserve"> підприємництва, які виникають у</w:t>
            </w:r>
            <w:r w:rsidRPr="009C0C9E">
              <w:rPr>
                <w:color w:val="000000"/>
                <w:szCs w:val="28"/>
              </w:rPr>
              <w:t>наслідок дії регуляторного акта»)</w:t>
            </w:r>
          </w:p>
        </w:tc>
        <w:tc>
          <w:tcPr>
            <w:tcW w:w="4353" w:type="dxa"/>
            <w:shd w:val="clear" w:color="auto" w:fill="auto"/>
          </w:tcPr>
          <w:p w:rsidR="001A3492" w:rsidRPr="009C0C9E" w:rsidRDefault="001A3492" w:rsidP="00373D13">
            <w:pPr>
              <w:pStyle w:val="21"/>
              <w:spacing w:after="0" w:line="240" w:lineRule="auto"/>
              <w:jc w:val="both"/>
              <w:rPr>
                <w:szCs w:val="28"/>
              </w:rPr>
            </w:pPr>
            <w:r w:rsidRPr="009C0C9E">
              <w:rPr>
                <w:szCs w:val="28"/>
              </w:rPr>
              <w:t>Суб’єкти господарювання великого і середнього підприємництва відсутні</w:t>
            </w:r>
          </w:p>
        </w:tc>
      </w:tr>
    </w:tbl>
    <w:p w:rsidR="001A3492" w:rsidRPr="009C0C9E" w:rsidRDefault="001A3492" w:rsidP="001A3492">
      <w:pPr>
        <w:pStyle w:val="21"/>
        <w:spacing w:after="0" w:line="240" w:lineRule="auto"/>
        <w:ind w:firstLine="624"/>
        <w:jc w:val="both"/>
        <w:rPr>
          <w:color w:val="000000"/>
          <w:szCs w:val="28"/>
        </w:rPr>
      </w:pPr>
    </w:p>
    <w:p w:rsidR="001A3492" w:rsidRPr="009C0C9E" w:rsidRDefault="001A3492" w:rsidP="001A3492">
      <w:pPr>
        <w:pStyle w:val="21"/>
        <w:spacing w:after="0" w:line="240" w:lineRule="auto"/>
        <w:ind w:firstLine="624"/>
        <w:jc w:val="both"/>
        <w:rPr>
          <w:b/>
          <w:color w:val="000000"/>
          <w:szCs w:val="28"/>
        </w:rPr>
      </w:pPr>
      <w:r w:rsidRPr="009C0C9E">
        <w:rPr>
          <w:b/>
          <w:color w:val="000000"/>
          <w:szCs w:val="28"/>
        </w:rPr>
        <w:t>ІV. Вибір найбільш оптимального альтернативного способу досягнення цілей</w:t>
      </w:r>
    </w:p>
    <w:p w:rsidR="001A3492" w:rsidRPr="009C0C9E" w:rsidRDefault="001A3492" w:rsidP="001A3492">
      <w:pPr>
        <w:pStyle w:val="21"/>
        <w:spacing w:after="0" w:line="240" w:lineRule="auto"/>
        <w:ind w:firstLine="851"/>
        <w:jc w:val="center"/>
        <w:rPr>
          <w:b/>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260"/>
        <w:gridCol w:w="3503"/>
      </w:tblGrid>
      <w:tr w:rsidR="001A3492" w:rsidRPr="009C0C9E" w:rsidTr="00373D13">
        <w:tc>
          <w:tcPr>
            <w:tcW w:w="3085" w:type="dxa"/>
            <w:shd w:val="clear" w:color="auto" w:fill="auto"/>
          </w:tcPr>
          <w:p w:rsidR="001A3492" w:rsidRPr="009C0C9E" w:rsidRDefault="001A3492" w:rsidP="00373D13">
            <w:pPr>
              <w:pStyle w:val="21"/>
              <w:spacing w:after="0" w:line="240" w:lineRule="auto"/>
              <w:rPr>
                <w:b/>
                <w:color w:val="000000"/>
                <w:szCs w:val="28"/>
              </w:rPr>
            </w:pPr>
            <w:r w:rsidRPr="009C0C9E">
              <w:rPr>
                <w:b/>
                <w:color w:val="000000"/>
                <w:szCs w:val="28"/>
              </w:rPr>
              <w:t>Рейтинг результативності (досягнення цілей під час вирішення проблем)</w:t>
            </w:r>
          </w:p>
        </w:tc>
        <w:tc>
          <w:tcPr>
            <w:tcW w:w="3260" w:type="dxa"/>
            <w:shd w:val="clear" w:color="auto" w:fill="auto"/>
          </w:tcPr>
          <w:p w:rsidR="001A3492" w:rsidRPr="009C0C9E" w:rsidRDefault="001A3492" w:rsidP="00373D13">
            <w:pPr>
              <w:pStyle w:val="21"/>
              <w:spacing w:after="0" w:line="240" w:lineRule="auto"/>
              <w:rPr>
                <w:b/>
                <w:color w:val="000000"/>
                <w:szCs w:val="28"/>
              </w:rPr>
            </w:pPr>
            <w:r w:rsidRPr="009C0C9E">
              <w:rPr>
                <w:b/>
                <w:color w:val="000000"/>
                <w:szCs w:val="28"/>
              </w:rPr>
              <w:t>Бал результативності (за чотирибальною системою оцінки)</w:t>
            </w:r>
          </w:p>
        </w:tc>
        <w:tc>
          <w:tcPr>
            <w:tcW w:w="3503" w:type="dxa"/>
            <w:shd w:val="clear" w:color="auto" w:fill="auto"/>
          </w:tcPr>
          <w:p w:rsidR="001A3492" w:rsidRPr="009C0C9E" w:rsidRDefault="001A3492" w:rsidP="00373D13">
            <w:pPr>
              <w:pStyle w:val="21"/>
              <w:spacing w:after="0" w:line="240" w:lineRule="auto"/>
              <w:rPr>
                <w:b/>
                <w:color w:val="000000"/>
                <w:szCs w:val="28"/>
              </w:rPr>
            </w:pPr>
            <w:r w:rsidRPr="009C0C9E">
              <w:rPr>
                <w:b/>
                <w:color w:val="000000"/>
                <w:szCs w:val="28"/>
              </w:rPr>
              <w:t xml:space="preserve">Коментарі щодо присвоєння відповідного </w:t>
            </w:r>
            <w:proofErr w:type="spellStart"/>
            <w:r w:rsidRPr="009C0C9E">
              <w:rPr>
                <w:b/>
                <w:color w:val="000000"/>
                <w:szCs w:val="28"/>
              </w:rPr>
              <w:t>бала</w:t>
            </w:r>
            <w:proofErr w:type="spellEnd"/>
          </w:p>
        </w:tc>
      </w:tr>
      <w:tr w:rsidR="001A3492" w:rsidRPr="009C0C9E" w:rsidTr="00373D13">
        <w:tc>
          <w:tcPr>
            <w:tcW w:w="3085" w:type="dxa"/>
            <w:shd w:val="clear" w:color="auto" w:fill="auto"/>
            <w:vAlign w:val="center"/>
          </w:tcPr>
          <w:p w:rsidR="001A3492" w:rsidRPr="009C0C9E" w:rsidRDefault="001A3492" w:rsidP="00373D13">
            <w:pPr>
              <w:pStyle w:val="2"/>
              <w:spacing w:after="0" w:line="240" w:lineRule="auto"/>
              <w:ind w:left="0"/>
              <w:rPr>
                <w:bCs/>
                <w:szCs w:val="28"/>
              </w:rPr>
            </w:pPr>
            <w:r w:rsidRPr="009C0C9E">
              <w:rPr>
                <w:bCs/>
                <w:szCs w:val="28"/>
              </w:rPr>
              <w:t>Збереження чинного регулювання</w:t>
            </w:r>
          </w:p>
        </w:tc>
        <w:tc>
          <w:tcPr>
            <w:tcW w:w="3260" w:type="dxa"/>
            <w:shd w:val="clear" w:color="auto" w:fill="auto"/>
            <w:vAlign w:val="center"/>
          </w:tcPr>
          <w:p w:rsidR="001A3492" w:rsidRPr="003B78EC" w:rsidRDefault="001A3492" w:rsidP="00373D13">
            <w:pPr>
              <w:pStyle w:val="21"/>
              <w:spacing w:after="0" w:line="240" w:lineRule="auto"/>
              <w:jc w:val="center"/>
              <w:rPr>
                <w:color w:val="000000"/>
                <w:szCs w:val="28"/>
              </w:rPr>
            </w:pPr>
            <w:r w:rsidRPr="003B78EC">
              <w:rPr>
                <w:color w:val="000000"/>
                <w:szCs w:val="28"/>
              </w:rPr>
              <w:t>1</w:t>
            </w:r>
          </w:p>
        </w:tc>
        <w:tc>
          <w:tcPr>
            <w:tcW w:w="3503" w:type="dxa"/>
            <w:shd w:val="clear" w:color="auto" w:fill="auto"/>
          </w:tcPr>
          <w:p w:rsidR="001A3492" w:rsidRDefault="001A3492" w:rsidP="00373D13">
            <w:pPr>
              <w:pStyle w:val="21"/>
              <w:spacing w:after="0" w:line="240" w:lineRule="auto"/>
              <w:rPr>
                <w:szCs w:val="28"/>
              </w:rPr>
            </w:pPr>
            <w:r>
              <w:rPr>
                <w:szCs w:val="28"/>
              </w:rPr>
              <w:t>Надмірне регулювання господарської діяльності у сфері ОТК.</w:t>
            </w:r>
          </w:p>
          <w:p w:rsidR="001A3492" w:rsidRPr="009C0C9E" w:rsidRDefault="001A3492" w:rsidP="00373D13">
            <w:pPr>
              <w:pStyle w:val="21"/>
              <w:spacing w:after="0" w:line="240" w:lineRule="auto"/>
              <w:rPr>
                <w:b/>
                <w:color w:val="000000"/>
                <w:szCs w:val="28"/>
              </w:rPr>
            </w:pPr>
            <w:r>
              <w:rPr>
                <w:szCs w:val="28"/>
              </w:rPr>
              <w:t>Н</w:t>
            </w:r>
            <w:r w:rsidRPr="009C0C9E">
              <w:rPr>
                <w:szCs w:val="28"/>
              </w:rPr>
              <w:t xml:space="preserve">еоб’єктивність та </w:t>
            </w:r>
            <w:r>
              <w:rPr>
                <w:szCs w:val="28"/>
              </w:rPr>
              <w:t xml:space="preserve">фіктивність </w:t>
            </w:r>
            <w:r w:rsidRPr="009C0C9E">
              <w:rPr>
                <w:szCs w:val="28"/>
              </w:rPr>
              <w:t>перевірки техніч</w:t>
            </w:r>
            <w:r>
              <w:rPr>
                <w:szCs w:val="28"/>
              </w:rPr>
              <w:t>ного стану транспортних засобів суб’єктами ОТК</w:t>
            </w:r>
            <w:r w:rsidRPr="009C0C9E">
              <w:rPr>
                <w:szCs w:val="28"/>
              </w:rPr>
              <w:t xml:space="preserve">, як </w:t>
            </w:r>
            <w:r w:rsidRPr="009C0C9E">
              <w:rPr>
                <w:szCs w:val="28"/>
              </w:rPr>
              <w:lastRenderedPageBreak/>
              <w:t>наслідок, погіршується безпека дорожнього руху</w:t>
            </w:r>
          </w:p>
        </w:tc>
      </w:tr>
      <w:tr w:rsidR="001A3492" w:rsidRPr="009C0C9E" w:rsidTr="00373D13">
        <w:tc>
          <w:tcPr>
            <w:tcW w:w="3085" w:type="dxa"/>
            <w:shd w:val="clear" w:color="auto" w:fill="auto"/>
            <w:vAlign w:val="center"/>
          </w:tcPr>
          <w:p w:rsidR="001A3492" w:rsidRPr="009C0C9E" w:rsidRDefault="001A3492" w:rsidP="00373D13">
            <w:pPr>
              <w:pStyle w:val="21"/>
              <w:spacing w:after="0" w:line="240" w:lineRule="auto"/>
              <w:rPr>
                <w:color w:val="000000"/>
                <w:szCs w:val="28"/>
              </w:rPr>
            </w:pPr>
            <w:r w:rsidRPr="009C0C9E">
              <w:rPr>
                <w:bCs/>
                <w:szCs w:val="28"/>
              </w:rPr>
              <w:lastRenderedPageBreak/>
              <w:t>Обраний спосіб</w:t>
            </w:r>
          </w:p>
        </w:tc>
        <w:tc>
          <w:tcPr>
            <w:tcW w:w="3260" w:type="dxa"/>
            <w:shd w:val="clear" w:color="auto" w:fill="auto"/>
            <w:vAlign w:val="center"/>
          </w:tcPr>
          <w:p w:rsidR="001A3492" w:rsidRPr="003B78EC" w:rsidRDefault="001A3492" w:rsidP="00373D13">
            <w:pPr>
              <w:pStyle w:val="21"/>
              <w:spacing w:after="0" w:line="240" w:lineRule="auto"/>
              <w:jc w:val="center"/>
              <w:rPr>
                <w:color w:val="000000"/>
                <w:szCs w:val="28"/>
              </w:rPr>
            </w:pPr>
            <w:r w:rsidRPr="003B78EC">
              <w:rPr>
                <w:color w:val="000000"/>
                <w:szCs w:val="28"/>
              </w:rPr>
              <w:t>4</w:t>
            </w:r>
          </w:p>
        </w:tc>
        <w:tc>
          <w:tcPr>
            <w:tcW w:w="3503" w:type="dxa"/>
            <w:shd w:val="clear" w:color="auto" w:fill="auto"/>
          </w:tcPr>
          <w:p w:rsidR="00974644" w:rsidRDefault="00974644" w:rsidP="00DC5254">
            <w:pPr>
              <w:jc w:val="both"/>
              <w:rPr>
                <w:szCs w:val="28"/>
              </w:rPr>
            </w:pPr>
            <w:r w:rsidRPr="00974644">
              <w:rPr>
                <w:szCs w:val="28"/>
              </w:rPr>
              <w:t>П</w:t>
            </w:r>
            <w:r>
              <w:rPr>
                <w:szCs w:val="28"/>
              </w:rPr>
              <w:t>рийняття проє</w:t>
            </w:r>
            <w:r w:rsidRPr="00974644">
              <w:rPr>
                <w:szCs w:val="28"/>
              </w:rPr>
              <w:t>кту</w:t>
            </w:r>
            <w:r>
              <w:rPr>
                <w:szCs w:val="28"/>
              </w:rPr>
              <w:t xml:space="preserve"> постанови</w:t>
            </w:r>
            <w:r w:rsidRPr="00974644">
              <w:rPr>
                <w:szCs w:val="28"/>
              </w:rPr>
              <w:t xml:space="preserve"> </w:t>
            </w:r>
            <w:r>
              <w:rPr>
                <w:szCs w:val="28"/>
              </w:rPr>
              <w:t xml:space="preserve">позитивно вплине на </w:t>
            </w:r>
            <w:r w:rsidR="001A3492" w:rsidRPr="00E646A3">
              <w:rPr>
                <w:szCs w:val="28"/>
              </w:rPr>
              <w:t xml:space="preserve"> </w:t>
            </w:r>
            <w:r>
              <w:rPr>
                <w:szCs w:val="28"/>
              </w:rPr>
              <w:t xml:space="preserve">об’єктивність  та прозорість проведення ОТК,  </w:t>
            </w:r>
            <w:r w:rsidR="00265544">
              <w:rPr>
                <w:szCs w:val="28"/>
                <w:lang w:eastAsia="en-US"/>
              </w:rPr>
              <w:t>оптимізує процес</w:t>
            </w:r>
            <w:r>
              <w:rPr>
                <w:szCs w:val="28"/>
                <w:lang w:eastAsia="en-US"/>
              </w:rPr>
              <w:t xml:space="preserve"> взаємодії суб’єктів господарювання з органами державної влади, </w:t>
            </w:r>
            <w:r>
              <w:rPr>
                <w:szCs w:val="28"/>
              </w:rPr>
              <w:t>оптимізує процес</w:t>
            </w:r>
            <w:r w:rsidRPr="00E432A4">
              <w:rPr>
                <w:szCs w:val="28"/>
              </w:rPr>
              <w:t xml:space="preserve"> ведення загальнодержавної бази даних про результати обов’язкового технічного контролю транспортних засобів</w:t>
            </w:r>
            <w:r w:rsidR="00265544">
              <w:rPr>
                <w:szCs w:val="28"/>
              </w:rPr>
              <w:t xml:space="preserve">, зумовить покращення </w:t>
            </w:r>
            <w:r>
              <w:rPr>
                <w:szCs w:val="28"/>
              </w:rPr>
              <w:t xml:space="preserve"> бізне</w:t>
            </w:r>
            <w:r w:rsidR="00265544">
              <w:rPr>
                <w:szCs w:val="28"/>
              </w:rPr>
              <w:t>с-клімату серед  суб’єктів  ОТК;</w:t>
            </w:r>
          </w:p>
          <w:p w:rsidR="001A3492" w:rsidRPr="009C0C9E" w:rsidRDefault="00FB0258" w:rsidP="00373D13">
            <w:pPr>
              <w:pStyle w:val="21"/>
              <w:spacing w:after="0" w:line="240" w:lineRule="auto"/>
              <w:jc w:val="both"/>
              <w:rPr>
                <w:b/>
                <w:color w:val="000000"/>
                <w:szCs w:val="28"/>
              </w:rPr>
            </w:pPr>
            <w:r>
              <w:rPr>
                <w:szCs w:val="28"/>
              </w:rPr>
              <w:t>у</w:t>
            </w:r>
            <w:r w:rsidR="001A3492">
              <w:rPr>
                <w:szCs w:val="28"/>
              </w:rPr>
              <w:t>неможливить проведення фіктивних перевірок технічного стану транспортних за</w:t>
            </w:r>
            <w:r w:rsidR="00B5234F">
              <w:rPr>
                <w:szCs w:val="28"/>
              </w:rPr>
              <w:t>собів суб’єктами проведення ОТК</w:t>
            </w:r>
          </w:p>
        </w:tc>
      </w:tr>
    </w:tbl>
    <w:p w:rsidR="001A3492" w:rsidRDefault="001A3492" w:rsidP="001A3492">
      <w:pPr>
        <w:pStyle w:val="21"/>
        <w:spacing w:after="0" w:line="240" w:lineRule="auto"/>
        <w:ind w:firstLine="851"/>
        <w:jc w:val="center"/>
        <w:rPr>
          <w:b/>
          <w:color w:val="000000"/>
          <w:szCs w:val="28"/>
        </w:rPr>
      </w:pPr>
    </w:p>
    <w:p w:rsidR="001A3492" w:rsidRPr="009C0C9E" w:rsidRDefault="001A3492" w:rsidP="001A3492">
      <w:pPr>
        <w:pStyle w:val="21"/>
        <w:spacing w:after="0" w:line="240" w:lineRule="auto"/>
        <w:ind w:firstLine="851"/>
        <w:jc w:val="center"/>
        <w:rPr>
          <w:b/>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2397"/>
        <w:gridCol w:w="2342"/>
        <w:gridCol w:w="2426"/>
      </w:tblGrid>
      <w:tr w:rsidR="001A3492" w:rsidRPr="009C0C9E" w:rsidTr="00B5234F">
        <w:tc>
          <w:tcPr>
            <w:tcW w:w="2457" w:type="dxa"/>
            <w:shd w:val="clear" w:color="auto" w:fill="auto"/>
          </w:tcPr>
          <w:p w:rsidR="001A3492" w:rsidRPr="009C0C9E" w:rsidRDefault="001A3492" w:rsidP="00373D13">
            <w:pPr>
              <w:pStyle w:val="21"/>
              <w:spacing w:after="0" w:line="240" w:lineRule="auto"/>
              <w:rPr>
                <w:b/>
                <w:color w:val="000000"/>
                <w:szCs w:val="28"/>
              </w:rPr>
            </w:pPr>
            <w:r w:rsidRPr="009C0C9E">
              <w:rPr>
                <w:b/>
                <w:color w:val="000000"/>
                <w:szCs w:val="28"/>
              </w:rPr>
              <w:t>Рейтинг результативності</w:t>
            </w:r>
          </w:p>
        </w:tc>
        <w:tc>
          <w:tcPr>
            <w:tcW w:w="2397" w:type="dxa"/>
            <w:shd w:val="clear" w:color="auto" w:fill="auto"/>
          </w:tcPr>
          <w:p w:rsidR="001A3492" w:rsidRPr="009C0C9E" w:rsidRDefault="001A3492" w:rsidP="00373D13">
            <w:pPr>
              <w:pStyle w:val="21"/>
              <w:spacing w:after="0" w:line="240" w:lineRule="auto"/>
              <w:rPr>
                <w:b/>
                <w:color w:val="000000"/>
                <w:szCs w:val="28"/>
              </w:rPr>
            </w:pPr>
            <w:r w:rsidRPr="009C0C9E">
              <w:rPr>
                <w:b/>
                <w:color w:val="000000"/>
                <w:szCs w:val="28"/>
              </w:rPr>
              <w:t>Вигоди (підсумок)</w:t>
            </w:r>
          </w:p>
        </w:tc>
        <w:tc>
          <w:tcPr>
            <w:tcW w:w="2342" w:type="dxa"/>
            <w:shd w:val="clear" w:color="auto" w:fill="auto"/>
          </w:tcPr>
          <w:p w:rsidR="001A3492" w:rsidRPr="009C0C9E" w:rsidRDefault="001A3492" w:rsidP="00373D13">
            <w:pPr>
              <w:pStyle w:val="21"/>
              <w:spacing w:after="0" w:line="240" w:lineRule="auto"/>
              <w:rPr>
                <w:b/>
                <w:color w:val="000000"/>
                <w:szCs w:val="28"/>
              </w:rPr>
            </w:pPr>
            <w:r w:rsidRPr="009C0C9E">
              <w:rPr>
                <w:b/>
                <w:color w:val="000000"/>
                <w:szCs w:val="28"/>
              </w:rPr>
              <w:t>Витрати (підсумок)</w:t>
            </w:r>
          </w:p>
        </w:tc>
        <w:tc>
          <w:tcPr>
            <w:tcW w:w="2426" w:type="dxa"/>
            <w:shd w:val="clear" w:color="auto" w:fill="auto"/>
          </w:tcPr>
          <w:p w:rsidR="001A3492" w:rsidRPr="009C0C9E" w:rsidRDefault="001A3492" w:rsidP="00373D13">
            <w:pPr>
              <w:pStyle w:val="21"/>
              <w:spacing w:after="0" w:line="240" w:lineRule="auto"/>
              <w:rPr>
                <w:b/>
                <w:color w:val="000000"/>
                <w:szCs w:val="28"/>
              </w:rPr>
            </w:pPr>
            <w:r w:rsidRPr="009C0C9E">
              <w:rPr>
                <w:b/>
                <w:color w:val="000000"/>
                <w:szCs w:val="28"/>
              </w:rPr>
              <w:t xml:space="preserve">Обґрунтування відповідного місця альтернативи в рейтингу </w:t>
            </w:r>
          </w:p>
        </w:tc>
      </w:tr>
      <w:tr w:rsidR="001A3492" w:rsidRPr="009C0C9E" w:rsidTr="00B5234F">
        <w:tc>
          <w:tcPr>
            <w:tcW w:w="2457" w:type="dxa"/>
            <w:shd w:val="clear" w:color="auto" w:fill="auto"/>
          </w:tcPr>
          <w:p w:rsidR="001A3492" w:rsidRPr="009C0C9E" w:rsidRDefault="001A3492" w:rsidP="00373D13">
            <w:pPr>
              <w:pStyle w:val="2"/>
              <w:spacing w:after="0" w:line="240" w:lineRule="auto"/>
              <w:ind w:left="0"/>
              <w:jc w:val="both"/>
              <w:rPr>
                <w:bCs/>
                <w:szCs w:val="28"/>
              </w:rPr>
            </w:pPr>
            <w:r w:rsidRPr="009C0C9E">
              <w:rPr>
                <w:bCs/>
                <w:szCs w:val="28"/>
              </w:rPr>
              <w:t>Збереження чинного регулювання</w:t>
            </w:r>
          </w:p>
        </w:tc>
        <w:tc>
          <w:tcPr>
            <w:tcW w:w="2397" w:type="dxa"/>
            <w:shd w:val="clear" w:color="auto" w:fill="auto"/>
          </w:tcPr>
          <w:p w:rsidR="001A3492" w:rsidRDefault="001A3492" w:rsidP="00373D13">
            <w:pPr>
              <w:pStyle w:val="21"/>
              <w:spacing w:after="0" w:line="240" w:lineRule="auto"/>
              <w:jc w:val="both"/>
              <w:rPr>
                <w:color w:val="000000"/>
                <w:szCs w:val="28"/>
              </w:rPr>
            </w:pPr>
            <w:proofErr w:type="spellStart"/>
            <w:r w:rsidRPr="009C0C9E">
              <w:rPr>
                <w:color w:val="000000"/>
                <w:szCs w:val="28"/>
              </w:rPr>
              <w:t>Вигод</w:t>
            </w:r>
            <w:proofErr w:type="spellEnd"/>
            <w:r w:rsidRPr="009C0C9E">
              <w:rPr>
                <w:color w:val="000000"/>
                <w:szCs w:val="28"/>
              </w:rPr>
              <w:t xml:space="preserve"> немає. </w:t>
            </w:r>
            <w:r w:rsidR="003B78EC">
              <w:rPr>
                <w:color w:val="000000"/>
                <w:szCs w:val="28"/>
              </w:rPr>
              <w:br/>
            </w:r>
            <w:r w:rsidRPr="009C0C9E">
              <w:rPr>
                <w:color w:val="000000"/>
                <w:szCs w:val="28"/>
              </w:rPr>
              <w:t>І надалі матимуть місце систематичні порушення з боку суб’єктів ОТК законодавства у сфері здійснення обов’язкового технічного контролю транспортних засобів.</w:t>
            </w:r>
          </w:p>
          <w:p w:rsidR="001A3492" w:rsidRPr="00DF6A8C" w:rsidRDefault="00974644" w:rsidP="00373D13">
            <w:pPr>
              <w:pStyle w:val="21"/>
              <w:spacing w:after="0" w:line="240" w:lineRule="auto"/>
              <w:jc w:val="both"/>
              <w:rPr>
                <w:color w:val="000000"/>
                <w:szCs w:val="28"/>
              </w:rPr>
            </w:pPr>
            <w:r>
              <w:rPr>
                <w:color w:val="000000"/>
                <w:szCs w:val="28"/>
              </w:rPr>
              <w:lastRenderedPageBreak/>
              <w:t>Витрати суб’єктів ОТК на бланки протоколів перевірки технічного стану транспортних засобів</w:t>
            </w:r>
          </w:p>
        </w:tc>
        <w:tc>
          <w:tcPr>
            <w:tcW w:w="2342" w:type="dxa"/>
            <w:shd w:val="clear" w:color="auto" w:fill="auto"/>
          </w:tcPr>
          <w:p w:rsidR="001A3492" w:rsidRPr="009C0C9E" w:rsidRDefault="001A3492" w:rsidP="00373D13">
            <w:pPr>
              <w:pStyle w:val="21"/>
              <w:spacing w:after="0" w:line="240" w:lineRule="auto"/>
              <w:rPr>
                <w:color w:val="000000"/>
                <w:szCs w:val="28"/>
              </w:rPr>
            </w:pPr>
            <w:r w:rsidRPr="009C0C9E">
              <w:rPr>
                <w:color w:val="000000"/>
                <w:szCs w:val="28"/>
              </w:rPr>
              <w:lastRenderedPageBreak/>
              <w:t>Відсутні</w:t>
            </w:r>
          </w:p>
        </w:tc>
        <w:tc>
          <w:tcPr>
            <w:tcW w:w="2426" w:type="dxa"/>
            <w:shd w:val="clear" w:color="auto" w:fill="auto"/>
          </w:tcPr>
          <w:p w:rsidR="001A3492" w:rsidRPr="009C0C9E" w:rsidRDefault="001A3492" w:rsidP="00373D13">
            <w:pPr>
              <w:pStyle w:val="21"/>
              <w:spacing w:after="0" w:line="240" w:lineRule="auto"/>
              <w:rPr>
                <w:color w:val="000000"/>
                <w:szCs w:val="28"/>
              </w:rPr>
            </w:pPr>
            <w:r>
              <w:rPr>
                <w:color w:val="000000"/>
                <w:szCs w:val="28"/>
              </w:rPr>
              <w:t>У</w:t>
            </w:r>
            <w:r w:rsidRPr="009C0C9E">
              <w:rPr>
                <w:color w:val="000000"/>
                <w:szCs w:val="28"/>
              </w:rPr>
              <w:t>загалі не враховує</w:t>
            </w:r>
          </w:p>
        </w:tc>
      </w:tr>
      <w:tr w:rsidR="001A3492" w:rsidRPr="009C0C9E" w:rsidTr="00B5234F">
        <w:tc>
          <w:tcPr>
            <w:tcW w:w="2457" w:type="dxa"/>
            <w:shd w:val="clear" w:color="auto" w:fill="auto"/>
          </w:tcPr>
          <w:p w:rsidR="001A3492" w:rsidRPr="009C0C9E" w:rsidRDefault="001A3492" w:rsidP="00373D13">
            <w:pPr>
              <w:pStyle w:val="21"/>
              <w:spacing w:after="0" w:line="240" w:lineRule="auto"/>
              <w:rPr>
                <w:color w:val="000000"/>
                <w:szCs w:val="28"/>
              </w:rPr>
            </w:pPr>
            <w:r w:rsidRPr="009C0C9E">
              <w:rPr>
                <w:bCs/>
                <w:szCs w:val="28"/>
              </w:rPr>
              <w:lastRenderedPageBreak/>
              <w:t>Обраний спосіб</w:t>
            </w:r>
          </w:p>
        </w:tc>
        <w:tc>
          <w:tcPr>
            <w:tcW w:w="2397" w:type="dxa"/>
            <w:shd w:val="clear" w:color="auto" w:fill="auto"/>
          </w:tcPr>
          <w:p w:rsidR="001A3492" w:rsidRDefault="001A3492" w:rsidP="00373D13">
            <w:pPr>
              <w:pStyle w:val="21"/>
              <w:spacing w:after="0" w:line="240" w:lineRule="auto"/>
              <w:jc w:val="both"/>
              <w:rPr>
                <w:color w:val="000000"/>
                <w:szCs w:val="28"/>
              </w:rPr>
            </w:pPr>
            <w:proofErr w:type="spellStart"/>
            <w:r>
              <w:rPr>
                <w:color w:val="000000"/>
                <w:szCs w:val="28"/>
              </w:rPr>
              <w:t>Відеофіксація</w:t>
            </w:r>
            <w:proofErr w:type="spellEnd"/>
            <w:r>
              <w:rPr>
                <w:color w:val="000000"/>
                <w:szCs w:val="28"/>
              </w:rPr>
              <w:t xml:space="preserve"> процесу проведення ОТК покращить якість проведення ОТК та унеможливить проводити ОТК фіктивно, забезпечить добросовісну економічну конкуренцію на ринку послуг. </w:t>
            </w:r>
          </w:p>
          <w:p w:rsidR="00B56235" w:rsidRPr="00974644" w:rsidRDefault="00974644" w:rsidP="00974644">
            <w:pPr>
              <w:jc w:val="both"/>
            </w:pPr>
            <w:r>
              <w:rPr>
                <w:shd w:val="clear" w:color="auto" w:fill="FFFFFF"/>
              </w:rPr>
              <w:t xml:space="preserve">Зменшення фінансових  витрат суб’єктів </w:t>
            </w:r>
            <w:r w:rsidRPr="006305CE">
              <w:rPr>
                <w:shd w:val="clear" w:color="auto" w:fill="FFFFFF"/>
              </w:rPr>
              <w:t xml:space="preserve"> </w:t>
            </w:r>
            <w:r w:rsidRPr="006305CE">
              <w:t xml:space="preserve"> </w:t>
            </w:r>
            <w:r>
              <w:t>ОТК на бланки протоколів перевірки технічного стану транспортних засобів</w:t>
            </w:r>
          </w:p>
        </w:tc>
        <w:tc>
          <w:tcPr>
            <w:tcW w:w="2342" w:type="dxa"/>
            <w:shd w:val="clear" w:color="auto" w:fill="auto"/>
          </w:tcPr>
          <w:p w:rsidR="001A3492" w:rsidRPr="009C0C9E" w:rsidRDefault="001A3492" w:rsidP="00373D13">
            <w:pPr>
              <w:pStyle w:val="21"/>
              <w:spacing w:after="0" w:line="240" w:lineRule="auto"/>
              <w:rPr>
                <w:b/>
                <w:color w:val="000000"/>
                <w:szCs w:val="28"/>
              </w:rPr>
            </w:pPr>
            <w:r w:rsidRPr="009C0C9E">
              <w:rPr>
                <w:color w:val="000000"/>
                <w:szCs w:val="28"/>
              </w:rPr>
              <w:t>Відсутні</w:t>
            </w:r>
          </w:p>
        </w:tc>
        <w:tc>
          <w:tcPr>
            <w:tcW w:w="2426" w:type="dxa"/>
            <w:shd w:val="clear" w:color="auto" w:fill="auto"/>
          </w:tcPr>
          <w:p w:rsidR="001A3492" w:rsidRPr="009C0C9E" w:rsidRDefault="001A3492" w:rsidP="00373D13">
            <w:pPr>
              <w:pStyle w:val="21"/>
              <w:spacing w:after="0" w:line="240" w:lineRule="auto"/>
              <w:rPr>
                <w:color w:val="000000"/>
                <w:szCs w:val="28"/>
              </w:rPr>
            </w:pPr>
            <w:r w:rsidRPr="009C0C9E">
              <w:rPr>
                <w:color w:val="000000"/>
                <w:szCs w:val="28"/>
              </w:rPr>
              <w:t>Повністю забезпечує</w:t>
            </w:r>
          </w:p>
        </w:tc>
      </w:tr>
    </w:tbl>
    <w:p w:rsidR="001A3492" w:rsidRPr="009C0C9E" w:rsidRDefault="001A3492" w:rsidP="001A3492">
      <w:pPr>
        <w:pStyle w:val="21"/>
        <w:spacing w:after="0" w:line="240" w:lineRule="auto"/>
        <w:ind w:firstLine="851"/>
        <w:jc w:val="center"/>
        <w:rPr>
          <w:b/>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3473"/>
        <w:gridCol w:w="3212"/>
      </w:tblGrid>
      <w:tr w:rsidR="001A3492" w:rsidRPr="009C0C9E" w:rsidTr="00373D13">
        <w:tc>
          <w:tcPr>
            <w:tcW w:w="3282" w:type="dxa"/>
            <w:shd w:val="clear" w:color="auto" w:fill="auto"/>
          </w:tcPr>
          <w:p w:rsidR="001A3492" w:rsidRPr="009C0C9E" w:rsidRDefault="001A3492" w:rsidP="00373D13">
            <w:pPr>
              <w:pStyle w:val="21"/>
              <w:spacing w:after="0" w:line="240" w:lineRule="auto"/>
              <w:jc w:val="center"/>
              <w:rPr>
                <w:b/>
                <w:color w:val="000000"/>
                <w:szCs w:val="28"/>
              </w:rPr>
            </w:pPr>
            <w:r w:rsidRPr="009C0C9E">
              <w:rPr>
                <w:b/>
                <w:color w:val="000000"/>
                <w:szCs w:val="28"/>
              </w:rPr>
              <w:t>Рейтинг</w:t>
            </w:r>
          </w:p>
        </w:tc>
        <w:tc>
          <w:tcPr>
            <w:tcW w:w="3283" w:type="dxa"/>
            <w:shd w:val="clear" w:color="auto" w:fill="auto"/>
          </w:tcPr>
          <w:p w:rsidR="001A3492" w:rsidRPr="009C0C9E" w:rsidRDefault="001A3492" w:rsidP="00373D13">
            <w:pPr>
              <w:pStyle w:val="21"/>
              <w:spacing w:after="0" w:line="240" w:lineRule="auto"/>
              <w:jc w:val="center"/>
              <w:rPr>
                <w:b/>
                <w:color w:val="000000"/>
                <w:szCs w:val="28"/>
              </w:rPr>
            </w:pPr>
            <w:r w:rsidRPr="009C0C9E">
              <w:rPr>
                <w:b/>
                <w:color w:val="000000"/>
                <w:szCs w:val="28"/>
              </w:rPr>
              <w:t>Аргументи щодо переваги обраної альтернативи</w:t>
            </w:r>
            <w:r>
              <w:rPr>
                <w:b/>
                <w:color w:val="000000"/>
                <w:szCs w:val="28"/>
              </w:rPr>
              <w:t xml:space="preserve"> </w:t>
            </w:r>
            <w:r w:rsidRPr="009C0C9E">
              <w:rPr>
                <w:b/>
                <w:color w:val="000000"/>
                <w:szCs w:val="28"/>
              </w:rPr>
              <w:t>/</w:t>
            </w:r>
            <w:r>
              <w:rPr>
                <w:b/>
                <w:color w:val="000000"/>
                <w:szCs w:val="28"/>
              </w:rPr>
              <w:t xml:space="preserve"> </w:t>
            </w:r>
            <w:r w:rsidRPr="009C0C9E">
              <w:rPr>
                <w:b/>
                <w:color w:val="000000"/>
                <w:szCs w:val="28"/>
              </w:rPr>
              <w:t>причини відмови від альтернативи</w:t>
            </w:r>
          </w:p>
        </w:tc>
        <w:tc>
          <w:tcPr>
            <w:tcW w:w="3283" w:type="dxa"/>
            <w:shd w:val="clear" w:color="auto" w:fill="auto"/>
          </w:tcPr>
          <w:p w:rsidR="001A3492" w:rsidRPr="009C0C9E" w:rsidRDefault="001A3492" w:rsidP="00373D13">
            <w:pPr>
              <w:pStyle w:val="21"/>
              <w:spacing w:after="0" w:line="240" w:lineRule="auto"/>
              <w:jc w:val="center"/>
              <w:rPr>
                <w:b/>
                <w:color w:val="000000"/>
                <w:szCs w:val="28"/>
              </w:rPr>
            </w:pPr>
            <w:r w:rsidRPr="009C0C9E">
              <w:rPr>
                <w:b/>
                <w:color w:val="000000"/>
                <w:szCs w:val="28"/>
              </w:rPr>
              <w:t>Оцінка ризику зовнішніх чинників на дію запропонованого регуляторного акта</w:t>
            </w:r>
          </w:p>
        </w:tc>
      </w:tr>
      <w:tr w:rsidR="001A3492" w:rsidRPr="009C0C9E" w:rsidTr="00373D13">
        <w:tc>
          <w:tcPr>
            <w:tcW w:w="3282" w:type="dxa"/>
            <w:shd w:val="clear" w:color="auto" w:fill="auto"/>
            <w:vAlign w:val="center"/>
          </w:tcPr>
          <w:p w:rsidR="001A3492" w:rsidRPr="009C0C9E" w:rsidRDefault="001A3492" w:rsidP="00373D13">
            <w:pPr>
              <w:pStyle w:val="2"/>
              <w:spacing w:after="0" w:line="240" w:lineRule="auto"/>
              <w:ind w:left="0"/>
              <w:rPr>
                <w:bCs/>
                <w:szCs w:val="28"/>
              </w:rPr>
            </w:pPr>
            <w:r w:rsidRPr="009C0C9E">
              <w:rPr>
                <w:bCs/>
                <w:szCs w:val="28"/>
              </w:rPr>
              <w:t>Збереження чинного регулювання</w:t>
            </w:r>
          </w:p>
        </w:tc>
        <w:tc>
          <w:tcPr>
            <w:tcW w:w="3283" w:type="dxa"/>
            <w:shd w:val="clear" w:color="auto" w:fill="auto"/>
          </w:tcPr>
          <w:p w:rsidR="00B5234F" w:rsidRDefault="001A3492" w:rsidP="00373D13">
            <w:pPr>
              <w:pStyle w:val="21"/>
              <w:spacing w:after="0" w:line="240" w:lineRule="auto"/>
              <w:jc w:val="both"/>
              <w:rPr>
                <w:color w:val="000000"/>
                <w:szCs w:val="28"/>
              </w:rPr>
            </w:pPr>
            <w:r w:rsidRPr="009C0C9E">
              <w:rPr>
                <w:color w:val="000000"/>
                <w:szCs w:val="28"/>
              </w:rPr>
              <w:t xml:space="preserve">Переваги відсутні. </w:t>
            </w:r>
          </w:p>
          <w:p w:rsidR="001A3492" w:rsidRPr="00B5234F" w:rsidRDefault="001A3492" w:rsidP="00373D13">
            <w:pPr>
              <w:pStyle w:val="21"/>
              <w:spacing w:after="0" w:line="240" w:lineRule="auto"/>
              <w:jc w:val="both"/>
              <w:rPr>
                <w:szCs w:val="28"/>
              </w:rPr>
            </w:pPr>
            <w:r w:rsidRPr="009C0C9E">
              <w:rPr>
                <w:color w:val="000000"/>
                <w:szCs w:val="28"/>
              </w:rPr>
              <w:t>Відмова д</w:t>
            </w:r>
            <w:r w:rsidRPr="009C0C9E">
              <w:rPr>
                <w:szCs w:val="28"/>
              </w:rPr>
              <w:t xml:space="preserve">озволить вирішити питання щодо об’єктивності проведення перевірок технічного стану транспортних засобів суб’єктами </w:t>
            </w:r>
            <w:r>
              <w:rPr>
                <w:szCs w:val="28"/>
              </w:rPr>
              <w:t xml:space="preserve">проведення </w:t>
            </w:r>
            <w:r w:rsidRPr="009C0C9E">
              <w:rPr>
                <w:szCs w:val="28"/>
              </w:rPr>
              <w:t>ОТК</w:t>
            </w:r>
            <w:r>
              <w:rPr>
                <w:szCs w:val="28"/>
              </w:rPr>
              <w:t xml:space="preserve"> та </w:t>
            </w:r>
            <w:r w:rsidRPr="009C0C9E">
              <w:rPr>
                <w:szCs w:val="28"/>
              </w:rPr>
              <w:t xml:space="preserve"> забезпечить </w:t>
            </w:r>
            <w:r>
              <w:rPr>
                <w:szCs w:val="28"/>
              </w:rPr>
              <w:t>дерегуляцію сфери ОТК</w:t>
            </w:r>
          </w:p>
        </w:tc>
        <w:tc>
          <w:tcPr>
            <w:tcW w:w="3283" w:type="dxa"/>
            <w:shd w:val="clear" w:color="auto" w:fill="auto"/>
          </w:tcPr>
          <w:p w:rsidR="001A3492" w:rsidRPr="009C0C9E" w:rsidRDefault="001A3492" w:rsidP="00373D13">
            <w:pPr>
              <w:pStyle w:val="21"/>
              <w:spacing w:after="0" w:line="240" w:lineRule="auto"/>
              <w:jc w:val="center"/>
              <w:rPr>
                <w:color w:val="000000"/>
                <w:szCs w:val="28"/>
              </w:rPr>
            </w:pPr>
            <w:r w:rsidRPr="009C0C9E">
              <w:rPr>
                <w:color w:val="000000"/>
                <w:szCs w:val="28"/>
              </w:rPr>
              <w:t>Відсутні</w:t>
            </w:r>
          </w:p>
        </w:tc>
      </w:tr>
      <w:tr w:rsidR="001A3492" w:rsidRPr="009C0C9E" w:rsidTr="00373D13">
        <w:tc>
          <w:tcPr>
            <w:tcW w:w="3282" w:type="dxa"/>
            <w:shd w:val="clear" w:color="auto" w:fill="auto"/>
            <w:vAlign w:val="center"/>
          </w:tcPr>
          <w:p w:rsidR="001A3492" w:rsidRPr="009C0C9E" w:rsidRDefault="001A3492" w:rsidP="00373D13">
            <w:pPr>
              <w:pStyle w:val="21"/>
              <w:spacing w:after="0" w:line="240" w:lineRule="auto"/>
              <w:rPr>
                <w:color w:val="000000"/>
                <w:szCs w:val="28"/>
              </w:rPr>
            </w:pPr>
            <w:r w:rsidRPr="009C0C9E">
              <w:rPr>
                <w:bCs/>
                <w:szCs w:val="28"/>
              </w:rPr>
              <w:lastRenderedPageBreak/>
              <w:t>Обраний спосіб</w:t>
            </w:r>
          </w:p>
        </w:tc>
        <w:tc>
          <w:tcPr>
            <w:tcW w:w="3283" w:type="dxa"/>
            <w:shd w:val="clear" w:color="auto" w:fill="auto"/>
          </w:tcPr>
          <w:p w:rsidR="001A3492" w:rsidRPr="009C0C9E" w:rsidRDefault="001A3492" w:rsidP="00373D13">
            <w:pPr>
              <w:pStyle w:val="21"/>
              <w:spacing w:after="0" w:line="240" w:lineRule="auto"/>
              <w:jc w:val="both"/>
              <w:rPr>
                <w:color w:val="000000"/>
                <w:szCs w:val="28"/>
              </w:rPr>
            </w:pPr>
            <w:r w:rsidRPr="009C0C9E">
              <w:rPr>
                <w:color w:val="000000"/>
                <w:szCs w:val="28"/>
              </w:rPr>
              <w:t xml:space="preserve">Причини для відмови відсутні. Обрана альтернатива </w:t>
            </w:r>
            <w:r w:rsidR="00974644">
              <w:rPr>
                <w:color w:val="000000"/>
                <w:szCs w:val="28"/>
              </w:rPr>
              <w:t xml:space="preserve">сприятиме </w:t>
            </w:r>
            <w:r w:rsidRPr="009C0C9E">
              <w:rPr>
                <w:szCs w:val="28"/>
              </w:rPr>
              <w:t>об’єктивності проведення перевірок технічного стану транспортних засобів суб’єктами ОТК, якості таких перевірок та забезпечення накопичення об’єктивних відомостей про технічний стан транспортних засобів, що експлуатуються на автошляхах держави, а також посилення контролю за своєчасністю проходження обов’язкового технічного контролю транспортними засобами та безпекою дорожнього руху</w:t>
            </w:r>
            <w:r>
              <w:rPr>
                <w:szCs w:val="28"/>
              </w:rPr>
              <w:t> </w:t>
            </w:r>
            <w:r w:rsidRPr="009C0C9E">
              <w:rPr>
                <w:szCs w:val="28"/>
              </w:rPr>
              <w:t>з</w:t>
            </w:r>
            <w:r>
              <w:rPr>
                <w:szCs w:val="28"/>
              </w:rPr>
              <w:t> </w:t>
            </w:r>
            <w:r w:rsidRPr="009C0C9E">
              <w:rPr>
                <w:szCs w:val="28"/>
              </w:rPr>
              <w:t>боку</w:t>
            </w:r>
            <w:r>
              <w:rPr>
                <w:szCs w:val="28"/>
              </w:rPr>
              <w:t> </w:t>
            </w:r>
            <w:r w:rsidRPr="009C0C9E">
              <w:rPr>
                <w:szCs w:val="28"/>
              </w:rPr>
              <w:t>контролюючих органів</w:t>
            </w:r>
          </w:p>
        </w:tc>
        <w:tc>
          <w:tcPr>
            <w:tcW w:w="3283" w:type="dxa"/>
            <w:shd w:val="clear" w:color="auto" w:fill="auto"/>
          </w:tcPr>
          <w:p w:rsidR="001A3492" w:rsidRPr="009C0C9E" w:rsidRDefault="001A3492" w:rsidP="00373D13">
            <w:pPr>
              <w:pStyle w:val="21"/>
              <w:spacing w:after="0" w:line="240" w:lineRule="auto"/>
              <w:jc w:val="center"/>
              <w:rPr>
                <w:color w:val="000000"/>
                <w:szCs w:val="28"/>
              </w:rPr>
            </w:pPr>
            <w:r w:rsidRPr="009C0C9E">
              <w:rPr>
                <w:color w:val="000000"/>
                <w:szCs w:val="28"/>
              </w:rPr>
              <w:t>Відсутні</w:t>
            </w:r>
          </w:p>
        </w:tc>
      </w:tr>
    </w:tbl>
    <w:p w:rsidR="001A3492" w:rsidRDefault="001A3492" w:rsidP="00974644">
      <w:pPr>
        <w:pStyle w:val="21"/>
        <w:spacing w:after="0" w:line="240" w:lineRule="auto"/>
        <w:jc w:val="both"/>
        <w:rPr>
          <w:b/>
          <w:color w:val="000000"/>
          <w:szCs w:val="28"/>
        </w:rPr>
      </w:pPr>
    </w:p>
    <w:p w:rsidR="001A3492" w:rsidRDefault="001A3492" w:rsidP="001A3492">
      <w:pPr>
        <w:pStyle w:val="21"/>
        <w:spacing w:after="0" w:line="240" w:lineRule="auto"/>
        <w:ind w:firstLine="624"/>
        <w:jc w:val="both"/>
        <w:rPr>
          <w:b/>
          <w:color w:val="000000"/>
          <w:szCs w:val="28"/>
        </w:rPr>
      </w:pPr>
      <w:r w:rsidRPr="009C0C9E">
        <w:rPr>
          <w:b/>
          <w:color w:val="000000"/>
          <w:szCs w:val="28"/>
        </w:rPr>
        <w:t>V. Механізм та заходи, які забезпечать розв’язання визначеної проблеми</w:t>
      </w:r>
    </w:p>
    <w:p w:rsidR="001A3492" w:rsidRPr="007D0DDB" w:rsidRDefault="001A3492" w:rsidP="001A3492">
      <w:pPr>
        <w:pStyle w:val="21"/>
        <w:spacing w:after="0" w:line="240" w:lineRule="auto"/>
        <w:ind w:firstLine="624"/>
        <w:jc w:val="both"/>
        <w:rPr>
          <w:b/>
          <w:color w:val="000000"/>
          <w:szCs w:val="28"/>
        </w:rPr>
      </w:pPr>
    </w:p>
    <w:p w:rsidR="001A3492" w:rsidRDefault="001A3492" w:rsidP="001A3492">
      <w:pPr>
        <w:shd w:val="clear" w:color="auto" w:fill="FFFFFF"/>
        <w:tabs>
          <w:tab w:val="left" w:pos="974"/>
        </w:tabs>
        <w:ind w:firstLine="624"/>
        <w:jc w:val="both"/>
        <w:rPr>
          <w:szCs w:val="28"/>
        </w:rPr>
      </w:pPr>
      <w:r w:rsidRPr="00724A2B">
        <w:rPr>
          <w:szCs w:val="28"/>
        </w:rPr>
        <w:t>Для розв’язання проблеми пропонується в</w:t>
      </w:r>
      <w:r w:rsidRPr="00724A2B">
        <w:rPr>
          <w:rFonts w:eastAsia="Calibri"/>
          <w:szCs w:val="28"/>
          <w:lang w:eastAsia="en-US"/>
        </w:rPr>
        <w:t xml:space="preserve">нести зміни до </w:t>
      </w:r>
      <w:r w:rsidR="00E646A3" w:rsidRPr="00724A2B">
        <w:rPr>
          <w:rFonts w:eastAsia="Calibri"/>
          <w:szCs w:val="28"/>
          <w:lang w:eastAsia="en-US"/>
        </w:rPr>
        <w:t>Правил</w:t>
      </w:r>
      <w:r w:rsidR="00974644">
        <w:rPr>
          <w:rFonts w:eastAsia="Calibri"/>
          <w:szCs w:val="28"/>
          <w:lang w:eastAsia="en-US"/>
        </w:rPr>
        <w:t xml:space="preserve"> дорожнього руху</w:t>
      </w:r>
      <w:r w:rsidR="00E646A3" w:rsidRPr="00724A2B">
        <w:rPr>
          <w:rFonts w:eastAsia="Calibri"/>
          <w:szCs w:val="28"/>
          <w:lang w:eastAsia="en-US"/>
        </w:rPr>
        <w:t xml:space="preserve">, </w:t>
      </w:r>
      <w:r w:rsidRPr="00724A2B">
        <w:rPr>
          <w:rFonts w:eastAsia="Calibri"/>
          <w:szCs w:val="28"/>
          <w:lang w:eastAsia="en-US"/>
        </w:rPr>
        <w:t xml:space="preserve">Порядку </w:t>
      </w:r>
      <w:r w:rsidRPr="00724A2B">
        <w:rPr>
          <w:szCs w:val="28"/>
        </w:rPr>
        <w:t xml:space="preserve">проведення ОТК та Порядку формування загальнодержавної бази даних з метою </w:t>
      </w:r>
      <w:r w:rsidR="00974644">
        <w:rPr>
          <w:szCs w:val="28"/>
          <w:lang w:eastAsia="en-US"/>
        </w:rPr>
        <w:t>оптимізації процесу взаємодії суб’єктів господарювання з органами державної влади</w:t>
      </w:r>
      <w:r w:rsidRPr="00724A2B">
        <w:rPr>
          <w:szCs w:val="28"/>
        </w:rPr>
        <w:t>, усунення надлишкового регулювання діяльності суб’єктів проведення ОТК</w:t>
      </w:r>
      <w:r w:rsidR="00DC5254">
        <w:rPr>
          <w:szCs w:val="28"/>
        </w:rPr>
        <w:t>,</w:t>
      </w:r>
      <w:r w:rsidRPr="00724A2B">
        <w:rPr>
          <w:szCs w:val="28"/>
        </w:rPr>
        <w:t xml:space="preserve"> </w:t>
      </w:r>
      <w:r w:rsidR="00724A2B" w:rsidRPr="00724A2B">
        <w:rPr>
          <w:szCs w:val="28"/>
        </w:rPr>
        <w:t>поступового</w:t>
      </w:r>
      <w:r w:rsidR="00724A2B">
        <w:rPr>
          <w:szCs w:val="28"/>
        </w:rPr>
        <w:t xml:space="preserve"> переходу </w:t>
      </w:r>
      <w:r w:rsidR="00DC5254">
        <w:rPr>
          <w:szCs w:val="28"/>
        </w:rPr>
        <w:t xml:space="preserve">до електронних форм документів та </w:t>
      </w:r>
      <w:r w:rsidR="00974644">
        <w:rPr>
          <w:szCs w:val="28"/>
        </w:rPr>
        <w:t>зменшення витрат як власників транспортних засобів, так і суб’єктів ОТК.</w:t>
      </w:r>
    </w:p>
    <w:p w:rsidR="001A3492" w:rsidRPr="009C0C9E" w:rsidRDefault="001A3492" w:rsidP="001A3492">
      <w:pPr>
        <w:pStyle w:val="21"/>
        <w:spacing w:after="0" w:line="240" w:lineRule="auto"/>
        <w:ind w:firstLine="624"/>
        <w:rPr>
          <w:b/>
          <w:color w:val="000000"/>
          <w:szCs w:val="28"/>
        </w:rPr>
      </w:pPr>
    </w:p>
    <w:p w:rsidR="001A3492" w:rsidRPr="009C0C9E" w:rsidRDefault="001A3492" w:rsidP="001A3492">
      <w:pPr>
        <w:pStyle w:val="21"/>
        <w:spacing w:after="0" w:line="240" w:lineRule="auto"/>
        <w:ind w:firstLine="624"/>
        <w:jc w:val="both"/>
        <w:rPr>
          <w:b/>
          <w:color w:val="000000"/>
          <w:szCs w:val="28"/>
        </w:rPr>
      </w:pPr>
      <w:r w:rsidRPr="009C0C9E">
        <w:rPr>
          <w:b/>
          <w:color w:val="000000"/>
          <w:szCs w:val="28"/>
        </w:rPr>
        <w:t xml:space="preserve">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w:t>
      </w:r>
      <w:r>
        <w:rPr>
          <w:b/>
          <w:color w:val="000000"/>
          <w:szCs w:val="28"/>
        </w:rPr>
        <w:t>в</w:t>
      </w:r>
      <w:r w:rsidRPr="009C0C9E">
        <w:rPr>
          <w:b/>
          <w:szCs w:val="28"/>
        </w:rPr>
        <w:t>проваджувати або виконувати ці вимоги</w:t>
      </w:r>
    </w:p>
    <w:p w:rsidR="001A3492" w:rsidRPr="009C0C9E" w:rsidRDefault="001A3492" w:rsidP="001A3492">
      <w:pPr>
        <w:pStyle w:val="21"/>
        <w:spacing w:after="0" w:line="240" w:lineRule="auto"/>
        <w:ind w:firstLine="624"/>
        <w:jc w:val="center"/>
        <w:rPr>
          <w:color w:val="000000"/>
          <w:szCs w:val="28"/>
        </w:rPr>
      </w:pPr>
    </w:p>
    <w:p w:rsidR="001A3492" w:rsidRPr="009C0C9E" w:rsidRDefault="001A3492" w:rsidP="001A3492">
      <w:pPr>
        <w:pStyle w:val="21"/>
        <w:spacing w:after="0" w:line="240" w:lineRule="auto"/>
        <w:ind w:firstLine="624"/>
        <w:jc w:val="both"/>
        <w:rPr>
          <w:color w:val="000000"/>
          <w:szCs w:val="28"/>
        </w:rPr>
      </w:pPr>
      <w:r w:rsidRPr="009C0C9E">
        <w:rPr>
          <w:color w:val="000000"/>
          <w:szCs w:val="28"/>
        </w:rPr>
        <w:t>Органи виконавчої влади чи органи місцевого самоврядування додаткових витрат не зазнають.</w:t>
      </w:r>
    </w:p>
    <w:p w:rsidR="001A3492" w:rsidRPr="009C0C9E" w:rsidRDefault="001A3492" w:rsidP="001A3492">
      <w:pPr>
        <w:shd w:val="clear" w:color="auto" w:fill="FFFFFF"/>
        <w:tabs>
          <w:tab w:val="left" w:pos="974"/>
        </w:tabs>
        <w:ind w:firstLine="624"/>
        <w:jc w:val="both"/>
        <w:rPr>
          <w:szCs w:val="28"/>
        </w:rPr>
      </w:pPr>
      <w:r w:rsidRPr="009C0C9E">
        <w:rPr>
          <w:szCs w:val="28"/>
        </w:rPr>
        <w:t xml:space="preserve">Розроблено додаток 4 до Методики проведення аналізу впливу регуляторного акта. Кількість суб’єктів малого підприємництва в загальній </w:t>
      </w:r>
      <w:r w:rsidRPr="009C0C9E">
        <w:rPr>
          <w:szCs w:val="28"/>
        </w:rPr>
        <w:lastRenderedPageBreak/>
        <w:t>кількості суб’єктів господарювання, на яких поширюється регулювання, більше 10</w:t>
      </w:r>
      <w:r>
        <w:rPr>
          <w:szCs w:val="28"/>
        </w:rPr>
        <w:t xml:space="preserve"> </w:t>
      </w:r>
      <w:r w:rsidRPr="009C0C9E">
        <w:rPr>
          <w:szCs w:val="28"/>
        </w:rPr>
        <w:t>%.</w:t>
      </w:r>
    </w:p>
    <w:p w:rsidR="001A3492" w:rsidRPr="009C0C9E" w:rsidRDefault="001A3492" w:rsidP="001A3492">
      <w:pPr>
        <w:shd w:val="clear" w:color="auto" w:fill="FFFFFF"/>
        <w:tabs>
          <w:tab w:val="left" w:pos="974"/>
        </w:tabs>
        <w:ind w:firstLine="624"/>
        <w:jc w:val="both"/>
        <w:rPr>
          <w:szCs w:val="28"/>
        </w:rPr>
      </w:pPr>
    </w:p>
    <w:p w:rsidR="001A3492" w:rsidRPr="009C0C9E" w:rsidRDefault="001A3492" w:rsidP="001A3492">
      <w:pPr>
        <w:pStyle w:val="21"/>
        <w:spacing w:after="0" w:line="240" w:lineRule="auto"/>
        <w:ind w:firstLine="624"/>
        <w:jc w:val="both"/>
        <w:rPr>
          <w:b/>
          <w:color w:val="000000"/>
          <w:szCs w:val="28"/>
        </w:rPr>
      </w:pPr>
      <w:r w:rsidRPr="009C0C9E">
        <w:rPr>
          <w:b/>
          <w:color w:val="000000"/>
          <w:szCs w:val="28"/>
        </w:rPr>
        <w:t>VII. Обґрунтування запропонованого строку дії регуляторного акта</w:t>
      </w:r>
    </w:p>
    <w:p w:rsidR="001A3492" w:rsidRPr="009C0C9E" w:rsidRDefault="001A3492" w:rsidP="00B5234F">
      <w:pPr>
        <w:pStyle w:val="21"/>
        <w:spacing w:after="0" w:line="240" w:lineRule="auto"/>
        <w:ind w:firstLine="624"/>
        <w:rPr>
          <w:color w:val="000000"/>
          <w:szCs w:val="28"/>
        </w:rPr>
      </w:pPr>
    </w:p>
    <w:p w:rsidR="001A3492" w:rsidRPr="009C0C9E" w:rsidRDefault="001A3492" w:rsidP="001A349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5" w:firstLine="624"/>
        <w:jc w:val="both"/>
        <w:rPr>
          <w:rFonts w:ascii="Times New Roman" w:hAnsi="Times New Roman" w:cs="Times New Roman"/>
          <w:bCs/>
          <w:sz w:val="28"/>
          <w:szCs w:val="28"/>
          <w:lang w:val="uk-UA"/>
        </w:rPr>
      </w:pPr>
      <w:r w:rsidRPr="009C0C9E">
        <w:rPr>
          <w:rFonts w:ascii="Times New Roman" w:hAnsi="Times New Roman" w:cs="Times New Roman"/>
          <w:bCs/>
          <w:sz w:val="28"/>
          <w:szCs w:val="28"/>
          <w:lang w:val="uk-UA"/>
        </w:rPr>
        <w:t>Строк дії нормативно-правового акта не обмежений у часі.</w:t>
      </w:r>
    </w:p>
    <w:p w:rsidR="001A3492" w:rsidRPr="009C0C9E" w:rsidRDefault="001A3492" w:rsidP="001A349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5" w:firstLine="624"/>
        <w:jc w:val="both"/>
        <w:rPr>
          <w:rFonts w:ascii="Times New Roman" w:hAnsi="Times New Roman" w:cs="Times New Roman"/>
          <w:bCs/>
          <w:sz w:val="28"/>
          <w:szCs w:val="28"/>
          <w:lang w:val="uk-UA"/>
        </w:rPr>
      </w:pPr>
      <w:r w:rsidRPr="009C0C9E">
        <w:rPr>
          <w:rFonts w:ascii="Times New Roman" w:hAnsi="Times New Roman" w:cs="Times New Roman"/>
          <w:bCs/>
          <w:sz w:val="28"/>
          <w:szCs w:val="28"/>
          <w:lang w:val="uk-UA"/>
        </w:rPr>
        <w:t>Зміна строку дії акта можлива в разі зміни правових актів</w:t>
      </w:r>
      <w:r>
        <w:rPr>
          <w:rFonts w:ascii="Times New Roman" w:hAnsi="Times New Roman" w:cs="Times New Roman"/>
          <w:bCs/>
          <w:sz w:val="28"/>
          <w:szCs w:val="28"/>
          <w:lang w:val="uk-UA"/>
        </w:rPr>
        <w:t>, на вимогах яких базується проє</w:t>
      </w:r>
      <w:r w:rsidRPr="009C0C9E">
        <w:rPr>
          <w:rFonts w:ascii="Times New Roman" w:hAnsi="Times New Roman" w:cs="Times New Roman"/>
          <w:bCs/>
          <w:sz w:val="28"/>
          <w:szCs w:val="28"/>
          <w:lang w:val="uk-UA"/>
        </w:rPr>
        <w:t xml:space="preserve">кт. </w:t>
      </w:r>
    </w:p>
    <w:p w:rsidR="00E56E70" w:rsidRPr="009C0C9E" w:rsidRDefault="00E56E70" w:rsidP="00E56E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5" w:firstLine="624"/>
        <w:jc w:val="both"/>
        <w:rPr>
          <w:rFonts w:ascii="Times New Roman" w:hAnsi="Times New Roman" w:cs="Times New Roman"/>
          <w:bCs/>
          <w:color w:val="auto"/>
          <w:sz w:val="28"/>
          <w:szCs w:val="28"/>
          <w:lang w:val="uk-UA"/>
        </w:rPr>
      </w:pPr>
      <w:r w:rsidRPr="009C0C9E">
        <w:rPr>
          <w:rFonts w:ascii="Times New Roman" w:hAnsi="Times New Roman" w:cs="Times New Roman"/>
          <w:bCs/>
          <w:sz w:val="28"/>
          <w:szCs w:val="28"/>
          <w:lang w:val="uk-UA"/>
        </w:rPr>
        <w:t xml:space="preserve">Строк набрання чинності регуляторним актом: відповідно до законодавства – </w:t>
      </w:r>
      <w:r w:rsidRPr="009C0C9E">
        <w:rPr>
          <w:rFonts w:ascii="Times New Roman" w:hAnsi="Times New Roman" w:cs="Times New Roman"/>
          <w:bCs/>
          <w:color w:val="auto"/>
          <w:sz w:val="28"/>
          <w:szCs w:val="28"/>
          <w:lang w:val="uk-UA"/>
        </w:rPr>
        <w:t>через місяць після опублікування.</w:t>
      </w:r>
    </w:p>
    <w:p w:rsidR="00C50DE9" w:rsidRPr="009C0C9E" w:rsidRDefault="00C50DE9" w:rsidP="001A3492">
      <w:pPr>
        <w:pStyle w:val="21"/>
        <w:spacing w:after="0" w:line="240" w:lineRule="auto"/>
        <w:ind w:firstLine="624"/>
        <w:jc w:val="both"/>
        <w:rPr>
          <w:szCs w:val="28"/>
        </w:rPr>
      </w:pPr>
    </w:p>
    <w:p w:rsidR="001A3492" w:rsidRPr="009C0C9E" w:rsidRDefault="001A3492" w:rsidP="001A3492">
      <w:pPr>
        <w:pStyle w:val="21"/>
        <w:spacing w:after="0" w:line="240" w:lineRule="auto"/>
        <w:ind w:firstLine="624"/>
        <w:jc w:val="both"/>
        <w:rPr>
          <w:b/>
          <w:color w:val="000000"/>
          <w:szCs w:val="28"/>
        </w:rPr>
      </w:pPr>
      <w:r w:rsidRPr="009C0C9E">
        <w:rPr>
          <w:b/>
          <w:color w:val="000000"/>
          <w:szCs w:val="28"/>
        </w:rPr>
        <w:t>VIII. Визначення показників результативності дії регуляторного акта</w:t>
      </w:r>
    </w:p>
    <w:p w:rsidR="001A3492" w:rsidRPr="009C0C9E" w:rsidRDefault="001A3492" w:rsidP="001A3492">
      <w:pPr>
        <w:pStyle w:val="21"/>
        <w:spacing w:after="0" w:line="240" w:lineRule="auto"/>
        <w:ind w:firstLine="624"/>
        <w:jc w:val="both"/>
        <w:rPr>
          <w:b/>
          <w:color w:val="000000"/>
          <w:szCs w:val="28"/>
        </w:rPr>
      </w:pPr>
    </w:p>
    <w:p w:rsidR="001A3492" w:rsidRPr="009C0C9E" w:rsidRDefault="001A3492" w:rsidP="001A3492">
      <w:pPr>
        <w:pStyle w:val="3"/>
        <w:ind w:firstLine="624"/>
        <w:jc w:val="both"/>
        <w:rPr>
          <w:b w:val="0"/>
          <w:sz w:val="28"/>
          <w:szCs w:val="28"/>
        </w:rPr>
      </w:pPr>
      <w:r w:rsidRPr="009C0C9E">
        <w:rPr>
          <w:b w:val="0"/>
          <w:sz w:val="28"/>
          <w:szCs w:val="28"/>
        </w:rPr>
        <w:t>Основними показниками результативності регуляторного акта є:</w:t>
      </w:r>
    </w:p>
    <w:p w:rsidR="001A3492" w:rsidRPr="009C0C9E" w:rsidRDefault="001A3492" w:rsidP="001A3492">
      <w:pPr>
        <w:pStyle w:val="3"/>
        <w:ind w:firstLine="624"/>
        <w:jc w:val="both"/>
        <w:rPr>
          <w:b w:val="0"/>
          <w:sz w:val="28"/>
          <w:szCs w:val="28"/>
        </w:rPr>
      </w:pPr>
      <w:r w:rsidRPr="009C0C9E">
        <w:rPr>
          <w:b w:val="0"/>
          <w:sz w:val="28"/>
          <w:szCs w:val="28"/>
        </w:rPr>
        <w:t>розмір надх</w:t>
      </w:r>
      <w:r>
        <w:rPr>
          <w:b w:val="0"/>
          <w:sz w:val="28"/>
          <w:szCs w:val="28"/>
        </w:rPr>
        <w:t>оджень до державного та місцевого</w:t>
      </w:r>
      <w:r w:rsidRPr="009C0C9E">
        <w:rPr>
          <w:b w:val="0"/>
          <w:sz w:val="28"/>
          <w:szCs w:val="28"/>
        </w:rPr>
        <w:t xml:space="preserve"> бюджетів і державних цільових фондів, пов’язаних з дією акта, – надходження не передбачаються.</w:t>
      </w:r>
    </w:p>
    <w:p w:rsidR="001A3492" w:rsidRPr="009C0C9E" w:rsidRDefault="001A3492" w:rsidP="001A3492">
      <w:pPr>
        <w:pStyle w:val="3"/>
        <w:ind w:firstLine="624"/>
        <w:jc w:val="both"/>
        <w:rPr>
          <w:b w:val="0"/>
          <w:sz w:val="28"/>
          <w:szCs w:val="28"/>
        </w:rPr>
      </w:pPr>
      <w:r w:rsidRPr="009C0C9E">
        <w:rPr>
          <w:b w:val="0"/>
          <w:sz w:val="28"/>
          <w:szCs w:val="28"/>
        </w:rPr>
        <w:t>Кількість суб’єктів господарювання, на яких поширюється дія акта, – дія акта поширюється на всіх суб’єктів ОТК.</w:t>
      </w:r>
    </w:p>
    <w:p w:rsidR="001A3492" w:rsidRPr="009C0C9E" w:rsidRDefault="001A3492" w:rsidP="001A3492">
      <w:pPr>
        <w:pStyle w:val="3"/>
        <w:ind w:firstLine="624"/>
        <w:jc w:val="both"/>
        <w:rPr>
          <w:b w:val="0"/>
          <w:sz w:val="28"/>
          <w:szCs w:val="28"/>
        </w:rPr>
      </w:pPr>
      <w:r w:rsidRPr="009C0C9E">
        <w:rPr>
          <w:b w:val="0"/>
          <w:sz w:val="28"/>
          <w:szCs w:val="28"/>
        </w:rPr>
        <w:t>Час, що витрачається суб’єктами ОТК, пов’язаними з виконанням акта, – постійно.</w:t>
      </w:r>
    </w:p>
    <w:p w:rsidR="001A3492" w:rsidRPr="009C0C9E" w:rsidRDefault="001A3492" w:rsidP="001A3492">
      <w:pPr>
        <w:ind w:firstLine="624"/>
        <w:jc w:val="both"/>
        <w:outlineLvl w:val="0"/>
        <w:rPr>
          <w:szCs w:val="28"/>
        </w:rPr>
      </w:pPr>
      <w:r w:rsidRPr="009C0C9E">
        <w:rPr>
          <w:szCs w:val="28"/>
        </w:rPr>
        <w:t xml:space="preserve">Рівень поінформованості суб’єктів господарювання стосовно основних положень регуляторного акта – середній. </w:t>
      </w:r>
    </w:p>
    <w:p w:rsidR="001A3492" w:rsidRPr="009C0C9E" w:rsidRDefault="001A3492" w:rsidP="001A3492">
      <w:pPr>
        <w:pStyle w:val="3"/>
        <w:ind w:firstLine="624"/>
        <w:jc w:val="both"/>
        <w:rPr>
          <w:b w:val="0"/>
          <w:sz w:val="28"/>
          <w:szCs w:val="28"/>
        </w:rPr>
      </w:pPr>
      <w:r w:rsidRPr="009C0C9E">
        <w:rPr>
          <w:b w:val="0"/>
          <w:sz w:val="28"/>
          <w:szCs w:val="28"/>
        </w:rPr>
        <w:t xml:space="preserve">Додатковими показниками результативності акта є: </w:t>
      </w:r>
    </w:p>
    <w:p w:rsidR="001A3492" w:rsidRPr="009C0C9E" w:rsidRDefault="001A3492" w:rsidP="001A3492">
      <w:pPr>
        <w:pStyle w:val="3"/>
        <w:ind w:firstLine="624"/>
        <w:jc w:val="both"/>
        <w:rPr>
          <w:b w:val="0"/>
          <w:sz w:val="28"/>
          <w:szCs w:val="28"/>
        </w:rPr>
      </w:pPr>
      <w:r w:rsidRPr="009C0C9E">
        <w:rPr>
          <w:b w:val="0"/>
          <w:sz w:val="28"/>
          <w:szCs w:val="28"/>
        </w:rPr>
        <w:t>кількість об’єктивних відомостей про технічний стан транспортних засобів, що експлуатуються на автошляхах держави;</w:t>
      </w:r>
    </w:p>
    <w:p w:rsidR="001A3492" w:rsidRPr="009C0C9E" w:rsidRDefault="001A3492" w:rsidP="001A3492">
      <w:pPr>
        <w:pStyle w:val="3"/>
        <w:ind w:firstLine="624"/>
        <w:jc w:val="both"/>
        <w:rPr>
          <w:b w:val="0"/>
          <w:sz w:val="28"/>
          <w:szCs w:val="28"/>
        </w:rPr>
      </w:pPr>
      <w:r w:rsidRPr="009C0C9E">
        <w:rPr>
          <w:b w:val="0"/>
          <w:sz w:val="28"/>
          <w:szCs w:val="28"/>
        </w:rPr>
        <w:t>зменшення кількості допущених порушень законодавства у сфері проведення обов’язкового технічного контролю транспортни</w:t>
      </w:r>
      <w:r>
        <w:rPr>
          <w:b w:val="0"/>
          <w:sz w:val="28"/>
          <w:szCs w:val="28"/>
        </w:rPr>
        <w:t>х</w:t>
      </w:r>
      <w:r w:rsidRPr="009C0C9E">
        <w:rPr>
          <w:b w:val="0"/>
          <w:sz w:val="28"/>
          <w:szCs w:val="28"/>
        </w:rPr>
        <w:t xml:space="preserve"> засоб</w:t>
      </w:r>
      <w:r>
        <w:rPr>
          <w:b w:val="0"/>
          <w:sz w:val="28"/>
          <w:szCs w:val="28"/>
        </w:rPr>
        <w:t>ів</w:t>
      </w:r>
      <w:r w:rsidRPr="009C0C9E">
        <w:rPr>
          <w:b w:val="0"/>
          <w:sz w:val="28"/>
          <w:szCs w:val="28"/>
        </w:rPr>
        <w:t xml:space="preserve"> з боку суб’єктів ОТК під час проведення ними такого контролю;</w:t>
      </w:r>
    </w:p>
    <w:p w:rsidR="001A3492" w:rsidRPr="009C0C9E" w:rsidRDefault="001A3492" w:rsidP="001A3492">
      <w:pPr>
        <w:pStyle w:val="3"/>
        <w:ind w:firstLine="624"/>
        <w:jc w:val="both"/>
        <w:rPr>
          <w:b w:val="0"/>
          <w:sz w:val="28"/>
          <w:szCs w:val="28"/>
        </w:rPr>
      </w:pPr>
      <w:r w:rsidRPr="009C0C9E">
        <w:rPr>
          <w:b w:val="0"/>
          <w:sz w:val="28"/>
          <w:szCs w:val="28"/>
        </w:rPr>
        <w:t>кількість недопущених до участі в дорожньому русі транспортних засобів, що підл</w:t>
      </w:r>
      <w:r>
        <w:rPr>
          <w:b w:val="0"/>
          <w:sz w:val="28"/>
          <w:szCs w:val="28"/>
        </w:rPr>
        <w:t>ягають проходженню обов’язкового технічного</w:t>
      </w:r>
      <w:r w:rsidRPr="009C0C9E">
        <w:rPr>
          <w:b w:val="0"/>
          <w:sz w:val="28"/>
          <w:szCs w:val="28"/>
        </w:rPr>
        <w:t xml:space="preserve"> контролю.</w:t>
      </w:r>
    </w:p>
    <w:p w:rsidR="001A3492" w:rsidRDefault="001A3492" w:rsidP="001A3492">
      <w:pPr>
        <w:ind w:firstLine="624"/>
        <w:jc w:val="both"/>
        <w:outlineLvl w:val="0"/>
        <w:rPr>
          <w:szCs w:val="28"/>
        </w:rPr>
      </w:pPr>
      <w:r>
        <w:rPr>
          <w:szCs w:val="28"/>
        </w:rPr>
        <w:t>Проє</w:t>
      </w:r>
      <w:r w:rsidRPr="009C0C9E">
        <w:rPr>
          <w:szCs w:val="28"/>
        </w:rPr>
        <w:t xml:space="preserve">кт розміщено на офіційному </w:t>
      </w:r>
      <w:proofErr w:type="spellStart"/>
      <w:r w:rsidRPr="009C0C9E">
        <w:rPr>
          <w:szCs w:val="28"/>
        </w:rPr>
        <w:t>вебсайті</w:t>
      </w:r>
      <w:proofErr w:type="spellEnd"/>
      <w:r w:rsidRPr="009C0C9E">
        <w:rPr>
          <w:szCs w:val="28"/>
        </w:rPr>
        <w:t xml:space="preserve"> МВС: http://www.mvs.gov.ua/. </w:t>
      </w:r>
    </w:p>
    <w:p w:rsidR="00FB0258" w:rsidRPr="009C0C9E" w:rsidRDefault="00FB0258" w:rsidP="00FB0258">
      <w:pPr>
        <w:jc w:val="both"/>
        <w:outlineLvl w:val="0"/>
        <w:rPr>
          <w:szCs w:val="28"/>
        </w:rPr>
      </w:pPr>
      <w:r>
        <w:rPr>
          <w:szCs w:val="28"/>
        </w:rPr>
        <w:t xml:space="preserve">У разі надходження пропозицій та зауважень додаткового буде проведено опитування суб’єктів господарювання щодо дії положень акта. </w:t>
      </w:r>
    </w:p>
    <w:p w:rsidR="001A3492" w:rsidRPr="009C0C9E" w:rsidRDefault="001A3492" w:rsidP="001A3492">
      <w:pPr>
        <w:pStyle w:val="21"/>
        <w:spacing w:after="0" w:line="240" w:lineRule="auto"/>
        <w:ind w:firstLine="624"/>
        <w:jc w:val="both"/>
        <w:rPr>
          <w:color w:val="000000"/>
          <w:szCs w:val="28"/>
        </w:rPr>
      </w:pPr>
    </w:p>
    <w:p w:rsidR="001A3492" w:rsidRPr="009C0C9E" w:rsidRDefault="001A3492" w:rsidP="001A3492">
      <w:pPr>
        <w:pStyle w:val="21"/>
        <w:spacing w:after="0" w:line="240" w:lineRule="auto"/>
        <w:ind w:firstLine="624"/>
        <w:jc w:val="both"/>
        <w:rPr>
          <w:b/>
          <w:color w:val="000000"/>
          <w:szCs w:val="28"/>
        </w:rPr>
      </w:pPr>
      <w:r w:rsidRPr="009C0C9E">
        <w:rPr>
          <w:b/>
          <w:color w:val="000000"/>
          <w:szCs w:val="28"/>
        </w:rPr>
        <w:t>ІХ. Визначення заходів, за допомогою яких здійснюватиметься відстеження результативності дії регуляторного акта</w:t>
      </w:r>
    </w:p>
    <w:p w:rsidR="001A3492" w:rsidRPr="009C0C9E" w:rsidRDefault="001A3492" w:rsidP="001A3492">
      <w:pPr>
        <w:pStyle w:val="21"/>
        <w:spacing w:after="0" w:line="240" w:lineRule="auto"/>
        <w:ind w:firstLine="624"/>
        <w:jc w:val="both"/>
        <w:rPr>
          <w:b/>
          <w:color w:val="000000"/>
          <w:szCs w:val="28"/>
        </w:rPr>
      </w:pPr>
    </w:p>
    <w:p w:rsidR="001A3492" w:rsidRPr="009C0C9E" w:rsidRDefault="001A3492" w:rsidP="001A3492">
      <w:pPr>
        <w:pStyle w:val="3"/>
        <w:ind w:firstLine="624"/>
        <w:jc w:val="both"/>
        <w:rPr>
          <w:b w:val="0"/>
          <w:sz w:val="28"/>
          <w:szCs w:val="28"/>
        </w:rPr>
      </w:pPr>
      <w:r w:rsidRPr="009C0C9E">
        <w:rPr>
          <w:b w:val="0"/>
          <w:sz w:val="28"/>
          <w:szCs w:val="28"/>
        </w:rPr>
        <w:t>Уповноваженим органом виконавчої влади буде здійснюватися базове, повторне та періодичні відстеження результативності регуляторного акта в строки, установлені статтею 10 Закону України «Про засади державної регуляторної політики у сфері господарської діяльності», за такими показниками:</w:t>
      </w:r>
    </w:p>
    <w:p w:rsidR="001A3492" w:rsidRPr="009C0C9E" w:rsidRDefault="001A3492" w:rsidP="001A349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3" w:firstLine="624"/>
        <w:jc w:val="both"/>
        <w:rPr>
          <w:rFonts w:ascii="Times New Roman" w:hAnsi="Times New Roman" w:cs="Times New Roman"/>
          <w:sz w:val="28"/>
          <w:szCs w:val="28"/>
          <w:lang w:val="uk-UA"/>
        </w:rPr>
      </w:pPr>
      <w:r w:rsidRPr="009C0C9E">
        <w:rPr>
          <w:rFonts w:ascii="Times New Roman" w:hAnsi="Times New Roman" w:cs="Times New Roman"/>
          <w:sz w:val="28"/>
          <w:szCs w:val="28"/>
          <w:lang w:val="uk-UA"/>
        </w:rPr>
        <w:t>кількість переданих суб’єктами ОТК інформацій про результати проведення обов’язкового технічного контролю до Єдиного державного реєстру МВС;</w:t>
      </w:r>
    </w:p>
    <w:p w:rsidR="001A3492" w:rsidRPr="009C0C9E" w:rsidRDefault="001A3492" w:rsidP="001A349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3" w:firstLine="624"/>
        <w:jc w:val="both"/>
        <w:rPr>
          <w:rFonts w:ascii="Times New Roman" w:hAnsi="Times New Roman" w:cs="Times New Roman"/>
          <w:sz w:val="28"/>
          <w:szCs w:val="28"/>
          <w:lang w:val="uk-UA"/>
        </w:rPr>
      </w:pPr>
      <w:r w:rsidRPr="009C0C9E">
        <w:rPr>
          <w:rFonts w:ascii="Times New Roman" w:hAnsi="Times New Roman" w:cs="Times New Roman"/>
          <w:sz w:val="28"/>
          <w:szCs w:val="28"/>
          <w:lang w:val="uk-UA"/>
        </w:rPr>
        <w:lastRenderedPageBreak/>
        <w:t xml:space="preserve">кількість фактів недопущення транспортних засобів до участі в дорожньому русі з причини несвоєчасного проходження </w:t>
      </w:r>
      <w:r>
        <w:rPr>
          <w:rFonts w:ascii="Times New Roman" w:hAnsi="Times New Roman" w:cs="Times New Roman"/>
          <w:sz w:val="28"/>
          <w:szCs w:val="28"/>
          <w:lang w:val="uk-UA"/>
        </w:rPr>
        <w:t>ними</w:t>
      </w:r>
      <w:r w:rsidRPr="009C0C9E">
        <w:rPr>
          <w:rFonts w:ascii="Times New Roman" w:hAnsi="Times New Roman" w:cs="Times New Roman"/>
          <w:sz w:val="28"/>
          <w:szCs w:val="28"/>
          <w:lang w:val="uk-UA"/>
        </w:rPr>
        <w:t xml:space="preserve"> обов’язкового технічного контролю.</w:t>
      </w:r>
    </w:p>
    <w:p w:rsidR="001A3492" w:rsidRPr="009C0C9E" w:rsidRDefault="001A3492" w:rsidP="001A349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3" w:firstLine="624"/>
        <w:jc w:val="both"/>
        <w:rPr>
          <w:rFonts w:ascii="Times New Roman" w:hAnsi="Times New Roman" w:cs="Times New Roman"/>
          <w:sz w:val="28"/>
          <w:szCs w:val="28"/>
          <w:lang w:val="uk-UA"/>
        </w:rPr>
      </w:pPr>
      <w:r w:rsidRPr="009C0C9E">
        <w:rPr>
          <w:rFonts w:ascii="Times New Roman" w:hAnsi="Times New Roman" w:cs="Times New Roman"/>
          <w:sz w:val="28"/>
          <w:szCs w:val="28"/>
          <w:lang w:val="uk-UA"/>
        </w:rPr>
        <w:t xml:space="preserve">Базове відстеження результативності акта буде здійснено </w:t>
      </w:r>
      <w:r>
        <w:rPr>
          <w:rFonts w:ascii="Times New Roman" w:hAnsi="Times New Roman" w:cs="Times New Roman"/>
          <w:sz w:val="28"/>
          <w:szCs w:val="28"/>
          <w:lang w:val="uk-UA"/>
        </w:rPr>
        <w:t xml:space="preserve">після </w:t>
      </w:r>
      <w:r w:rsidRPr="009C0C9E">
        <w:rPr>
          <w:rFonts w:ascii="Times New Roman" w:hAnsi="Times New Roman" w:cs="Times New Roman"/>
          <w:sz w:val="28"/>
          <w:szCs w:val="28"/>
          <w:lang w:val="uk-UA"/>
        </w:rPr>
        <w:t xml:space="preserve"> набрання чинності цим актом методом аналізу інформації, що передається суб’єктами ОТК, та шляхом порівняння статистичних даних, у тому числі за фактами недопущення до участі в дорожньому русі транспортних засобів, які не пройшли обов’язковий технічний контроль. </w:t>
      </w:r>
    </w:p>
    <w:p w:rsidR="001A3492" w:rsidRPr="009C0C9E" w:rsidRDefault="001A3492" w:rsidP="001A349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3" w:firstLine="624"/>
        <w:jc w:val="both"/>
        <w:rPr>
          <w:rFonts w:ascii="Times New Roman" w:hAnsi="Times New Roman" w:cs="Times New Roman"/>
          <w:sz w:val="28"/>
          <w:szCs w:val="28"/>
          <w:lang w:val="uk-UA"/>
        </w:rPr>
      </w:pPr>
      <w:r w:rsidRPr="009C0C9E">
        <w:rPr>
          <w:rFonts w:ascii="Times New Roman" w:hAnsi="Times New Roman" w:cs="Times New Roman"/>
          <w:sz w:val="28"/>
          <w:szCs w:val="28"/>
          <w:lang w:val="uk-UA"/>
        </w:rPr>
        <w:t>Повторне відстеження здійснюватиметься через рік після набрання чинності цим регуляторним актом. У результаті повторного відстеження відбудеться порівняння показників базового та повторного відстеження.</w:t>
      </w:r>
    </w:p>
    <w:p w:rsidR="001A3492" w:rsidRPr="009C0C9E" w:rsidRDefault="001A3492" w:rsidP="001A3492">
      <w:pPr>
        <w:ind w:right="71" w:firstLine="624"/>
        <w:jc w:val="both"/>
        <w:rPr>
          <w:szCs w:val="28"/>
        </w:rPr>
      </w:pPr>
      <w:r w:rsidRPr="009C0C9E">
        <w:rPr>
          <w:szCs w:val="28"/>
        </w:rPr>
        <w:t>Періодичне відстеження здійснюватиметься раз на три роки, починаючи з дня виконання заходів з повторного відстеження результативності.</w:t>
      </w:r>
    </w:p>
    <w:p w:rsidR="001A3492" w:rsidRPr="009C0C9E" w:rsidRDefault="001A3492" w:rsidP="001A3492">
      <w:pPr>
        <w:ind w:right="71" w:firstLine="624"/>
        <w:jc w:val="both"/>
        <w:rPr>
          <w:szCs w:val="28"/>
        </w:rPr>
      </w:pPr>
      <w:r w:rsidRPr="009C0C9E">
        <w:rPr>
          <w:szCs w:val="28"/>
        </w:rPr>
        <w:t>Цільові групи, які залучатимуться для проведення відстеження,</w:t>
      </w:r>
      <w:r w:rsidR="007D4176">
        <w:rPr>
          <w:szCs w:val="28"/>
        </w:rPr>
        <w:t xml:space="preserve"> </w:t>
      </w:r>
      <w:r>
        <w:rPr>
          <w:szCs w:val="28"/>
        </w:rPr>
        <w:t xml:space="preserve"> </w:t>
      </w:r>
      <w:r w:rsidR="007D4176">
        <w:rPr>
          <w:szCs w:val="28"/>
        </w:rPr>
        <w:t xml:space="preserve">                                   </w:t>
      </w:r>
      <w:r w:rsidRPr="009C0C9E">
        <w:rPr>
          <w:szCs w:val="28"/>
        </w:rPr>
        <w:t xml:space="preserve">– </w:t>
      </w:r>
      <w:r>
        <w:rPr>
          <w:szCs w:val="28"/>
        </w:rPr>
        <w:t xml:space="preserve"> </w:t>
      </w:r>
      <w:r w:rsidRPr="009C0C9E">
        <w:rPr>
          <w:szCs w:val="28"/>
        </w:rPr>
        <w:t>суб’єкти ОТК.</w:t>
      </w:r>
    </w:p>
    <w:p w:rsidR="003B78EC" w:rsidRDefault="003B78EC" w:rsidP="009746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jc w:val="both"/>
        <w:rPr>
          <w:rFonts w:ascii="Times New Roman" w:hAnsi="Times New Roman" w:cs="Times New Roman"/>
          <w:color w:val="auto"/>
          <w:sz w:val="28"/>
          <w:szCs w:val="20"/>
          <w:lang w:val="uk-UA"/>
        </w:rPr>
      </w:pPr>
    </w:p>
    <w:p w:rsidR="003B78EC" w:rsidRDefault="003B78EC" w:rsidP="009746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jc w:val="both"/>
        <w:rPr>
          <w:rFonts w:ascii="Times New Roman" w:hAnsi="Times New Roman" w:cs="Times New Roman"/>
          <w:color w:val="auto"/>
          <w:sz w:val="28"/>
          <w:szCs w:val="20"/>
          <w:lang w:val="uk-UA"/>
        </w:rPr>
      </w:pPr>
    </w:p>
    <w:p w:rsidR="00974644" w:rsidRPr="00974644" w:rsidRDefault="00974644" w:rsidP="009746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jc w:val="both"/>
        <w:rPr>
          <w:rFonts w:ascii="Times New Roman" w:hAnsi="Times New Roman"/>
          <w:b/>
          <w:sz w:val="28"/>
          <w:szCs w:val="28"/>
        </w:rPr>
      </w:pPr>
      <w:r w:rsidRPr="009C0C9E">
        <w:rPr>
          <w:rFonts w:ascii="Times New Roman" w:hAnsi="Times New Roman"/>
          <w:b/>
          <w:sz w:val="28"/>
          <w:szCs w:val="28"/>
          <w:lang w:val="uk-UA"/>
        </w:rPr>
        <w:t xml:space="preserve">Міністр внутрішніх справ України </w:t>
      </w:r>
      <w:r w:rsidRPr="009C0C9E">
        <w:rPr>
          <w:rFonts w:ascii="Times New Roman" w:hAnsi="Times New Roman"/>
          <w:b/>
          <w:sz w:val="28"/>
          <w:szCs w:val="28"/>
          <w:lang w:val="uk-UA"/>
        </w:rPr>
        <w:tab/>
      </w:r>
      <w:r>
        <w:rPr>
          <w:rFonts w:ascii="Times New Roman" w:hAnsi="Times New Roman"/>
          <w:b/>
          <w:sz w:val="28"/>
          <w:szCs w:val="28"/>
          <w:lang w:val="uk-UA"/>
        </w:rPr>
        <w:t xml:space="preserve">                </w:t>
      </w:r>
      <w:r>
        <w:rPr>
          <w:rFonts w:ascii="Times New Roman" w:hAnsi="Times New Roman"/>
          <w:b/>
          <w:sz w:val="28"/>
          <w:szCs w:val="28"/>
        </w:rPr>
        <w:t xml:space="preserve">Денис МОНАСТИРСЬКИЙ </w:t>
      </w:r>
    </w:p>
    <w:p w:rsidR="00974644" w:rsidRPr="003B78EC" w:rsidRDefault="00974644" w:rsidP="009746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jc w:val="both"/>
        <w:rPr>
          <w:sz w:val="28"/>
          <w:szCs w:val="28"/>
        </w:rPr>
      </w:pPr>
    </w:p>
    <w:p w:rsidR="00974644" w:rsidRPr="009C0C9E" w:rsidRDefault="00974644" w:rsidP="009746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jc w:val="both"/>
        <w:rPr>
          <w:rFonts w:ascii="Times New Roman" w:hAnsi="Times New Roman" w:cs="Times New Roman"/>
          <w:sz w:val="28"/>
          <w:szCs w:val="28"/>
          <w:lang w:val="uk-UA"/>
        </w:rPr>
      </w:pPr>
      <w:r w:rsidRPr="009C0C9E">
        <w:rPr>
          <w:sz w:val="28"/>
          <w:szCs w:val="28"/>
          <w:lang w:val="uk-UA"/>
        </w:rPr>
        <w:t xml:space="preserve">____ __________ </w:t>
      </w:r>
      <w:r>
        <w:rPr>
          <w:rFonts w:ascii="Times New Roman" w:hAnsi="Times New Roman" w:cs="Times New Roman"/>
          <w:sz w:val="28"/>
          <w:szCs w:val="28"/>
          <w:lang w:val="uk-UA"/>
        </w:rPr>
        <w:t>2022</w:t>
      </w:r>
      <w:r w:rsidRPr="009C0C9E">
        <w:rPr>
          <w:rFonts w:ascii="Times New Roman" w:hAnsi="Times New Roman" w:cs="Times New Roman"/>
          <w:sz w:val="28"/>
          <w:szCs w:val="28"/>
          <w:lang w:val="uk-UA"/>
        </w:rPr>
        <w:t xml:space="preserve"> р</w:t>
      </w:r>
      <w:r>
        <w:rPr>
          <w:rFonts w:ascii="Times New Roman" w:hAnsi="Times New Roman" w:cs="Times New Roman"/>
          <w:sz w:val="28"/>
          <w:szCs w:val="28"/>
          <w:lang w:val="uk-UA"/>
        </w:rPr>
        <w:t>оку</w:t>
      </w:r>
    </w:p>
    <w:p w:rsidR="00974644" w:rsidRDefault="00974644"/>
    <w:sectPr w:rsidR="00974644" w:rsidSect="00087C2B">
      <w:headerReference w:type="even" r:id="rId6"/>
      <w:headerReference w:type="default" r:id="rId7"/>
      <w:pgSz w:w="11900" w:h="16820"/>
      <w:pgMar w:top="568" w:right="567" w:bottom="851" w:left="1701" w:header="709" w:footer="709"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E2B" w:rsidRDefault="00323E2B">
      <w:r>
        <w:separator/>
      </w:r>
    </w:p>
  </w:endnote>
  <w:endnote w:type="continuationSeparator" w:id="0">
    <w:p w:rsidR="00323E2B" w:rsidRDefault="00323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E2B" w:rsidRDefault="00323E2B">
      <w:r>
        <w:separator/>
      </w:r>
    </w:p>
  </w:footnote>
  <w:footnote w:type="continuationSeparator" w:id="0">
    <w:p w:rsidR="00323E2B" w:rsidRDefault="00323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494" w:rsidRDefault="007D353A" w:rsidP="00FB28A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B78EC">
      <w:rPr>
        <w:rStyle w:val="a7"/>
        <w:noProof/>
      </w:rPr>
      <w:t>9</w:t>
    </w:r>
    <w:r>
      <w:rPr>
        <w:rStyle w:val="a7"/>
      </w:rPr>
      <w:fldChar w:fldCharType="end"/>
    </w:r>
  </w:p>
  <w:p w:rsidR="00803494" w:rsidRDefault="00087C2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494" w:rsidRDefault="007D353A" w:rsidP="00FB28A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87C2B">
      <w:rPr>
        <w:rStyle w:val="a7"/>
        <w:noProof/>
      </w:rPr>
      <w:t>12</w:t>
    </w:r>
    <w:r>
      <w:rPr>
        <w:rStyle w:val="a7"/>
      </w:rPr>
      <w:fldChar w:fldCharType="end"/>
    </w:r>
  </w:p>
  <w:p w:rsidR="00803494" w:rsidRDefault="00087C2B">
    <w:pPr>
      <w:pStyle w:val="a5"/>
    </w:pPr>
  </w:p>
  <w:p w:rsidR="00803494" w:rsidRDefault="00087C2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92"/>
    <w:rsid w:val="00005B31"/>
    <w:rsid w:val="00062DCE"/>
    <w:rsid w:val="00071802"/>
    <w:rsid w:val="00087C2B"/>
    <w:rsid w:val="000D10B0"/>
    <w:rsid w:val="000E22BE"/>
    <w:rsid w:val="000F34A6"/>
    <w:rsid w:val="00176F08"/>
    <w:rsid w:val="001A3492"/>
    <w:rsid w:val="001E0680"/>
    <w:rsid w:val="00265544"/>
    <w:rsid w:val="002E58CE"/>
    <w:rsid w:val="00311648"/>
    <w:rsid w:val="00322BFF"/>
    <w:rsid w:val="00323E2B"/>
    <w:rsid w:val="003837AA"/>
    <w:rsid w:val="003B78EC"/>
    <w:rsid w:val="00492D14"/>
    <w:rsid w:val="004B1B87"/>
    <w:rsid w:val="0051129C"/>
    <w:rsid w:val="00525C1D"/>
    <w:rsid w:val="00590633"/>
    <w:rsid w:val="005D0BC0"/>
    <w:rsid w:val="005F7171"/>
    <w:rsid w:val="007040A5"/>
    <w:rsid w:val="00724A2B"/>
    <w:rsid w:val="0073710F"/>
    <w:rsid w:val="00740537"/>
    <w:rsid w:val="00742EDF"/>
    <w:rsid w:val="00787310"/>
    <w:rsid w:val="007D353A"/>
    <w:rsid w:val="007D4176"/>
    <w:rsid w:val="00835698"/>
    <w:rsid w:val="0091384E"/>
    <w:rsid w:val="00974644"/>
    <w:rsid w:val="00B5234F"/>
    <w:rsid w:val="00B56235"/>
    <w:rsid w:val="00B76692"/>
    <w:rsid w:val="00BD142A"/>
    <w:rsid w:val="00C45401"/>
    <w:rsid w:val="00C50DE9"/>
    <w:rsid w:val="00C657C8"/>
    <w:rsid w:val="00C6774B"/>
    <w:rsid w:val="00C70D44"/>
    <w:rsid w:val="00CC3595"/>
    <w:rsid w:val="00DC5254"/>
    <w:rsid w:val="00E00996"/>
    <w:rsid w:val="00E370B0"/>
    <w:rsid w:val="00E42A3B"/>
    <w:rsid w:val="00E432A4"/>
    <w:rsid w:val="00E46929"/>
    <w:rsid w:val="00E56E70"/>
    <w:rsid w:val="00E646A3"/>
    <w:rsid w:val="00F74EAA"/>
    <w:rsid w:val="00FB02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140178-BECC-4661-BF46-5FB912F70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492"/>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A3492"/>
    <w:pPr>
      <w:ind w:firstLine="851"/>
      <w:jc w:val="both"/>
    </w:pPr>
  </w:style>
  <w:style w:type="character" w:customStyle="1" w:styleId="a4">
    <w:name w:val="Основний текст з відступом Знак"/>
    <w:basedOn w:val="a0"/>
    <w:link w:val="a3"/>
    <w:rsid w:val="001A3492"/>
    <w:rPr>
      <w:rFonts w:ascii="Times New Roman" w:eastAsia="Times New Roman" w:hAnsi="Times New Roman" w:cs="Times New Roman"/>
      <w:sz w:val="28"/>
      <w:szCs w:val="20"/>
      <w:lang w:eastAsia="ru-RU"/>
    </w:rPr>
  </w:style>
  <w:style w:type="paragraph" w:styleId="3">
    <w:name w:val="Body Text 3"/>
    <w:basedOn w:val="a"/>
    <w:link w:val="30"/>
    <w:rsid w:val="001A3492"/>
    <w:pPr>
      <w:suppressAutoHyphens/>
      <w:jc w:val="center"/>
    </w:pPr>
    <w:rPr>
      <w:b/>
      <w:sz w:val="34"/>
    </w:rPr>
  </w:style>
  <w:style w:type="character" w:customStyle="1" w:styleId="30">
    <w:name w:val="Основний текст 3 Знак"/>
    <w:basedOn w:val="a0"/>
    <w:link w:val="3"/>
    <w:rsid w:val="001A3492"/>
    <w:rPr>
      <w:rFonts w:ascii="Times New Roman" w:eastAsia="Times New Roman" w:hAnsi="Times New Roman" w:cs="Times New Roman"/>
      <w:b/>
      <w:sz w:val="34"/>
      <w:szCs w:val="20"/>
      <w:lang w:eastAsia="ru-RU"/>
    </w:rPr>
  </w:style>
  <w:style w:type="paragraph" w:styleId="a5">
    <w:name w:val="header"/>
    <w:basedOn w:val="a"/>
    <w:link w:val="a6"/>
    <w:rsid w:val="001A3492"/>
    <w:pPr>
      <w:tabs>
        <w:tab w:val="center" w:pos="4677"/>
        <w:tab w:val="right" w:pos="9355"/>
      </w:tabs>
    </w:pPr>
  </w:style>
  <w:style w:type="character" w:customStyle="1" w:styleId="a6">
    <w:name w:val="Верхній колонтитул Знак"/>
    <w:basedOn w:val="a0"/>
    <w:link w:val="a5"/>
    <w:rsid w:val="001A3492"/>
    <w:rPr>
      <w:rFonts w:ascii="Times New Roman" w:eastAsia="Times New Roman" w:hAnsi="Times New Roman" w:cs="Times New Roman"/>
      <w:sz w:val="28"/>
      <w:szCs w:val="20"/>
      <w:lang w:eastAsia="ru-RU"/>
    </w:rPr>
  </w:style>
  <w:style w:type="character" w:styleId="a7">
    <w:name w:val="page number"/>
    <w:basedOn w:val="a0"/>
    <w:rsid w:val="001A3492"/>
  </w:style>
  <w:style w:type="paragraph" w:styleId="2">
    <w:name w:val="Body Text Indent 2"/>
    <w:basedOn w:val="a"/>
    <w:link w:val="20"/>
    <w:rsid w:val="001A3492"/>
    <w:pPr>
      <w:spacing w:after="120" w:line="480" w:lineRule="auto"/>
      <w:ind w:left="283"/>
    </w:pPr>
  </w:style>
  <w:style w:type="character" w:customStyle="1" w:styleId="20">
    <w:name w:val="Основний текст з відступом 2 Знак"/>
    <w:basedOn w:val="a0"/>
    <w:link w:val="2"/>
    <w:rsid w:val="001A3492"/>
    <w:rPr>
      <w:rFonts w:ascii="Times New Roman" w:eastAsia="Times New Roman" w:hAnsi="Times New Roman" w:cs="Times New Roman"/>
      <w:sz w:val="28"/>
      <w:szCs w:val="20"/>
      <w:lang w:eastAsia="ru-RU"/>
    </w:rPr>
  </w:style>
  <w:style w:type="paragraph" w:styleId="HTML">
    <w:name w:val="HTML Preformatted"/>
    <w:basedOn w:val="a"/>
    <w:link w:val="HTML0"/>
    <w:rsid w:val="001A3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rPr>
  </w:style>
  <w:style w:type="character" w:customStyle="1" w:styleId="HTML0">
    <w:name w:val="Стандартний HTML Знак"/>
    <w:basedOn w:val="a0"/>
    <w:link w:val="HTML"/>
    <w:rsid w:val="001A3492"/>
    <w:rPr>
      <w:rFonts w:ascii="Courier New" w:eastAsia="Times New Roman" w:hAnsi="Courier New" w:cs="Courier New"/>
      <w:color w:val="000000"/>
      <w:lang w:val="ru-RU" w:eastAsia="ru-RU"/>
    </w:rPr>
  </w:style>
  <w:style w:type="paragraph" w:styleId="21">
    <w:name w:val="Body Text 2"/>
    <w:basedOn w:val="a"/>
    <w:link w:val="22"/>
    <w:rsid w:val="001A3492"/>
    <w:pPr>
      <w:spacing w:after="120" w:line="480" w:lineRule="auto"/>
    </w:pPr>
  </w:style>
  <w:style w:type="character" w:customStyle="1" w:styleId="22">
    <w:name w:val="Основний текст 2 Знак"/>
    <w:basedOn w:val="a0"/>
    <w:link w:val="21"/>
    <w:rsid w:val="001A3492"/>
    <w:rPr>
      <w:rFonts w:ascii="Times New Roman" w:eastAsia="Times New Roman" w:hAnsi="Times New Roman" w:cs="Times New Roman"/>
      <w:sz w:val="28"/>
      <w:szCs w:val="20"/>
      <w:lang w:eastAsia="ru-RU"/>
    </w:rPr>
  </w:style>
  <w:style w:type="character" w:customStyle="1" w:styleId="rvts0">
    <w:name w:val="rvts0"/>
    <w:basedOn w:val="a0"/>
    <w:rsid w:val="001A3492"/>
  </w:style>
  <w:style w:type="paragraph" w:styleId="a8">
    <w:name w:val="Normal (Web)"/>
    <w:basedOn w:val="a"/>
    <w:unhideWhenUsed/>
    <w:rsid w:val="0051129C"/>
    <w:pPr>
      <w:spacing w:before="100" w:beforeAutospacing="1" w:after="100" w:afterAutospacing="1"/>
    </w:pPr>
    <w:rPr>
      <w:sz w:val="24"/>
      <w:szCs w:val="24"/>
      <w:lang w:val="ru-RU"/>
    </w:rPr>
  </w:style>
  <w:style w:type="paragraph" w:styleId="a9">
    <w:name w:val="Balloon Text"/>
    <w:basedOn w:val="a"/>
    <w:link w:val="aa"/>
    <w:uiPriority w:val="99"/>
    <w:semiHidden/>
    <w:unhideWhenUsed/>
    <w:rsid w:val="00E646A3"/>
    <w:rPr>
      <w:rFonts w:ascii="Segoe UI" w:hAnsi="Segoe UI" w:cs="Segoe UI"/>
      <w:sz w:val="18"/>
      <w:szCs w:val="18"/>
    </w:rPr>
  </w:style>
  <w:style w:type="character" w:customStyle="1" w:styleId="aa">
    <w:name w:val="Текст у виносці Знак"/>
    <w:basedOn w:val="a0"/>
    <w:link w:val="a9"/>
    <w:uiPriority w:val="99"/>
    <w:semiHidden/>
    <w:rsid w:val="00E646A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12005</Words>
  <Characters>6844</Characters>
  <Application>Microsoft Office Word</Application>
  <DocSecurity>0</DocSecurity>
  <Lines>57</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18812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2022-06-28T11:20:00Z</cp:lastPrinted>
  <dcterms:created xsi:type="dcterms:W3CDTF">2022-06-28T11:21:00Z</dcterms:created>
  <dcterms:modified xsi:type="dcterms:W3CDTF">2022-06-28T11:21:00Z</dcterms:modified>
</cp:coreProperties>
</file>