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96F27" w14:textId="77777777" w:rsidR="00164C0A" w:rsidRPr="00155F88" w:rsidRDefault="00164C0A" w:rsidP="00CE26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14:paraId="63DA035B" w14:textId="77777777" w:rsidR="00164C0A" w:rsidRPr="00155F88" w:rsidRDefault="00164C0A" w:rsidP="00CE26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до про</w:t>
      </w:r>
      <w:r w:rsidR="00511B2F"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є</w:t>
      </w: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кту постанови Кабінету Міністрів України</w:t>
      </w:r>
    </w:p>
    <w:p w14:paraId="3DBFB23E" w14:textId="07BC5BD9" w:rsidR="00164C0A" w:rsidRPr="00155F88" w:rsidRDefault="00164C0A" w:rsidP="00CE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«</w:t>
      </w:r>
      <w:r w:rsidR="00290A1B" w:rsidRPr="00155F88">
        <w:rPr>
          <w:rFonts w:ascii="Times New Roman" w:hAnsi="Times New Roman"/>
          <w:b/>
          <w:sz w:val="28"/>
          <w:szCs w:val="28"/>
        </w:rPr>
        <w:t>Про внесення змін</w:t>
      </w:r>
      <w:r w:rsidR="000A427D" w:rsidRPr="00155F88">
        <w:rPr>
          <w:rFonts w:ascii="Times New Roman" w:hAnsi="Times New Roman"/>
          <w:b/>
          <w:sz w:val="28"/>
          <w:szCs w:val="28"/>
          <w:lang w:val="ru-RU"/>
        </w:rPr>
        <w:t xml:space="preserve">  до </w:t>
      </w:r>
      <w:r w:rsidR="00CA211A" w:rsidRPr="00155F88">
        <w:rPr>
          <w:rFonts w:ascii="Times New Roman" w:hAnsi="Times New Roman"/>
          <w:b/>
          <w:sz w:val="28"/>
          <w:szCs w:val="28"/>
        </w:rPr>
        <w:t>деяких постанов Кабінету Міністрів України</w:t>
      </w:r>
      <w:r w:rsidR="0089067C">
        <w:rPr>
          <w:rFonts w:ascii="Times New Roman" w:hAnsi="Times New Roman"/>
          <w:b/>
          <w:sz w:val="28"/>
          <w:szCs w:val="28"/>
        </w:rPr>
        <w:t xml:space="preserve"> щодо проведення обов’язкового технічного контролю транспортних засобів</w:t>
      </w: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»</w:t>
      </w:r>
    </w:p>
    <w:p w14:paraId="43DE169D" w14:textId="77777777" w:rsidR="00CE263B" w:rsidRPr="00155F88" w:rsidRDefault="00CE263B" w:rsidP="00CE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14:paraId="7E25DBD9" w14:textId="77777777" w:rsidR="00EA0D43" w:rsidRPr="00155F88" w:rsidRDefault="00432964" w:rsidP="00CE2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155F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Мета</w:t>
      </w:r>
    </w:p>
    <w:p w14:paraId="0D70002F" w14:textId="5C473484" w:rsidR="00EF41D4" w:rsidRPr="00155F88" w:rsidRDefault="00522FBC" w:rsidP="00CE263B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FBC">
        <w:rPr>
          <w:rFonts w:ascii="Times New Roman" w:hAnsi="Times New Roman" w:cs="Times New Roman"/>
          <w:sz w:val="28"/>
          <w:szCs w:val="28"/>
        </w:rPr>
        <w:t>Метою прийняття проєкту постанови Кабінету Міністрів України «Про внесення змін до деяких постанов Кабінету Міністрів України</w:t>
      </w:r>
      <w:r w:rsidR="00D251C4" w:rsidRPr="00D251C4">
        <w:t xml:space="preserve"> </w:t>
      </w:r>
      <w:r w:rsidR="00D251C4" w:rsidRPr="00D251C4">
        <w:rPr>
          <w:rFonts w:ascii="Times New Roman" w:hAnsi="Times New Roman" w:cs="Times New Roman"/>
          <w:sz w:val="28"/>
          <w:szCs w:val="28"/>
        </w:rPr>
        <w:t>щодо проведення обов’язкового технічного контролю транспортних засобів</w:t>
      </w:r>
      <w:r w:rsidRPr="00522FBC">
        <w:rPr>
          <w:rFonts w:ascii="Times New Roman" w:hAnsi="Times New Roman" w:cs="Times New Roman"/>
          <w:sz w:val="28"/>
          <w:szCs w:val="28"/>
        </w:rPr>
        <w:t xml:space="preserve">» (далі – проєкт акта)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522FBC">
        <w:rPr>
          <w:rFonts w:ascii="Times New Roman" w:hAnsi="Times New Roman" w:cs="Times New Roman"/>
          <w:sz w:val="28"/>
          <w:szCs w:val="28"/>
        </w:rPr>
        <w:t xml:space="preserve"> досягнення цілей</w:t>
      </w:r>
      <w:r w:rsidR="00D5338E" w:rsidRPr="00D5338E">
        <w:rPr>
          <w:rFonts w:ascii="Times New Roman" w:hAnsi="Times New Roman" w:cs="Times New Roman"/>
          <w:sz w:val="28"/>
          <w:szCs w:val="28"/>
        </w:rPr>
        <w:t>,</w:t>
      </w:r>
      <w:r w:rsidRPr="00522FBC">
        <w:rPr>
          <w:rFonts w:ascii="Times New Roman" w:hAnsi="Times New Roman" w:cs="Times New Roman"/>
          <w:sz w:val="28"/>
          <w:szCs w:val="28"/>
        </w:rPr>
        <w:t xml:space="preserve"> передбачених пунктом 2.1 розділу 2 Програми діяльності Кабінету Міністрів України, схваленої 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від 12 червня 2020 року № 471</w:t>
      </w:r>
      <w:r w:rsidR="00C40183">
        <w:rPr>
          <w:rFonts w:ascii="Times New Roman" w:hAnsi="Times New Roman" w:cs="Times New Roman"/>
          <w:sz w:val="28"/>
          <w:szCs w:val="28"/>
        </w:rPr>
        <w:t>, у</w:t>
      </w:r>
      <w:r w:rsidRPr="00522FBC">
        <w:rPr>
          <w:rFonts w:ascii="Times New Roman" w:hAnsi="Times New Roman" w:cs="Times New Roman"/>
          <w:sz w:val="28"/>
          <w:szCs w:val="28"/>
        </w:rPr>
        <w:t xml:space="preserve">провадження електронного документа за результатами проведення </w:t>
      </w:r>
      <w:r>
        <w:rPr>
          <w:rFonts w:ascii="Times New Roman" w:hAnsi="Times New Roman" w:cs="Times New Roman"/>
          <w:sz w:val="28"/>
          <w:szCs w:val="28"/>
        </w:rPr>
        <w:t>обов’язкового технічного контролю транспортних засобів (далі – ОТК)</w:t>
      </w:r>
      <w:r w:rsidRPr="00522FB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оптимізації процесу внесення суб’єктів господарювання до реєстру суб’єктів проведення обов’язкового технічного контролю транспортних засобів</w:t>
      </w:r>
      <w:r w:rsidR="00EF41D4" w:rsidRPr="00155F88">
        <w:rPr>
          <w:rFonts w:ascii="Times New Roman" w:hAnsi="Times New Roman" w:cs="Times New Roman"/>
          <w:sz w:val="28"/>
          <w:szCs w:val="28"/>
        </w:rPr>
        <w:t>.</w:t>
      </w:r>
    </w:p>
    <w:p w14:paraId="1CC3B15D" w14:textId="77777777" w:rsidR="00EF41D4" w:rsidRPr="00155F88" w:rsidRDefault="00EF41D4" w:rsidP="00CE263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14:paraId="1A780FA9" w14:textId="77777777" w:rsidR="001E3686" w:rsidRPr="00155F88" w:rsidRDefault="00432964" w:rsidP="00CE263B">
      <w:pPr>
        <w:pStyle w:val="ab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155F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Обґрунтування необхідності прийняття акта </w:t>
      </w:r>
    </w:p>
    <w:p w14:paraId="6BAC34B1" w14:textId="63A7B770" w:rsidR="00CA211A" w:rsidRPr="00155F88" w:rsidRDefault="00155F88" w:rsidP="00CE263B">
      <w:pPr>
        <w:pStyle w:val="HTML"/>
        <w:shd w:val="clear" w:color="auto" w:fill="FFFFFF" w:themeFill="background1"/>
        <w:ind w:right="-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Проєкт акта розроблено </w:t>
      </w:r>
      <w:r w:rsidR="00C4018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для </w:t>
      </w:r>
      <w:r w:rsidR="00CA211A" w:rsidRPr="00155F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оптимізації процедури проведення обов’язкового технічного контролю транспортних засобів та процедури ведення загальнодержавної бази даних про результати обов’язкового технічного контролю </w:t>
      </w:r>
      <w:r w:rsidR="0051530D" w:rsidRPr="00155F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CA211A" w:rsidRPr="00155F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зменшення </w:t>
      </w:r>
      <w:r w:rsidR="0051530D" w:rsidRPr="00155F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фінансового навантаження на суб’єктів проведення обов’язкового технічного контролю транспортних засобів.</w:t>
      </w:r>
    </w:p>
    <w:p w14:paraId="490AEA02" w14:textId="77777777" w:rsidR="00B766CD" w:rsidRPr="00155F88" w:rsidRDefault="00B766CD" w:rsidP="00CE26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018D5" w14:textId="77777777" w:rsidR="00164C0A" w:rsidRPr="00155F88" w:rsidRDefault="00164C0A" w:rsidP="00CE26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F8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432964" w:rsidRPr="00155F88">
        <w:rPr>
          <w:rFonts w:ascii="Times New Roman" w:eastAsia="Times New Roman" w:hAnsi="Times New Roman" w:cs="Times New Roman"/>
          <w:b/>
          <w:sz w:val="28"/>
          <w:szCs w:val="28"/>
        </w:rPr>
        <w:t>Основні положення</w:t>
      </w:r>
      <w:r w:rsidRPr="00155F8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</w:t>
      </w:r>
      <w:r w:rsidR="00812091" w:rsidRPr="00155F88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є</w:t>
      </w:r>
      <w:r w:rsidRPr="00155F88">
        <w:rPr>
          <w:rFonts w:ascii="Times New Roman" w:eastAsia="Times New Roman" w:hAnsi="Times New Roman" w:cs="Times New Roman"/>
          <w:b/>
          <w:sz w:val="28"/>
          <w:szCs w:val="28"/>
        </w:rPr>
        <w:t>кту акта</w:t>
      </w:r>
    </w:p>
    <w:p w14:paraId="2BA5EE26" w14:textId="77777777" w:rsidR="0051530D" w:rsidRPr="00155F88" w:rsidRDefault="00D16C8E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 xml:space="preserve">Проєкт акта </w:t>
      </w:r>
      <w:bookmarkStart w:id="0" w:name="bookmark5"/>
      <w:r w:rsidR="00073752" w:rsidRPr="00155F88">
        <w:rPr>
          <w:rFonts w:ascii="Times New Roman" w:hAnsi="Times New Roman" w:cs="Times New Roman"/>
          <w:sz w:val="28"/>
          <w:szCs w:val="28"/>
        </w:rPr>
        <w:t>пропонує</w:t>
      </w:r>
      <w:r w:rsidR="0051530D" w:rsidRPr="00155F88">
        <w:rPr>
          <w:rFonts w:ascii="Times New Roman" w:hAnsi="Times New Roman" w:cs="Times New Roman"/>
          <w:sz w:val="28"/>
          <w:szCs w:val="28"/>
        </w:rPr>
        <w:t>:</w:t>
      </w:r>
    </w:p>
    <w:p w14:paraId="1179B9BA" w14:textId="79F5992A" w:rsidR="0051530D" w:rsidRPr="00155F88" w:rsidRDefault="0051530D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 xml:space="preserve">скасувати  </w:t>
      </w:r>
      <w:proofErr w:type="spellStart"/>
      <w:r w:rsidRPr="00155F88">
        <w:rPr>
          <w:rFonts w:ascii="Times New Roman" w:hAnsi="Times New Roman" w:cs="Times New Roman"/>
          <w:sz w:val="28"/>
          <w:szCs w:val="28"/>
        </w:rPr>
        <w:t>самоклейну</w:t>
      </w:r>
      <w:proofErr w:type="spellEnd"/>
      <w:r w:rsidRPr="00155F88">
        <w:rPr>
          <w:rFonts w:ascii="Times New Roman" w:hAnsi="Times New Roman" w:cs="Times New Roman"/>
          <w:sz w:val="28"/>
          <w:szCs w:val="28"/>
        </w:rPr>
        <w:t xml:space="preserve"> мітку радіочастотної ідентифікації протоколу ОТК, що</w:t>
      </w:r>
      <w:r w:rsidR="00C40183">
        <w:rPr>
          <w:rFonts w:ascii="Times New Roman" w:hAnsi="Times New Roman" w:cs="Times New Roman"/>
          <w:sz w:val="28"/>
          <w:szCs w:val="28"/>
        </w:rPr>
        <w:t>,</w:t>
      </w:r>
      <w:r w:rsidRPr="00155F88">
        <w:rPr>
          <w:rFonts w:ascii="Times New Roman" w:hAnsi="Times New Roman" w:cs="Times New Roman"/>
          <w:sz w:val="28"/>
          <w:szCs w:val="28"/>
        </w:rPr>
        <w:t xml:space="preserve"> у свою чергу</w:t>
      </w:r>
      <w:r w:rsidR="00C40183">
        <w:rPr>
          <w:rFonts w:ascii="Times New Roman" w:hAnsi="Times New Roman" w:cs="Times New Roman"/>
          <w:sz w:val="28"/>
          <w:szCs w:val="28"/>
        </w:rPr>
        <w:t>,</w:t>
      </w:r>
      <w:r w:rsidRPr="00155F88">
        <w:rPr>
          <w:rFonts w:ascii="Times New Roman" w:hAnsi="Times New Roman" w:cs="Times New Roman"/>
          <w:sz w:val="28"/>
          <w:szCs w:val="28"/>
        </w:rPr>
        <w:t xml:space="preserve"> зменшить вартість бланка протоколу ОТК орієнтовно на  </w:t>
      </w:r>
      <w:r w:rsidRPr="00155F88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155F88">
        <w:rPr>
          <w:rFonts w:ascii="Times New Roman" w:hAnsi="Times New Roman" w:cs="Times New Roman"/>
          <w:sz w:val="28"/>
          <w:szCs w:val="28"/>
        </w:rPr>
        <w:t>%;</w:t>
      </w:r>
    </w:p>
    <w:p w14:paraId="1DDBEDFB" w14:textId="77777777" w:rsidR="0051530D" w:rsidRPr="00155F88" w:rsidRDefault="0051530D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>оновити перелік документів, які подаються суб’єктом господарювання, щодо дотримання вимог з проведення ОТК;</w:t>
      </w:r>
    </w:p>
    <w:p w14:paraId="194569F6" w14:textId="77777777" w:rsidR="0051530D" w:rsidRPr="00155F88" w:rsidRDefault="0051530D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 xml:space="preserve">оновити перелік обладнання, необхідного для проведення ОТК; </w:t>
      </w:r>
    </w:p>
    <w:p w14:paraId="16FEC98D" w14:textId="78895281" w:rsidR="0051530D" w:rsidRPr="00155F88" w:rsidRDefault="00CE263B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155F88">
        <w:rPr>
          <w:rFonts w:ascii="Times New Roman" w:hAnsi="Times New Roman" w:cs="Times New Roman"/>
          <w:sz w:val="28"/>
          <w:szCs w:val="28"/>
        </w:rPr>
        <w:t>іднести</w:t>
      </w:r>
      <w:proofErr w:type="spellEnd"/>
      <w:r w:rsidRPr="00155F88">
        <w:rPr>
          <w:rFonts w:ascii="Times New Roman" w:hAnsi="Times New Roman" w:cs="Times New Roman"/>
          <w:sz w:val="28"/>
          <w:szCs w:val="28"/>
        </w:rPr>
        <w:t xml:space="preserve"> до компе</w:t>
      </w:r>
      <w:r w:rsidR="009A7025">
        <w:rPr>
          <w:rFonts w:ascii="Times New Roman" w:hAnsi="Times New Roman" w:cs="Times New Roman"/>
          <w:sz w:val="28"/>
          <w:szCs w:val="28"/>
        </w:rPr>
        <w:t>те</w:t>
      </w:r>
      <w:r w:rsidRPr="00155F88">
        <w:rPr>
          <w:rFonts w:ascii="Times New Roman" w:hAnsi="Times New Roman" w:cs="Times New Roman"/>
          <w:sz w:val="28"/>
          <w:szCs w:val="28"/>
        </w:rPr>
        <w:t xml:space="preserve">нції Головного сервісного центру МВС повноваження </w:t>
      </w:r>
      <w:r w:rsidR="00C40183">
        <w:rPr>
          <w:rFonts w:ascii="Times New Roman" w:hAnsi="Times New Roman" w:cs="Times New Roman"/>
          <w:sz w:val="28"/>
          <w:szCs w:val="28"/>
        </w:rPr>
        <w:t>з</w:t>
      </w:r>
      <w:r w:rsidRPr="00155F88">
        <w:rPr>
          <w:rFonts w:ascii="Times New Roman" w:hAnsi="Times New Roman" w:cs="Times New Roman"/>
          <w:sz w:val="28"/>
          <w:szCs w:val="28"/>
        </w:rPr>
        <w:t xml:space="preserve"> </w:t>
      </w:r>
      <w:r w:rsidR="0051530D" w:rsidRPr="00155F88">
        <w:rPr>
          <w:rFonts w:ascii="Times New Roman" w:hAnsi="Times New Roman" w:cs="Times New Roman"/>
          <w:sz w:val="28"/>
          <w:szCs w:val="28"/>
        </w:rPr>
        <w:t>виключення суб’єкта проведення ОТК з відповідного реєстру;</w:t>
      </w:r>
    </w:p>
    <w:p w14:paraId="4786EF21" w14:textId="311EEC07" w:rsidR="0051530D" w:rsidRPr="00155F88" w:rsidRDefault="00114A5F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530D" w:rsidRPr="00155F88">
        <w:rPr>
          <w:rFonts w:ascii="Times New Roman" w:hAnsi="Times New Roman" w:cs="Times New Roman"/>
          <w:sz w:val="28"/>
          <w:szCs w:val="28"/>
        </w:rPr>
        <w:t>обсяг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1530D" w:rsidRPr="00155F88">
        <w:rPr>
          <w:rFonts w:ascii="Times New Roman" w:hAnsi="Times New Roman" w:cs="Times New Roman"/>
          <w:sz w:val="28"/>
          <w:szCs w:val="28"/>
        </w:rPr>
        <w:t xml:space="preserve"> перевірки технічного стану тран</w:t>
      </w:r>
      <w:r>
        <w:rPr>
          <w:rFonts w:ascii="Times New Roman" w:hAnsi="Times New Roman" w:cs="Times New Roman"/>
          <w:sz w:val="28"/>
          <w:szCs w:val="28"/>
        </w:rPr>
        <w:t>спортних засобів та встановити</w:t>
      </w:r>
      <w:r w:rsidR="0051530D" w:rsidRPr="00155F88">
        <w:rPr>
          <w:rFonts w:ascii="Times New Roman" w:hAnsi="Times New Roman" w:cs="Times New Roman"/>
          <w:sz w:val="28"/>
          <w:szCs w:val="28"/>
        </w:rPr>
        <w:t xml:space="preserve"> вимог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1530D" w:rsidRPr="00155F88">
        <w:rPr>
          <w:rFonts w:ascii="Times New Roman" w:hAnsi="Times New Roman" w:cs="Times New Roman"/>
          <w:sz w:val="28"/>
          <w:szCs w:val="28"/>
        </w:rPr>
        <w:t xml:space="preserve"> до експертів з проведення обов’язкового технічного контролю транспортних засобів</w:t>
      </w:r>
      <w:r w:rsidR="00CE263B" w:rsidRPr="00155F88">
        <w:rPr>
          <w:rFonts w:ascii="Times New Roman" w:hAnsi="Times New Roman" w:cs="Times New Roman"/>
          <w:sz w:val="28"/>
          <w:szCs w:val="28"/>
        </w:rPr>
        <w:t>;</w:t>
      </w:r>
    </w:p>
    <w:p w14:paraId="54A5A1D8" w14:textId="2B22F0DF" w:rsidR="00CE263B" w:rsidRPr="00155F88" w:rsidRDefault="00CE263B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 xml:space="preserve">запровадити </w:t>
      </w:r>
      <w:proofErr w:type="spellStart"/>
      <w:r w:rsidRPr="00155F88">
        <w:rPr>
          <w:rFonts w:ascii="Times New Roman" w:hAnsi="Times New Roman" w:cs="Times New Roman"/>
          <w:sz w:val="28"/>
          <w:szCs w:val="28"/>
        </w:rPr>
        <w:t>відеофіксацію</w:t>
      </w:r>
      <w:proofErr w:type="spellEnd"/>
      <w:r w:rsidRPr="00155F88">
        <w:rPr>
          <w:rFonts w:ascii="Times New Roman" w:hAnsi="Times New Roman" w:cs="Times New Roman"/>
          <w:sz w:val="28"/>
          <w:szCs w:val="28"/>
        </w:rPr>
        <w:t xml:space="preserve"> процесу ОТК;</w:t>
      </w:r>
    </w:p>
    <w:p w14:paraId="767F6B2F" w14:textId="76A753B4" w:rsidR="00CE263B" w:rsidRPr="00155F88" w:rsidRDefault="00CE263B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>установити вичерпний перелік інформації, яка вноситься суб’єктом проведення ОТК до відповідної бази даних.</w:t>
      </w:r>
    </w:p>
    <w:p w14:paraId="46B71CE4" w14:textId="437F7A11" w:rsidR="00591C50" w:rsidRPr="00155F88" w:rsidRDefault="00591C50" w:rsidP="00CE2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79DC2DF7" w14:textId="77777777" w:rsidR="00164C0A" w:rsidRPr="00155F88" w:rsidRDefault="00164C0A" w:rsidP="00CE263B">
      <w:pPr>
        <w:widowControl w:val="0"/>
        <w:tabs>
          <w:tab w:val="left" w:pos="10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4. </w:t>
      </w:r>
      <w:bookmarkEnd w:id="0"/>
      <w:r w:rsidR="00432964" w:rsidRPr="00155F88">
        <w:rPr>
          <w:rFonts w:ascii="Times New Roman" w:hAnsi="Times New Roman" w:cs="Times New Roman"/>
          <w:b/>
          <w:sz w:val="28"/>
          <w:szCs w:val="28"/>
        </w:rPr>
        <w:t>Правові аспекти</w:t>
      </w:r>
    </w:p>
    <w:p w14:paraId="0EDC6674" w14:textId="77777777" w:rsidR="00363320" w:rsidRPr="00155F88" w:rsidRDefault="00363320" w:rsidP="00CE263B">
      <w:pPr>
        <w:pStyle w:val="ab"/>
        <w:tabs>
          <w:tab w:val="left" w:pos="1034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1" w:name="bookmark6"/>
      <w:r w:rsidRPr="0015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сфері суспільних відносин, що регулюються </w:t>
      </w:r>
      <w:proofErr w:type="spellStart"/>
      <w:r w:rsidRPr="0015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проєктом</w:t>
      </w:r>
      <w:proofErr w:type="spellEnd"/>
      <w:r w:rsidRPr="0015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акта, діють такі нормативно-правові акти:</w:t>
      </w:r>
    </w:p>
    <w:p w14:paraId="38531E39" w14:textId="77777777" w:rsidR="003E5680" w:rsidRPr="00155F88" w:rsidRDefault="003E5680" w:rsidP="00CE263B">
      <w:pPr>
        <w:tabs>
          <w:tab w:val="left" w:pos="1034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Конституція України;</w:t>
      </w:r>
    </w:p>
    <w:p w14:paraId="67BB3F61" w14:textId="77777777" w:rsidR="00363320" w:rsidRPr="00155F88" w:rsidRDefault="00363320" w:rsidP="00CE263B">
      <w:pPr>
        <w:tabs>
          <w:tab w:val="left" w:pos="10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 України «Про дорожній рух»;</w:t>
      </w:r>
    </w:p>
    <w:p w14:paraId="122D9C81" w14:textId="4D8A9412" w:rsidR="006101EA" w:rsidRPr="00155F88" w:rsidRDefault="00C40183" w:rsidP="00CE263B">
      <w:pPr>
        <w:tabs>
          <w:tab w:val="left" w:pos="1034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6101EA"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останова Кабінету Міністрів України від </w:t>
      </w:r>
      <w:r w:rsidR="0051530D"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30 січня 2012 року № 137 «Про затвердження Порядку проведення обов’язкового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засобу»</w:t>
      </w:r>
      <w:r w:rsidR="006101EA"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36B432B" w14:textId="5227F168" w:rsidR="0051530D" w:rsidRPr="00155F88" w:rsidRDefault="00C40183" w:rsidP="00CE263B">
      <w:pPr>
        <w:tabs>
          <w:tab w:val="left" w:pos="1034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1530D"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останова Кабінету Міністрів України від 31 травня 2012 року № 512 «Про затвердження Порядку формування загальнодержавної бази даних про результати обов’язкового технічного контролю транспортних засобів, доступу до неї та встановлення розміру</w:t>
      </w:r>
      <w:r w:rsidR="0002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плати за надання таких послуг».</w:t>
      </w:r>
    </w:p>
    <w:p w14:paraId="12BC1DEA" w14:textId="77777777" w:rsidR="0051530D" w:rsidRPr="00155F88" w:rsidRDefault="0051530D" w:rsidP="00CE2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15738E8" w14:textId="77777777" w:rsidR="00432964" w:rsidRPr="00155F88" w:rsidRDefault="00432964" w:rsidP="00CE2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Фінансово-економічне обґрунтування</w:t>
      </w:r>
    </w:p>
    <w:p w14:paraId="2A2ED959" w14:textId="77777777" w:rsidR="00432964" w:rsidRPr="00155F88" w:rsidRDefault="00432964" w:rsidP="00CE2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проєкту акта не потребу</w:t>
      </w:r>
      <w:r w:rsidR="005772D8" w:rsidRPr="001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ватиме</w:t>
      </w:r>
      <w:r w:rsidRPr="001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фінансування з державного чи місцевого бюджетів.</w:t>
      </w:r>
    </w:p>
    <w:p w14:paraId="62550698" w14:textId="77777777" w:rsidR="00A356AE" w:rsidRPr="00155F88" w:rsidRDefault="00A356AE" w:rsidP="00CE2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EA950" w14:textId="77777777" w:rsidR="00D16C8E" w:rsidRPr="00155F88" w:rsidRDefault="00A356AE" w:rsidP="00CE263B">
      <w:pPr>
        <w:pStyle w:val="ab"/>
        <w:widowControl w:val="0"/>
        <w:numPr>
          <w:ilvl w:val="0"/>
          <w:numId w:val="3"/>
        </w:numPr>
        <w:tabs>
          <w:tab w:val="left" w:pos="3677"/>
        </w:tabs>
        <w:spacing w:after="0" w:line="240" w:lineRule="auto"/>
        <w:ind w:hanging="21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16C8E"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Позиція заінтересованих сторін</w:t>
      </w:r>
    </w:p>
    <w:p w14:paraId="7B2030E3" w14:textId="77777777" w:rsidR="00C40183" w:rsidRPr="009B4F54" w:rsidRDefault="00C40183" w:rsidP="00C40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Проєкт акта не </w:t>
      </w:r>
      <w:r w:rsidRPr="009B4F5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стосується </w:t>
      </w:r>
      <w:r w:rsidRPr="00835CB2">
        <w:rPr>
          <w:rFonts w:ascii="Times New Roman" w:hAnsi="Times New Roman"/>
          <w:color w:val="0D0D0D" w:themeColor="text1" w:themeTint="F2"/>
          <w:sz w:val="28"/>
          <w:szCs w:val="28"/>
        </w:rPr>
        <w:t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а також </w:t>
      </w:r>
      <w:r w:rsidRPr="00835CB2">
        <w:rPr>
          <w:rFonts w:ascii="Times New Roman" w:hAnsi="Times New Roman"/>
          <w:color w:val="0D0D0D" w:themeColor="text1" w:themeTint="F2"/>
          <w:sz w:val="28"/>
          <w:szCs w:val="28"/>
        </w:rPr>
        <w:t>сфери наукової та науково-технічної діяльності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5BAEE36C" w14:textId="77777777" w:rsidR="00D16C8E" w:rsidRPr="00155F88" w:rsidRDefault="00D16C8E" w:rsidP="00C4018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n3500"/>
      <w:bookmarkEnd w:id="2"/>
    </w:p>
    <w:p w14:paraId="5F579D25" w14:textId="77777777" w:rsidR="00D16C8E" w:rsidRPr="00155F88" w:rsidRDefault="00D16C8E" w:rsidP="008D703B">
      <w:pPr>
        <w:pStyle w:val="ab"/>
        <w:widowControl w:val="0"/>
        <w:numPr>
          <w:ilvl w:val="0"/>
          <w:numId w:val="3"/>
        </w:numPr>
        <w:tabs>
          <w:tab w:val="left" w:pos="3677"/>
        </w:tabs>
        <w:spacing w:after="0" w:line="240" w:lineRule="auto"/>
        <w:ind w:left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Оцінка відповідності</w:t>
      </w:r>
    </w:p>
    <w:p w14:paraId="3F347865" w14:textId="77777777" w:rsidR="00D16C8E" w:rsidRPr="00155F88" w:rsidRDefault="00D16C8E" w:rsidP="00CE263B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 акта не містить положень, які стосуються зобов’язань України у сфері європейської інтеграції.</w:t>
      </w:r>
    </w:p>
    <w:p w14:paraId="5AFBA05E" w14:textId="77777777" w:rsidR="00D16C8E" w:rsidRPr="00155F88" w:rsidRDefault="00D16C8E" w:rsidP="00CE263B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 акта не містить норм, що порушують права та свободи, гарантовані Конвенцією про захист прав людини і основоположних свобод.</w:t>
      </w:r>
    </w:p>
    <w:p w14:paraId="024422A6" w14:textId="77777777" w:rsidR="00D16C8E" w:rsidRPr="00155F88" w:rsidRDefault="00D16C8E" w:rsidP="00CE263B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проєкті</w:t>
      </w:r>
      <w:proofErr w:type="spellEnd"/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відсутні положення, які порушують принципи забезпечення рівних прав та можливостей жінок і чоловіків.</w:t>
      </w:r>
    </w:p>
    <w:p w14:paraId="35F7872F" w14:textId="4E84B9CD" w:rsidR="00B10FE9" w:rsidRPr="00C40183" w:rsidRDefault="00D16C8E" w:rsidP="00C40183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проєкті</w:t>
      </w:r>
      <w:proofErr w:type="spellEnd"/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відсутні положення, які містять ознаки дискримінації чи  створюють підстави для дискримінації.</w:t>
      </w:r>
    </w:p>
    <w:p w14:paraId="7E52E24B" w14:textId="77777777" w:rsidR="00D16C8E" w:rsidRPr="00155F88" w:rsidRDefault="00D16C8E" w:rsidP="00CE263B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проєкті</w:t>
      </w:r>
      <w:proofErr w:type="spellEnd"/>
      <w:r w:rsidRPr="001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відсутні положення, які містять ризики вчинення корупційних правопорушень та правопорушень, пов’язаних з корупцією. </w:t>
      </w:r>
    </w:p>
    <w:p w14:paraId="4CC04D06" w14:textId="77777777" w:rsidR="00D16C8E" w:rsidRPr="00155F88" w:rsidRDefault="00D16C8E" w:rsidP="00CE263B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57BE91" w14:textId="77777777" w:rsidR="00164C0A" w:rsidRPr="00155F88" w:rsidRDefault="00432964" w:rsidP="00CE26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  <w:bookmarkStart w:id="3" w:name="n3503"/>
      <w:bookmarkEnd w:id="1"/>
      <w:bookmarkEnd w:id="3"/>
      <w:r w:rsidRPr="00155F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8</w:t>
      </w:r>
      <w:r w:rsidR="00164C0A" w:rsidRPr="00155F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. Прогноз </w:t>
      </w:r>
      <w:r w:rsidR="006902E5" w:rsidRPr="00155F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результатів</w:t>
      </w:r>
    </w:p>
    <w:p w14:paraId="379DEFB4" w14:textId="36647B38" w:rsidR="00FE22EA" w:rsidRPr="00155F88" w:rsidRDefault="00477333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 xml:space="preserve">Реалізація проєкту акта </w:t>
      </w:r>
      <w:bookmarkStart w:id="4" w:name="n3513"/>
      <w:bookmarkEnd w:id="4"/>
      <w:r w:rsidR="00FE22EA" w:rsidRPr="00155F88">
        <w:rPr>
          <w:rFonts w:ascii="Times New Roman" w:hAnsi="Times New Roman" w:cs="Times New Roman"/>
          <w:sz w:val="28"/>
          <w:szCs w:val="28"/>
        </w:rPr>
        <w:t xml:space="preserve">сприятиме </w:t>
      </w:r>
      <w:r w:rsidR="003B6A83" w:rsidRPr="00155F88">
        <w:rPr>
          <w:rFonts w:ascii="Times New Roman" w:hAnsi="Times New Roman" w:cs="Times New Roman"/>
          <w:sz w:val="28"/>
          <w:szCs w:val="28"/>
        </w:rPr>
        <w:t>спрощенню регулювання сфери проведення обов’язкового технічного контро</w:t>
      </w:r>
      <w:r w:rsidR="00114A5F">
        <w:rPr>
          <w:rFonts w:ascii="Times New Roman" w:hAnsi="Times New Roman" w:cs="Times New Roman"/>
          <w:sz w:val="28"/>
          <w:szCs w:val="28"/>
        </w:rPr>
        <w:t>лю транспортних засобів</w:t>
      </w:r>
    </w:p>
    <w:p w14:paraId="3A166552" w14:textId="77777777" w:rsidR="00CE263B" w:rsidRPr="00155F88" w:rsidRDefault="00CE263B" w:rsidP="00CE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3F57C7" w14:textId="0BE6934B" w:rsidR="003B6A83" w:rsidRPr="00155F88" w:rsidRDefault="00925545" w:rsidP="00CE26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5F88">
        <w:rPr>
          <w:rFonts w:ascii="Times New Roman" w:hAnsi="Times New Roman" w:cs="Times New Roman"/>
          <w:sz w:val="28"/>
          <w:szCs w:val="28"/>
        </w:rPr>
        <w:t>Інформація впливу реалізації акта на інтереси заінтересованих сторін</w:t>
      </w:r>
    </w:p>
    <w:tbl>
      <w:tblPr>
        <w:tblStyle w:val="ae"/>
        <w:tblW w:w="9639" w:type="dxa"/>
        <w:tblLook w:val="04A0" w:firstRow="1" w:lastRow="0" w:firstColumn="1" w:lastColumn="0" w:noHBand="0" w:noVBand="1"/>
      </w:tblPr>
      <w:tblGrid>
        <w:gridCol w:w="2014"/>
        <w:gridCol w:w="4190"/>
        <w:gridCol w:w="3435"/>
      </w:tblGrid>
      <w:tr w:rsidR="003B6A83" w:rsidRPr="00155F88" w14:paraId="11FE5B82" w14:textId="77777777" w:rsidTr="00E7009A">
        <w:tc>
          <w:tcPr>
            <w:tcW w:w="2014" w:type="dxa"/>
          </w:tcPr>
          <w:p w14:paraId="1F3A434F" w14:textId="77777777" w:rsidR="003B6A83" w:rsidRPr="00155F88" w:rsidRDefault="003B6A83" w:rsidP="00CE263B">
            <w:pPr>
              <w:rPr>
                <w:sz w:val="28"/>
                <w:szCs w:val="28"/>
              </w:rPr>
            </w:pPr>
            <w:r w:rsidRPr="00155F88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4190" w:type="dxa"/>
          </w:tcPr>
          <w:p w14:paraId="1934E466" w14:textId="77777777" w:rsidR="003B6A83" w:rsidRPr="00155F88" w:rsidRDefault="003B6A83" w:rsidP="00CE263B">
            <w:pPr>
              <w:rPr>
                <w:sz w:val="28"/>
                <w:szCs w:val="28"/>
              </w:rPr>
            </w:pPr>
            <w:r w:rsidRPr="00155F88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435" w:type="dxa"/>
          </w:tcPr>
          <w:p w14:paraId="1D2AE776" w14:textId="77777777" w:rsidR="003B6A83" w:rsidRPr="00155F88" w:rsidRDefault="003B6A83" w:rsidP="00CE263B">
            <w:pPr>
              <w:rPr>
                <w:sz w:val="28"/>
                <w:szCs w:val="28"/>
              </w:rPr>
            </w:pPr>
            <w:r w:rsidRPr="00155F88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3B6A83" w:rsidRPr="00155F88" w14:paraId="23E594CB" w14:textId="77777777" w:rsidTr="00E7009A">
        <w:tc>
          <w:tcPr>
            <w:tcW w:w="2014" w:type="dxa"/>
          </w:tcPr>
          <w:p w14:paraId="66094232" w14:textId="77777777" w:rsidR="003B6A83" w:rsidRPr="00155F88" w:rsidRDefault="003B6A83" w:rsidP="00CE263B">
            <w:pPr>
              <w:contextualSpacing/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>Суб’єкти проведення ОТК</w:t>
            </w:r>
          </w:p>
          <w:p w14:paraId="0C3D6C4E" w14:textId="77777777" w:rsidR="003B6A83" w:rsidRPr="00155F88" w:rsidRDefault="003B6A83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14:paraId="2B70B4A5" w14:textId="33D79242" w:rsidR="003B6A83" w:rsidRPr="00155F88" w:rsidRDefault="003B6A83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Скасування  </w:t>
            </w:r>
            <w:proofErr w:type="spellStart"/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>самоклейної</w:t>
            </w:r>
            <w:proofErr w:type="spellEnd"/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мітк</w:t>
            </w:r>
            <w:r w:rsidR="000215B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и радіочастотної ідентифікації </w:t>
            </w:r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протоколу перевірки технічного стану транспортного засобу</w:t>
            </w:r>
          </w:p>
        </w:tc>
        <w:tc>
          <w:tcPr>
            <w:tcW w:w="3435" w:type="dxa"/>
          </w:tcPr>
          <w:p w14:paraId="6164FD98" w14:textId="77777777" w:rsidR="000215BE" w:rsidRDefault="003B6A83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Покращення бізнес-клімату серед суб’єктів господарювання та сприяння зменшенню грошових витрат як </w:t>
            </w:r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суб’єкта господарювання, </w:t>
            </w:r>
          </w:p>
          <w:p w14:paraId="0BD4A94C" w14:textId="77777777" w:rsidR="000215BE" w:rsidRDefault="000215BE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786F757D" w14:textId="77777777" w:rsidR="000215BE" w:rsidRDefault="000215BE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1DCEDC49" w14:textId="7A618FC0" w:rsidR="003B6A83" w:rsidRPr="00155F88" w:rsidRDefault="003B6A83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bookmarkStart w:id="5" w:name="_GoBack"/>
            <w:bookmarkEnd w:id="5"/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>так і власника транспортного засобу</w:t>
            </w:r>
          </w:p>
        </w:tc>
      </w:tr>
      <w:tr w:rsidR="003B6A83" w:rsidRPr="00155F88" w14:paraId="5B444E7F" w14:textId="77777777" w:rsidTr="00E7009A">
        <w:trPr>
          <w:trHeight w:val="1897"/>
        </w:trPr>
        <w:tc>
          <w:tcPr>
            <w:tcW w:w="2014" w:type="dxa"/>
          </w:tcPr>
          <w:p w14:paraId="394BFA87" w14:textId="32D6CEAE" w:rsidR="00CE263B" w:rsidRPr="00155F88" w:rsidRDefault="00CE263B" w:rsidP="00CE263B">
            <w:pPr>
              <w:contextualSpacing/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Суб’єкти проведення ОТК,</w:t>
            </w:r>
          </w:p>
          <w:p w14:paraId="75C3C78B" w14:textId="72CB13A2" w:rsidR="00CE263B" w:rsidRPr="00155F88" w:rsidRDefault="00CE263B" w:rsidP="00CE263B">
            <w:pPr>
              <w:contextualSpacing/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155F88">
              <w:rPr>
                <w:color w:val="0D0D0D" w:themeColor="text1" w:themeTint="F2"/>
                <w:sz w:val="28"/>
                <w:szCs w:val="28"/>
                <w:lang w:eastAsia="ru-RU"/>
              </w:rPr>
              <w:t>держава</w:t>
            </w:r>
          </w:p>
          <w:p w14:paraId="3989F308" w14:textId="77777777" w:rsidR="003B6A83" w:rsidRPr="00155F88" w:rsidRDefault="003B6A83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14:paraId="7C3D5816" w14:textId="77777777" w:rsidR="003B6A83" w:rsidRPr="00155F88" w:rsidRDefault="003B6A83" w:rsidP="00CE263B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155F88">
              <w:rPr>
                <w:bCs/>
                <w:sz w:val="28"/>
                <w:szCs w:val="28"/>
                <w:shd w:val="clear" w:color="auto" w:fill="FFFFFF"/>
              </w:rPr>
              <w:t>Установлення вичерпного переліку інформації, яка вноситься суб’єктом проведення ОТК до загальнодержавної бази даних стосовно результатів проведеного ОТК</w:t>
            </w:r>
            <w:r w:rsidRPr="00155F88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35" w:type="dxa"/>
          </w:tcPr>
          <w:p w14:paraId="5869508E" w14:textId="77777777" w:rsidR="003B6A83" w:rsidRPr="00155F88" w:rsidRDefault="003B6A83" w:rsidP="00CE263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155F88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t>Оптимізація процесу ведення                               загальнодержавної бази даних про результати ОТК</w:t>
            </w:r>
          </w:p>
        </w:tc>
      </w:tr>
      <w:tr w:rsidR="003B6A83" w:rsidRPr="00155F88" w14:paraId="3AC9EEDB" w14:textId="77777777" w:rsidTr="00E7009A">
        <w:tc>
          <w:tcPr>
            <w:tcW w:w="2014" w:type="dxa"/>
          </w:tcPr>
          <w:p w14:paraId="66844217" w14:textId="77777777" w:rsidR="003B6A83" w:rsidRPr="00155F88" w:rsidRDefault="003B6A83" w:rsidP="00CE263B">
            <w:pPr>
              <w:contextualSpacing/>
              <w:jc w:val="center"/>
              <w:rPr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155F88">
              <w:rPr>
                <w:rFonts w:eastAsia="Arial Unicode MS"/>
                <w:sz w:val="28"/>
                <w:szCs w:val="28"/>
                <w:shd w:val="clear" w:color="auto" w:fill="FFFFFF"/>
                <w:lang w:val="ru-RU" w:eastAsia="ru-RU"/>
              </w:rPr>
              <w:t xml:space="preserve">Держава, </w:t>
            </w:r>
            <w:proofErr w:type="spellStart"/>
            <w:r w:rsidRPr="00155F88">
              <w:rPr>
                <w:rFonts w:eastAsia="Arial Unicode MS"/>
                <w:sz w:val="28"/>
                <w:szCs w:val="28"/>
                <w:shd w:val="clear" w:color="auto" w:fill="FFFFFF"/>
                <w:lang w:val="ru-RU" w:eastAsia="ru-RU"/>
              </w:rPr>
              <w:t>громадяни</w:t>
            </w:r>
            <w:proofErr w:type="spellEnd"/>
          </w:p>
        </w:tc>
        <w:tc>
          <w:tcPr>
            <w:tcW w:w="4190" w:type="dxa"/>
          </w:tcPr>
          <w:p w14:paraId="7AE85208" w14:textId="77777777" w:rsidR="003B6A83" w:rsidRPr="00155F88" w:rsidRDefault="003B6A83" w:rsidP="00CE263B">
            <w:pPr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55F88">
              <w:rPr>
                <w:bCs/>
                <w:sz w:val="28"/>
                <w:szCs w:val="28"/>
                <w:shd w:val="clear" w:color="auto" w:fill="FFFFFF"/>
              </w:rPr>
              <w:t xml:space="preserve">Запровадження </w:t>
            </w:r>
            <w:proofErr w:type="spellStart"/>
            <w:r w:rsidRPr="00155F88">
              <w:rPr>
                <w:bCs/>
                <w:sz w:val="28"/>
                <w:szCs w:val="28"/>
                <w:shd w:val="clear" w:color="auto" w:fill="FFFFFF"/>
              </w:rPr>
              <w:t>відеофіксації</w:t>
            </w:r>
            <w:proofErr w:type="spellEnd"/>
            <w:r w:rsidRPr="00155F88">
              <w:rPr>
                <w:bCs/>
                <w:sz w:val="28"/>
                <w:szCs w:val="28"/>
                <w:shd w:val="clear" w:color="auto" w:fill="FFFFFF"/>
              </w:rPr>
              <w:t xml:space="preserve"> процесу проведення ОТК</w:t>
            </w:r>
          </w:p>
        </w:tc>
        <w:tc>
          <w:tcPr>
            <w:tcW w:w="3435" w:type="dxa"/>
          </w:tcPr>
          <w:p w14:paraId="3D9FE967" w14:textId="77777777" w:rsidR="003B6A83" w:rsidRPr="00155F88" w:rsidRDefault="003B6A83" w:rsidP="00CE263B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55F88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t>Запобігання фальсифікації проведення ОТК суб’єктами проведення ОТК</w:t>
            </w:r>
            <w:r w:rsidRPr="00155F8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27AD56D3" w14:textId="77777777" w:rsidR="003B6A83" w:rsidRPr="00155F88" w:rsidRDefault="003B6A83" w:rsidP="00CE26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FFB7C7" w14:textId="77777777" w:rsidR="003B6A83" w:rsidRPr="00155F88" w:rsidRDefault="003B6A83" w:rsidP="00CE26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A8D8B7" w14:textId="77777777" w:rsidR="0056421A" w:rsidRPr="00155F88" w:rsidRDefault="0056421A" w:rsidP="00CE263B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0B529" w14:textId="13285605" w:rsidR="00541A1F" w:rsidRPr="00155F88" w:rsidRDefault="00541A1F" w:rsidP="00CE263B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88">
        <w:rPr>
          <w:rFonts w:ascii="Times New Roman" w:hAnsi="Times New Roman" w:cs="Times New Roman"/>
          <w:b/>
          <w:sz w:val="28"/>
          <w:szCs w:val="28"/>
        </w:rPr>
        <w:t xml:space="preserve">Міністр </w:t>
      </w:r>
      <w:r w:rsidR="001148A5" w:rsidRPr="00155F88">
        <w:rPr>
          <w:rFonts w:ascii="Times New Roman" w:hAnsi="Times New Roman" w:cs="Times New Roman"/>
          <w:b/>
          <w:sz w:val="28"/>
          <w:szCs w:val="28"/>
        </w:rPr>
        <w:t xml:space="preserve">внутрішніх справ України  </w:t>
      </w:r>
      <w:r w:rsidRPr="00155F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06AD" w:rsidRPr="00155F8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6AD" w:rsidRPr="00155F88">
        <w:rPr>
          <w:rFonts w:ascii="Times New Roman" w:hAnsi="Times New Roman" w:cs="Times New Roman"/>
          <w:b/>
          <w:sz w:val="28"/>
          <w:szCs w:val="28"/>
        </w:rPr>
        <w:t>Денис МОНАСТИРСЬКИЙ</w:t>
      </w:r>
    </w:p>
    <w:p w14:paraId="54C73E6E" w14:textId="77777777" w:rsidR="003863CD" w:rsidRPr="00155F88" w:rsidRDefault="003863CD" w:rsidP="00CE263B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2E234" w14:textId="77777777" w:rsidR="00164C0A" w:rsidRPr="00155F88" w:rsidRDefault="00164C0A" w:rsidP="00CE26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  _____________ </w:t>
      </w: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20</w:t>
      </w:r>
      <w:r w:rsidR="00432964"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2</w:t>
      </w:r>
      <w:r w:rsidR="00270C75"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2</w:t>
      </w:r>
      <w:r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р</w:t>
      </w:r>
      <w:r w:rsidR="00E1414F" w:rsidRPr="00155F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оку</w:t>
      </w:r>
    </w:p>
    <w:sectPr w:rsidR="00164C0A" w:rsidRPr="00155F88" w:rsidSect="000215BE">
      <w:headerReference w:type="default" r:id="rId9"/>
      <w:pgSz w:w="11906" w:h="16838"/>
      <w:pgMar w:top="568" w:right="849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CA086" w14:textId="77777777" w:rsidR="008A1A21" w:rsidRDefault="008A1A21">
      <w:pPr>
        <w:spacing w:after="0" w:line="240" w:lineRule="auto"/>
      </w:pPr>
      <w:r>
        <w:separator/>
      </w:r>
    </w:p>
  </w:endnote>
  <w:endnote w:type="continuationSeparator" w:id="0">
    <w:p w14:paraId="6094555B" w14:textId="77777777" w:rsidR="008A1A21" w:rsidRDefault="008A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9F286" w14:textId="77777777" w:rsidR="008A1A21" w:rsidRDefault="008A1A21">
      <w:pPr>
        <w:spacing w:after="0" w:line="240" w:lineRule="auto"/>
      </w:pPr>
      <w:r>
        <w:separator/>
      </w:r>
    </w:p>
  </w:footnote>
  <w:footnote w:type="continuationSeparator" w:id="0">
    <w:p w14:paraId="53D433BC" w14:textId="77777777" w:rsidR="008A1A21" w:rsidRDefault="008A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442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5826DD" w14:textId="77777777" w:rsidR="00F46AAE" w:rsidRPr="00CE263B" w:rsidRDefault="00F46AA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26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26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26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5BE" w:rsidRPr="000215B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CE26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D7DE68" w14:textId="77777777" w:rsidR="00F46AAE" w:rsidRDefault="00F46A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11C4"/>
    <w:multiLevelType w:val="hybridMultilevel"/>
    <w:tmpl w:val="B87ACE56"/>
    <w:lvl w:ilvl="0" w:tplc="49CED0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74660A"/>
    <w:multiLevelType w:val="hybridMultilevel"/>
    <w:tmpl w:val="39A85858"/>
    <w:lvl w:ilvl="0" w:tplc="06184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043D73"/>
    <w:multiLevelType w:val="hybridMultilevel"/>
    <w:tmpl w:val="84A662E8"/>
    <w:lvl w:ilvl="0" w:tplc="F538E63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0A"/>
    <w:rsid w:val="00003477"/>
    <w:rsid w:val="000067D9"/>
    <w:rsid w:val="0001125D"/>
    <w:rsid w:val="00012E2C"/>
    <w:rsid w:val="000215BE"/>
    <w:rsid w:val="000218BC"/>
    <w:rsid w:val="00021EF2"/>
    <w:rsid w:val="00024235"/>
    <w:rsid w:val="000250D9"/>
    <w:rsid w:val="000304A1"/>
    <w:rsid w:val="00033D33"/>
    <w:rsid w:val="000402BD"/>
    <w:rsid w:val="00044AC6"/>
    <w:rsid w:val="00045942"/>
    <w:rsid w:val="0005425C"/>
    <w:rsid w:val="00060D84"/>
    <w:rsid w:val="00062376"/>
    <w:rsid w:val="0006267F"/>
    <w:rsid w:val="00071B79"/>
    <w:rsid w:val="00073752"/>
    <w:rsid w:val="00074938"/>
    <w:rsid w:val="0009420F"/>
    <w:rsid w:val="000A2660"/>
    <w:rsid w:val="000A30E7"/>
    <w:rsid w:val="000A427D"/>
    <w:rsid w:val="000A6860"/>
    <w:rsid w:val="000B6693"/>
    <w:rsid w:val="000D1A8D"/>
    <w:rsid w:val="000E1596"/>
    <w:rsid w:val="000E4F44"/>
    <w:rsid w:val="000E634D"/>
    <w:rsid w:val="000F31EC"/>
    <w:rsid w:val="000F6482"/>
    <w:rsid w:val="001148A5"/>
    <w:rsid w:val="00114A5F"/>
    <w:rsid w:val="00115B37"/>
    <w:rsid w:val="001403CB"/>
    <w:rsid w:val="0015402E"/>
    <w:rsid w:val="00155F88"/>
    <w:rsid w:val="001624A1"/>
    <w:rsid w:val="00164C0A"/>
    <w:rsid w:val="001671A1"/>
    <w:rsid w:val="00183D5E"/>
    <w:rsid w:val="001909E6"/>
    <w:rsid w:val="00196C5E"/>
    <w:rsid w:val="001A283F"/>
    <w:rsid w:val="001A7EDA"/>
    <w:rsid w:val="001B3926"/>
    <w:rsid w:val="001C2B9F"/>
    <w:rsid w:val="001D624D"/>
    <w:rsid w:val="001E276F"/>
    <w:rsid w:val="001E3686"/>
    <w:rsid w:val="001F09F0"/>
    <w:rsid w:val="001F134D"/>
    <w:rsid w:val="00213B93"/>
    <w:rsid w:val="00227129"/>
    <w:rsid w:val="002404BB"/>
    <w:rsid w:val="002413E8"/>
    <w:rsid w:val="00263572"/>
    <w:rsid w:val="00270C75"/>
    <w:rsid w:val="0027449E"/>
    <w:rsid w:val="00285D59"/>
    <w:rsid w:val="00290A1B"/>
    <w:rsid w:val="002911DF"/>
    <w:rsid w:val="002A3392"/>
    <w:rsid w:val="002A3A2E"/>
    <w:rsid w:val="002B1A17"/>
    <w:rsid w:val="002B4460"/>
    <w:rsid w:val="002D2933"/>
    <w:rsid w:val="002E02E4"/>
    <w:rsid w:val="002E0CA1"/>
    <w:rsid w:val="00322383"/>
    <w:rsid w:val="00330C7F"/>
    <w:rsid w:val="00333D6E"/>
    <w:rsid w:val="003358A2"/>
    <w:rsid w:val="00346590"/>
    <w:rsid w:val="00363320"/>
    <w:rsid w:val="003653A2"/>
    <w:rsid w:val="00370AEC"/>
    <w:rsid w:val="003825F6"/>
    <w:rsid w:val="00383163"/>
    <w:rsid w:val="003863CD"/>
    <w:rsid w:val="0039023A"/>
    <w:rsid w:val="003955B1"/>
    <w:rsid w:val="003969F2"/>
    <w:rsid w:val="003A4493"/>
    <w:rsid w:val="003B133A"/>
    <w:rsid w:val="003B63AD"/>
    <w:rsid w:val="003B6A83"/>
    <w:rsid w:val="003C0695"/>
    <w:rsid w:val="003D1E3A"/>
    <w:rsid w:val="003E30C5"/>
    <w:rsid w:val="003E3334"/>
    <w:rsid w:val="003E5680"/>
    <w:rsid w:val="003F4B05"/>
    <w:rsid w:val="00402663"/>
    <w:rsid w:val="0040774A"/>
    <w:rsid w:val="00410D2A"/>
    <w:rsid w:val="00416935"/>
    <w:rsid w:val="00432964"/>
    <w:rsid w:val="004343F3"/>
    <w:rsid w:val="00434FC6"/>
    <w:rsid w:val="004357C5"/>
    <w:rsid w:val="004421B1"/>
    <w:rsid w:val="0045096D"/>
    <w:rsid w:val="00471BA6"/>
    <w:rsid w:val="004744AB"/>
    <w:rsid w:val="00474814"/>
    <w:rsid w:val="00477333"/>
    <w:rsid w:val="0047744F"/>
    <w:rsid w:val="004825BB"/>
    <w:rsid w:val="004849FC"/>
    <w:rsid w:val="00490643"/>
    <w:rsid w:val="00493270"/>
    <w:rsid w:val="004A6F5C"/>
    <w:rsid w:val="004B0E06"/>
    <w:rsid w:val="004B2247"/>
    <w:rsid w:val="004B7DCE"/>
    <w:rsid w:val="004C3C28"/>
    <w:rsid w:val="004C6ACB"/>
    <w:rsid w:val="004C6CFC"/>
    <w:rsid w:val="004C732D"/>
    <w:rsid w:val="004D02A0"/>
    <w:rsid w:val="004D19A6"/>
    <w:rsid w:val="004D2A1E"/>
    <w:rsid w:val="004E7A93"/>
    <w:rsid w:val="00501177"/>
    <w:rsid w:val="00506A28"/>
    <w:rsid w:val="005071C2"/>
    <w:rsid w:val="00511B2F"/>
    <w:rsid w:val="0051530D"/>
    <w:rsid w:val="00522FBC"/>
    <w:rsid w:val="005267CD"/>
    <w:rsid w:val="0052720E"/>
    <w:rsid w:val="00531634"/>
    <w:rsid w:val="005320F3"/>
    <w:rsid w:val="0053527B"/>
    <w:rsid w:val="0053567B"/>
    <w:rsid w:val="00541A1F"/>
    <w:rsid w:val="0054589B"/>
    <w:rsid w:val="005467F9"/>
    <w:rsid w:val="00552AA3"/>
    <w:rsid w:val="0056421A"/>
    <w:rsid w:val="005769F5"/>
    <w:rsid w:val="005772D8"/>
    <w:rsid w:val="00580568"/>
    <w:rsid w:val="00591C50"/>
    <w:rsid w:val="005937BF"/>
    <w:rsid w:val="005A4666"/>
    <w:rsid w:val="005A73A5"/>
    <w:rsid w:val="005A75CE"/>
    <w:rsid w:val="005B3293"/>
    <w:rsid w:val="005B654B"/>
    <w:rsid w:val="005D2196"/>
    <w:rsid w:val="005E61F3"/>
    <w:rsid w:val="005E6AB8"/>
    <w:rsid w:val="005F66A6"/>
    <w:rsid w:val="006061B5"/>
    <w:rsid w:val="006067FF"/>
    <w:rsid w:val="006101EA"/>
    <w:rsid w:val="00612E8F"/>
    <w:rsid w:val="00615703"/>
    <w:rsid w:val="0063585B"/>
    <w:rsid w:val="00644FBC"/>
    <w:rsid w:val="00652778"/>
    <w:rsid w:val="00661D1D"/>
    <w:rsid w:val="00665675"/>
    <w:rsid w:val="00672C34"/>
    <w:rsid w:val="00673624"/>
    <w:rsid w:val="00677A67"/>
    <w:rsid w:val="00677AF7"/>
    <w:rsid w:val="006815E4"/>
    <w:rsid w:val="006845B9"/>
    <w:rsid w:val="00685173"/>
    <w:rsid w:val="00686017"/>
    <w:rsid w:val="006900A5"/>
    <w:rsid w:val="006902E5"/>
    <w:rsid w:val="00690B88"/>
    <w:rsid w:val="00696BE7"/>
    <w:rsid w:val="006A0B04"/>
    <w:rsid w:val="006A3955"/>
    <w:rsid w:val="006A624E"/>
    <w:rsid w:val="006A7692"/>
    <w:rsid w:val="006B43BB"/>
    <w:rsid w:val="006C0663"/>
    <w:rsid w:val="006D35FB"/>
    <w:rsid w:val="006D66A6"/>
    <w:rsid w:val="006E1A98"/>
    <w:rsid w:val="006E567C"/>
    <w:rsid w:val="006E7BF6"/>
    <w:rsid w:val="006F25CA"/>
    <w:rsid w:val="0071692B"/>
    <w:rsid w:val="00722670"/>
    <w:rsid w:val="0072380C"/>
    <w:rsid w:val="00727463"/>
    <w:rsid w:val="00764767"/>
    <w:rsid w:val="00764792"/>
    <w:rsid w:val="00780ACB"/>
    <w:rsid w:val="007842EE"/>
    <w:rsid w:val="007872BD"/>
    <w:rsid w:val="00795A17"/>
    <w:rsid w:val="007A29DA"/>
    <w:rsid w:val="007A65F4"/>
    <w:rsid w:val="007A7D30"/>
    <w:rsid w:val="007B33C7"/>
    <w:rsid w:val="007C74D9"/>
    <w:rsid w:val="007D4A35"/>
    <w:rsid w:val="007D73C9"/>
    <w:rsid w:val="007E41E6"/>
    <w:rsid w:val="007F56AC"/>
    <w:rsid w:val="008052AA"/>
    <w:rsid w:val="00812091"/>
    <w:rsid w:val="008129DC"/>
    <w:rsid w:val="00820C80"/>
    <w:rsid w:val="00820EF0"/>
    <w:rsid w:val="008220BF"/>
    <w:rsid w:val="008275FC"/>
    <w:rsid w:val="00844D72"/>
    <w:rsid w:val="0087224D"/>
    <w:rsid w:val="008771C4"/>
    <w:rsid w:val="008816DC"/>
    <w:rsid w:val="0088544B"/>
    <w:rsid w:val="0089067C"/>
    <w:rsid w:val="00893E36"/>
    <w:rsid w:val="008948C1"/>
    <w:rsid w:val="008A1A21"/>
    <w:rsid w:val="008C1019"/>
    <w:rsid w:val="008C4FCC"/>
    <w:rsid w:val="008D3022"/>
    <w:rsid w:val="008D703B"/>
    <w:rsid w:val="008E76D9"/>
    <w:rsid w:val="008F3108"/>
    <w:rsid w:val="008F5D3C"/>
    <w:rsid w:val="00901914"/>
    <w:rsid w:val="00901972"/>
    <w:rsid w:val="00902EF9"/>
    <w:rsid w:val="00904258"/>
    <w:rsid w:val="0092189A"/>
    <w:rsid w:val="00925545"/>
    <w:rsid w:val="00936EF4"/>
    <w:rsid w:val="00940D6F"/>
    <w:rsid w:val="00942153"/>
    <w:rsid w:val="00964761"/>
    <w:rsid w:val="0096764A"/>
    <w:rsid w:val="00975528"/>
    <w:rsid w:val="009867F6"/>
    <w:rsid w:val="0098727E"/>
    <w:rsid w:val="0099375C"/>
    <w:rsid w:val="00993D8D"/>
    <w:rsid w:val="009A0984"/>
    <w:rsid w:val="009A34DA"/>
    <w:rsid w:val="009A7025"/>
    <w:rsid w:val="009B0A4A"/>
    <w:rsid w:val="009B61B8"/>
    <w:rsid w:val="009C2B01"/>
    <w:rsid w:val="009E74CA"/>
    <w:rsid w:val="009F75D6"/>
    <w:rsid w:val="00A04536"/>
    <w:rsid w:val="00A138D0"/>
    <w:rsid w:val="00A27A77"/>
    <w:rsid w:val="00A27EC8"/>
    <w:rsid w:val="00A30AF9"/>
    <w:rsid w:val="00A356AE"/>
    <w:rsid w:val="00A4117D"/>
    <w:rsid w:val="00A42014"/>
    <w:rsid w:val="00A5288A"/>
    <w:rsid w:val="00A578EA"/>
    <w:rsid w:val="00A57D28"/>
    <w:rsid w:val="00A64065"/>
    <w:rsid w:val="00A755D4"/>
    <w:rsid w:val="00A82AE8"/>
    <w:rsid w:val="00A8507C"/>
    <w:rsid w:val="00A8684C"/>
    <w:rsid w:val="00A87E3B"/>
    <w:rsid w:val="00A87FBB"/>
    <w:rsid w:val="00A97EC8"/>
    <w:rsid w:val="00AA008A"/>
    <w:rsid w:val="00AA063C"/>
    <w:rsid w:val="00AA06AD"/>
    <w:rsid w:val="00AA0F7E"/>
    <w:rsid w:val="00AC5ADA"/>
    <w:rsid w:val="00AE21DD"/>
    <w:rsid w:val="00AE40DB"/>
    <w:rsid w:val="00B042AE"/>
    <w:rsid w:val="00B06A44"/>
    <w:rsid w:val="00B10FE9"/>
    <w:rsid w:val="00B2280B"/>
    <w:rsid w:val="00B41C62"/>
    <w:rsid w:val="00B41EFC"/>
    <w:rsid w:val="00B44514"/>
    <w:rsid w:val="00B4495E"/>
    <w:rsid w:val="00B45747"/>
    <w:rsid w:val="00B5181D"/>
    <w:rsid w:val="00B52343"/>
    <w:rsid w:val="00B55564"/>
    <w:rsid w:val="00B60C9E"/>
    <w:rsid w:val="00B73104"/>
    <w:rsid w:val="00B766CD"/>
    <w:rsid w:val="00B81FFB"/>
    <w:rsid w:val="00B93148"/>
    <w:rsid w:val="00BA64EA"/>
    <w:rsid w:val="00BB2230"/>
    <w:rsid w:val="00BC59B6"/>
    <w:rsid w:val="00BD34F0"/>
    <w:rsid w:val="00BD397E"/>
    <w:rsid w:val="00BD5351"/>
    <w:rsid w:val="00BD5CC9"/>
    <w:rsid w:val="00BE4F1E"/>
    <w:rsid w:val="00BF17E9"/>
    <w:rsid w:val="00C018AD"/>
    <w:rsid w:val="00C0603A"/>
    <w:rsid w:val="00C060AA"/>
    <w:rsid w:val="00C07A4E"/>
    <w:rsid w:val="00C10162"/>
    <w:rsid w:val="00C152C4"/>
    <w:rsid w:val="00C22589"/>
    <w:rsid w:val="00C24A52"/>
    <w:rsid w:val="00C24FF8"/>
    <w:rsid w:val="00C365CA"/>
    <w:rsid w:val="00C378C1"/>
    <w:rsid w:val="00C40183"/>
    <w:rsid w:val="00C47928"/>
    <w:rsid w:val="00C52428"/>
    <w:rsid w:val="00C524D8"/>
    <w:rsid w:val="00C66F82"/>
    <w:rsid w:val="00C76226"/>
    <w:rsid w:val="00C7693D"/>
    <w:rsid w:val="00C77AF7"/>
    <w:rsid w:val="00C8400F"/>
    <w:rsid w:val="00C86ADB"/>
    <w:rsid w:val="00C91ED7"/>
    <w:rsid w:val="00C9308C"/>
    <w:rsid w:val="00CA211A"/>
    <w:rsid w:val="00CB5299"/>
    <w:rsid w:val="00CB5CE5"/>
    <w:rsid w:val="00CB6EB5"/>
    <w:rsid w:val="00CE1CE2"/>
    <w:rsid w:val="00CE263B"/>
    <w:rsid w:val="00CF2119"/>
    <w:rsid w:val="00D00934"/>
    <w:rsid w:val="00D01E47"/>
    <w:rsid w:val="00D045A6"/>
    <w:rsid w:val="00D10727"/>
    <w:rsid w:val="00D16C8E"/>
    <w:rsid w:val="00D22F72"/>
    <w:rsid w:val="00D251C4"/>
    <w:rsid w:val="00D322E4"/>
    <w:rsid w:val="00D40DD1"/>
    <w:rsid w:val="00D413C5"/>
    <w:rsid w:val="00D42A09"/>
    <w:rsid w:val="00D50EEB"/>
    <w:rsid w:val="00D52484"/>
    <w:rsid w:val="00D5338E"/>
    <w:rsid w:val="00D6644D"/>
    <w:rsid w:val="00D71A34"/>
    <w:rsid w:val="00D80C04"/>
    <w:rsid w:val="00D80C14"/>
    <w:rsid w:val="00DA260E"/>
    <w:rsid w:val="00DA2A6A"/>
    <w:rsid w:val="00DB2CCB"/>
    <w:rsid w:val="00DB5721"/>
    <w:rsid w:val="00DB6A1F"/>
    <w:rsid w:val="00DC2CED"/>
    <w:rsid w:val="00DC4488"/>
    <w:rsid w:val="00DD300A"/>
    <w:rsid w:val="00DE0409"/>
    <w:rsid w:val="00DE2594"/>
    <w:rsid w:val="00DF149C"/>
    <w:rsid w:val="00E05573"/>
    <w:rsid w:val="00E125DA"/>
    <w:rsid w:val="00E1414F"/>
    <w:rsid w:val="00E17461"/>
    <w:rsid w:val="00E2591E"/>
    <w:rsid w:val="00E325D0"/>
    <w:rsid w:val="00E40635"/>
    <w:rsid w:val="00E47814"/>
    <w:rsid w:val="00E667AD"/>
    <w:rsid w:val="00E71F6D"/>
    <w:rsid w:val="00E722FA"/>
    <w:rsid w:val="00E837FF"/>
    <w:rsid w:val="00E91492"/>
    <w:rsid w:val="00E932E6"/>
    <w:rsid w:val="00EA0D43"/>
    <w:rsid w:val="00EB1D6B"/>
    <w:rsid w:val="00EB4218"/>
    <w:rsid w:val="00EC0261"/>
    <w:rsid w:val="00EC7AA5"/>
    <w:rsid w:val="00ED063D"/>
    <w:rsid w:val="00EE0A8D"/>
    <w:rsid w:val="00EE1205"/>
    <w:rsid w:val="00EE6D69"/>
    <w:rsid w:val="00EF41D4"/>
    <w:rsid w:val="00F16D69"/>
    <w:rsid w:val="00F22598"/>
    <w:rsid w:val="00F26548"/>
    <w:rsid w:val="00F32011"/>
    <w:rsid w:val="00F333FE"/>
    <w:rsid w:val="00F36139"/>
    <w:rsid w:val="00F415A7"/>
    <w:rsid w:val="00F4470C"/>
    <w:rsid w:val="00F45480"/>
    <w:rsid w:val="00F46AAE"/>
    <w:rsid w:val="00F46E03"/>
    <w:rsid w:val="00F50833"/>
    <w:rsid w:val="00F5202B"/>
    <w:rsid w:val="00F568ED"/>
    <w:rsid w:val="00F608D6"/>
    <w:rsid w:val="00F614DC"/>
    <w:rsid w:val="00F63777"/>
    <w:rsid w:val="00F63F4B"/>
    <w:rsid w:val="00F8506C"/>
    <w:rsid w:val="00F97963"/>
    <w:rsid w:val="00FA12FD"/>
    <w:rsid w:val="00FB1A9F"/>
    <w:rsid w:val="00FB324E"/>
    <w:rsid w:val="00FB3CF4"/>
    <w:rsid w:val="00FC450C"/>
    <w:rsid w:val="00FD0EF2"/>
    <w:rsid w:val="00FE0FEE"/>
    <w:rsid w:val="00FE22EA"/>
    <w:rsid w:val="00FE529C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4C0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164C0A"/>
  </w:style>
  <w:style w:type="paragraph" w:styleId="a5">
    <w:name w:val="header"/>
    <w:basedOn w:val="a"/>
    <w:link w:val="a6"/>
    <w:uiPriority w:val="99"/>
    <w:unhideWhenUsed/>
    <w:rsid w:val="00164C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64C0A"/>
  </w:style>
  <w:style w:type="paragraph" w:customStyle="1" w:styleId="rvps2">
    <w:name w:val="rvps2"/>
    <w:basedOn w:val="a"/>
    <w:rsid w:val="00A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4117D"/>
  </w:style>
  <w:style w:type="character" w:customStyle="1" w:styleId="rvts37">
    <w:name w:val="rvts37"/>
    <w:basedOn w:val="a0"/>
    <w:rsid w:val="00A4117D"/>
  </w:style>
  <w:style w:type="character" w:styleId="a7">
    <w:name w:val="Hyperlink"/>
    <w:basedOn w:val="a0"/>
    <w:uiPriority w:val="99"/>
    <w:unhideWhenUsed/>
    <w:rsid w:val="00A4117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0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1909E6"/>
  </w:style>
  <w:style w:type="paragraph" w:customStyle="1" w:styleId="uppercase">
    <w:name w:val="uppercase"/>
    <w:basedOn w:val="a"/>
    <w:rsid w:val="00BB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2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4F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614DC"/>
    <w:pPr>
      <w:ind w:left="720"/>
      <w:contextualSpacing/>
    </w:pPr>
  </w:style>
  <w:style w:type="character" w:customStyle="1" w:styleId="rvts23">
    <w:name w:val="rvts23"/>
    <w:qFormat/>
    <w:rsid w:val="00D80C04"/>
  </w:style>
  <w:style w:type="paragraph" w:styleId="ac">
    <w:name w:val="No Spacing"/>
    <w:uiPriority w:val="1"/>
    <w:qFormat/>
    <w:rsid w:val="00044AC6"/>
    <w:pPr>
      <w:spacing w:after="0" w:line="240" w:lineRule="auto"/>
    </w:pPr>
  </w:style>
  <w:style w:type="paragraph" w:customStyle="1" w:styleId="rvps12">
    <w:name w:val="rvps12"/>
    <w:basedOn w:val="a"/>
    <w:rsid w:val="002B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2B4460"/>
  </w:style>
  <w:style w:type="paragraph" w:styleId="HTML">
    <w:name w:val="HTML Preformatted"/>
    <w:basedOn w:val="a"/>
    <w:link w:val="HTML0"/>
    <w:uiPriority w:val="99"/>
    <w:rsid w:val="00C1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10162"/>
    <w:rPr>
      <w:rFonts w:ascii="Courier New" w:eastAsia="Times New Roman" w:hAnsi="Courier New" w:cs="Courier New"/>
      <w:color w:val="000000"/>
      <w:lang w:val="ru-RU" w:eastAsia="ru-RU"/>
    </w:rPr>
  </w:style>
  <w:style w:type="character" w:styleId="ad">
    <w:name w:val="Emphasis"/>
    <w:basedOn w:val="a0"/>
    <w:uiPriority w:val="20"/>
    <w:qFormat/>
    <w:rsid w:val="00474814"/>
    <w:rPr>
      <w:i/>
      <w:iCs/>
    </w:rPr>
  </w:style>
  <w:style w:type="table" w:styleId="ae">
    <w:name w:val="Table Grid"/>
    <w:basedOn w:val="a1"/>
    <w:rsid w:val="003B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E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CE2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4C0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164C0A"/>
  </w:style>
  <w:style w:type="paragraph" w:styleId="a5">
    <w:name w:val="header"/>
    <w:basedOn w:val="a"/>
    <w:link w:val="a6"/>
    <w:uiPriority w:val="99"/>
    <w:unhideWhenUsed/>
    <w:rsid w:val="00164C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64C0A"/>
  </w:style>
  <w:style w:type="paragraph" w:customStyle="1" w:styleId="rvps2">
    <w:name w:val="rvps2"/>
    <w:basedOn w:val="a"/>
    <w:rsid w:val="00A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4117D"/>
  </w:style>
  <w:style w:type="character" w:customStyle="1" w:styleId="rvts37">
    <w:name w:val="rvts37"/>
    <w:basedOn w:val="a0"/>
    <w:rsid w:val="00A4117D"/>
  </w:style>
  <w:style w:type="character" w:styleId="a7">
    <w:name w:val="Hyperlink"/>
    <w:basedOn w:val="a0"/>
    <w:uiPriority w:val="99"/>
    <w:unhideWhenUsed/>
    <w:rsid w:val="00A4117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0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1909E6"/>
  </w:style>
  <w:style w:type="paragraph" w:customStyle="1" w:styleId="uppercase">
    <w:name w:val="uppercase"/>
    <w:basedOn w:val="a"/>
    <w:rsid w:val="00BB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2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4F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614DC"/>
    <w:pPr>
      <w:ind w:left="720"/>
      <w:contextualSpacing/>
    </w:pPr>
  </w:style>
  <w:style w:type="character" w:customStyle="1" w:styleId="rvts23">
    <w:name w:val="rvts23"/>
    <w:qFormat/>
    <w:rsid w:val="00D80C04"/>
  </w:style>
  <w:style w:type="paragraph" w:styleId="ac">
    <w:name w:val="No Spacing"/>
    <w:uiPriority w:val="1"/>
    <w:qFormat/>
    <w:rsid w:val="00044AC6"/>
    <w:pPr>
      <w:spacing w:after="0" w:line="240" w:lineRule="auto"/>
    </w:pPr>
  </w:style>
  <w:style w:type="paragraph" w:customStyle="1" w:styleId="rvps12">
    <w:name w:val="rvps12"/>
    <w:basedOn w:val="a"/>
    <w:rsid w:val="002B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2B4460"/>
  </w:style>
  <w:style w:type="paragraph" w:styleId="HTML">
    <w:name w:val="HTML Preformatted"/>
    <w:basedOn w:val="a"/>
    <w:link w:val="HTML0"/>
    <w:uiPriority w:val="99"/>
    <w:rsid w:val="00C1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10162"/>
    <w:rPr>
      <w:rFonts w:ascii="Courier New" w:eastAsia="Times New Roman" w:hAnsi="Courier New" w:cs="Courier New"/>
      <w:color w:val="000000"/>
      <w:lang w:val="ru-RU" w:eastAsia="ru-RU"/>
    </w:rPr>
  </w:style>
  <w:style w:type="character" w:styleId="ad">
    <w:name w:val="Emphasis"/>
    <w:basedOn w:val="a0"/>
    <w:uiPriority w:val="20"/>
    <w:qFormat/>
    <w:rsid w:val="00474814"/>
    <w:rPr>
      <w:i/>
      <w:iCs/>
    </w:rPr>
  </w:style>
  <w:style w:type="table" w:styleId="ae">
    <w:name w:val="Table Grid"/>
    <w:basedOn w:val="a1"/>
    <w:rsid w:val="003B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E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CE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9DB2-2C11-4D1E-8BE5-AE2343D8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3235</Words>
  <Characters>1844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Даниленкова</cp:lastModifiedBy>
  <cp:revision>5</cp:revision>
  <cp:lastPrinted>2022-06-28T13:51:00Z</cp:lastPrinted>
  <dcterms:created xsi:type="dcterms:W3CDTF">2022-06-20T13:56:00Z</dcterms:created>
  <dcterms:modified xsi:type="dcterms:W3CDTF">2022-06-28T13:52:00Z</dcterms:modified>
</cp:coreProperties>
</file>