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F7FC" w14:textId="3ECC4F1A" w:rsidR="00E44658" w:rsidRPr="00E44658" w:rsidRDefault="00E44658" w:rsidP="00894F74">
      <w:pPr>
        <w:spacing w:after="0"/>
        <w:ind w:firstLine="411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1AB7E275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385830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1C569D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AEB641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F74CEC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9B631B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F162E5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1A5323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E93FB4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341F38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8FFF1F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C8EEEB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78898E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9C277C" w14:textId="77777777" w:rsid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728D87" w14:textId="77777777" w:rsidR="00234FF3" w:rsidRDefault="00234FF3" w:rsidP="00430EE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ЗАГАЛЬНІ ЗАСАДИ </w:t>
      </w:r>
    </w:p>
    <w:p w14:paraId="78260771" w14:textId="072DF209" w:rsidR="0080689F" w:rsidRPr="004931CA" w:rsidRDefault="00B24BFE" w:rsidP="00430EEC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ПОЄДНАННЯ СІМЕ</w:t>
      </w:r>
      <w:r w:rsidR="00047A3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ЙНИХ ТА ПРОФЕСІЙНИХ ОБОВ’ЯЗКІВ ПРАЦІВНИКАМИ МІНІСТЕРСТВА ВНУТРІШНІХ СПРАВ УКРАЇНИ</w:t>
      </w:r>
    </w:p>
    <w:p w14:paraId="65F8729C" w14:textId="3524548B" w:rsidR="000A1209" w:rsidRPr="004931CA" w:rsidRDefault="000A1209" w:rsidP="00430EEC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14:paraId="4DCC2DC4" w14:textId="2D0486CE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B45512" w14:textId="1E304AEA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B6AF67" w14:textId="2473C555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66093A" w14:textId="4D7CA427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1B23AD8" w14:textId="6D883FAA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FF5CBD" w14:textId="45957B6D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ACEA5A" w14:textId="0EA74BCD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313A76D" w14:textId="640AE407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DABBCF" w14:textId="3263B0D1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58319BE" w14:textId="017F635F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F13E2B8" w14:textId="08ED70F5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8132A41" w14:textId="3248C722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0C386F" w14:textId="48DDCAAF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B58149" w14:textId="712DD0A4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5AA1EFD" w14:textId="6A7389AD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D75B3C5" w14:textId="3C09DCD0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68ED47" w14:textId="3871CC69" w:rsidR="004931CA" w:rsidRP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Київ</w:t>
      </w:r>
    </w:p>
    <w:p w14:paraId="00BBB24A" w14:textId="1971FC9D" w:rsidR="004931CA" w:rsidRPr="004931CA" w:rsidRDefault="004931CA" w:rsidP="00430E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>2021 рік</w:t>
      </w:r>
    </w:p>
    <w:p w14:paraId="5EE7A9B0" w14:textId="7865AA16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F3B166F" w14:textId="48D897AF" w:rsidR="004931CA" w:rsidRDefault="004931CA" w:rsidP="00430EE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936C555" w14:textId="69C36C33" w:rsidR="00BF340B" w:rsidRDefault="004931CA" w:rsidP="004931CA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  <w:r w:rsidRPr="004931CA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lastRenderedPageBreak/>
        <w:t>ВСТУП</w:t>
      </w:r>
    </w:p>
    <w:p w14:paraId="091AC16A" w14:textId="77777777" w:rsidR="00B24BFE" w:rsidRPr="004931CA" w:rsidRDefault="00B24BFE" w:rsidP="004931CA">
      <w:pPr>
        <w:spacing w:after="0"/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</w:pPr>
    </w:p>
    <w:p w14:paraId="053D0E19" w14:textId="62D21DE1" w:rsidR="00BF340B" w:rsidRPr="00F758C2" w:rsidRDefault="00BF340B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Дискримінаційний вплив традиційних гендерних відносин на ринок </w:t>
      </w:r>
      <w:r w:rsidR="008E4921">
        <w:rPr>
          <w:rFonts w:ascii="Times New Roman" w:hAnsi="Times New Roman" w:cs="Times New Roman"/>
          <w:sz w:val="28"/>
          <w:szCs w:val="28"/>
          <w:lang w:val="uk-UA"/>
        </w:rPr>
        <w:t xml:space="preserve">праці можна відстежити за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«формат</w:t>
      </w:r>
      <w:r w:rsidR="00E75B12" w:rsidRPr="00F758C2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565A6">
        <w:rPr>
          <w:rFonts w:ascii="Times New Roman" w:hAnsi="Times New Roman" w:cs="Times New Roman"/>
          <w:sz w:val="28"/>
          <w:szCs w:val="28"/>
          <w:lang w:val="uk-UA"/>
        </w:rPr>
        <w:t xml:space="preserve">поєднання 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чоловіками та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жінками </w:t>
      </w:r>
      <w:r w:rsidR="00774A44" w:rsidRPr="00F758C2">
        <w:rPr>
          <w:rFonts w:ascii="Times New Roman" w:hAnsi="Times New Roman" w:cs="Times New Roman"/>
          <w:sz w:val="28"/>
          <w:szCs w:val="28"/>
          <w:lang w:val="uk-UA"/>
        </w:rPr>
        <w:t>професійних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сімейних обов'язків.</w:t>
      </w:r>
    </w:p>
    <w:p w14:paraId="12527BC0" w14:textId="6BF6F9F0" w:rsidR="00944DF4" w:rsidRPr="00F758C2" w:rsidRDefault="00BF340B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Гендерні стереотипи та упередження привели до того, що довгий час, жінки на ринку праці були заручницями своїх гендерних ролей «</w:t>
      </w:r>
      <w:r w:rsidR="00E75B12" w:rsidRPr="00F758C2">
        <w:rPr>
          <w:rFonts w:ascii="Times New Roman" w:hAnsi="Times New Roman" w:cs="Times New Roman"/>
          <w:sz w:val="28"/>
          <w:szCs w:val="28"/>
          <w:lang w:val="uk-UA"/>
        </w:rPr>
        <w:t>жінка-берегиня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E75B12" w:rsidRPr="00F758C2">
        <w:rPr>
          <w:rFonts w:ascii="Times New Roman" w:hAnsi="Times New Roman" w:cs="Times New Roman"/>
          <w:sz w:val="28"/>
          <w:szCs w:val="28"/>
          <w:lang w:val="uk-UA"/>
        </w:rPr>
        <w:t>жінка-мати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», «</w:t>
      </w:r>
      <w:r w:rsidR="00E75B12" w:rsidRPr="00F758C2">
        <w:rPr>
          <w:rFonts w:ascii="Times New Roman" w:hAnsi="Times New Roman" w:cs="Times New Roman"/>
          <w:sz w:val="28"/>
          <w:szCs w:val="28"/>
          <w:lang w:val="uk-UA"/>
        </w:rPr>
        <w:t>жінка-домогосподарка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>. А чоловіки ставали заручниками таких гендерних ролей як «чоловік-годувальник», «чоловік-здобувач» тощо.</w:t>
      </w:r>
    </w:p>
    <w:p w14:paraId="01621DBD" w14:textId="187F0C0C" w:rsidR="00E75B12" w:rsidRPr="00F758C2" w:rsidRDefault="00B762F5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Стереотипні норми стали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причиною того, що виробничі (</w:t>
      </w:r>
      <w:r w:rsidR="00774A44" w:rsidRPr="00F758C2">
        <w:rPr>
          <w:rFonts w:ascii="Times New Roman" w:hAnsi="Times New Roman" w:cs="Times New Roman"/>
          <w:sz w:val="28"/>
          <w:szCs w:val="28"/>
          <w:lang w:val="uk-UA"/>
        </w:rPr>
        <w:t>професійні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>) відносини по різному впливали на жінок та чоловіків. З</w:t>
      </w:r>
      <w:r w:rsidR="00944DF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одного боку т</w:t>
      </w:r>
      <w:r w:rsidR="00E75B12" w:rsidRPr="00F758C2">
        <w:rPr>
          <w:rFonts w:ascii="Times New Roman" w:hAnsi="Times New Roman" w:cs="Times New Roman"/>
          <w:sz w:val="28"/>
          <w:szCs w:val="28"/>
          <w:lang w:val="uk-UA"/>
        </w:rPr>
        <w:t>ака ситуація приводила до перевантаження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5B12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виснаження 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та потрійного (дім, діти, робота) навантаження </w:t>
      </w:r>
      <w:r w:rsidR="00E75B12" w:rsidRPr="00F758C2">
        <w:rPr>
          <w:rFonts w:ascii="Times New Roman" w:hAnsi="Times New Roman" w:cs="Times New Roman"/>
          <w:sz w:val="28"/>
          <w:szCs w:val="28"/>
          <w:lang w:val="uk-UA"/>
        </w:rPr>
        <w:t>жінок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44DF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А з іншого боку 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>така ситуація</w:t>
      </w:r>
      <w:r w:rsidR="00944DF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приводил</w:t>
      </w:r>
      <w:r w:rsidR="004D0F24" w:rsidRPr="00F758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44DF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до віддаленості чоловіків від виховання дітей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35218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>участі у розвитку сімейних відносин.</w:t>
      </w:r>
    </w:p>
    <w:p w14:paraId="2C1B9CD9" w14:textId="156DCEB3" w:rsidR="00EB17CA" w:rsidRPr="00F758C2" w:rsidRDefault="00E35218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Тому серед завдань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гендерної політики є розширення можливост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ей чоловіків відносно турботи й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своїх дітей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можливостей жінок активно проявляти себе у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професійній</w:t>
      </w:r>
      <w:r w:rsidR="00EB17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сфері.</w:t>
      </w:r>
    </w:p>
    <w:p w14:paraId="3A5D0BB9" w14:textId="759F8E63" w:rsidR="00944DF4" w:rsidRPr="00F758C2" w:rsidRDefault="00944DF4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Заходи, які направлені на створення  для </w:t>
      </w:r>
      <w:r w:rsidR="00E35218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всіх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працівників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, як жінок так і чоловіків, умов поєднувати </w:t>
      </w:r>
      <w:r w:rsidR="00774A44" w:rsidRPr="00F758C2">
        <w:rPr>
          <w:rFonts w:ascii="Times New Roman" w:hAnsi="Times New Roman" w:cs="Times New Roman"/>
          <w:sz w:val="28"/>
          <w:szCs w:val="28"/>
          <w:lang w:val="uk-UA"/>
        </w:rPr>
        <w:t>професійні</w:t>
      </w:r>
      <w:r w:rsidR="00E35218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та сімейні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сприяють виконанню та реа</w:t>
      </w:r>
      <w:r w:rsidR="008E4921">
        <w:rPr>
          <w:rFonts w:ascii="Times New Roman" w:hAnsi="Times New Roman" w:cs="Times New Roman"/>
          <w:sz w:val="28"/>
          <w:szCs w:val="28"/>
          <w:lang w:val="uk-UA"/>
        </w:rPr>
        <w:t xml:space="preserve">лізації завдань, які визначені </w:t>
      </w:r>
      <w:r w:rsidR="00802497">
        <w:rPr>
          <w:rFonts w:ascii="Times New Roman" w:hAnsi="Times New Roman" w:cs="Times New Roman"/>
          <w:sz w:val="28"/>
          <w:szCs w:val="28"/>
          <w:lang w:val="uk-UA"/>
        </w:rPr>
        <w:t xml:space="preserve">в основі принципу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забезпечення рівних прав та</w:t>
      </w:r>
      <w:r w:rsidR="00E35218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жінок і чоловіків та сприяють ефективності виконання </w:t>
      </w:r>
      <w:r w:rsidR="00774A44" w:rsidRPr="00F758C2">
        <w:rPr>
          <w:rFonts w:ascii="Times New Roman" w:hAnsi="Times New Roman" w:cs="Times New Roman"/>
          <w:sz w:val="28"/>
          <w:szCs w:val="28"/>
          <w:lang w:val="uk-UA"/>
        </w:rPr>
        <w:t>професійних</w:t>
      </w:r>
      <w:r w:rsidR="00E35218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обов’язків.</w:t>
      </w:r>
    </w:p>
    <w:p w14:paraId="1E9783D9" w14:textId="44F4CA08" w:rsidR="00944DF4" w:rsidRDefault="00944DF4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F77B2E" w14:textId="1A3D9198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072DB0" w14:textId="79709EFD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9038E2" w14:textId="67E3225F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A827D" w14:textId="1B5C9F13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4F4F14" w14:textId="3C998E6E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F9D578" w14:textId="307F4FAF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20C66A" w14:textId="4768A22E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2981A" w14:textId="0E31EBAC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2AF13D" w14:textId="06757D24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E8898" w14:textId="33DB2A1A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EAFD16" w14:textId="46FC266F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5B4A76" w14:textId="13447E6A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B2716A" w14:textId="69B5BF3B" w:rsidR="004931CA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761E76" w14:textId="77777777" w:rsidR="004931CA" w:rsidRPr="00F758C2" w:rsidRDefault="004931CA" w:rsidP="00944D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5A9F081" w14:textId="77777777" w:rsidR="00BF340B" w:rsidRPr="00F758C2" w:rsidRDefault="00BF340B" w:rsidP="00BF34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FFE277" w14:textId="3960084E" w:rsidR="00E35218" w:rsidRPr="004931CA" w:rsidRDefault="008E4921" w:rsidP="004931CA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НОРМИ </w:t>
      </w:r>
      <w:r w:rsidR="001E767E" w:rsidRPr="004931CA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З</w:t>
      </w:r>
      <w:r w:rsidR="001E767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АКОНОДАВЧИХ ТА НОРМАТИВНО-ПРАВОВИХ А</w:t>
      </w:r>
      <w:r w:rsidR="00BD6827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КТ</w:t>
      </w:r>
      <w:r w:rsidR="001E767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ІВ, ЩО РЕГУЛЮЮТЬ ПИТАННЯ </w:t>
      </w: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СОЦІА</w:t>
      </w:r>
      <w:r w:rsidR="00047A3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ЛЬНОГО ЗАХИСТУ, ЯКІ СПРИЯЮТЬ ПОЄДНАННЮ ПРАЦІВНИКАМИ СІМЕЙНИХ ТА ПРОФЕСІЙНИХ ОБОВ’ЯЗКІВ </w:t>
      </w:r>
    </w:p>
    <w:p w14:paraId="539FC9F8" w14:textId="77777777" w:rsidR="000A1209" w:rsidRPr="00F758C2" w:rsidRDefault="000A1209" w:rsidP="000A1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1407A9" w14:textId="0969F372" w:rsidR="00E35218" w:rsidRPr="00F758C2" w:rsidRDefault="00E35218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 встановлено норми со</w:t>
      </w:r>
      <w:r w:rsidR="00EA55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ціального захисту, які дають можливість працівникам поєднувати </w:t>
      </w:r>
      <w:r w:rsidR="00774A44" w:rsidRPr="00F758C2">
        <w:rPr>
          <w:rFonts w:ascii="Times New Roman" w:hAnsi="Times New Roman" w:cs="Times New Roman"/>
          <w:sz w:val="28"/>
          <w:szCs w:val="28"/>
          <w:lang w:val="uk-UA"/>
        </w:rPr>
        <w:t>професійні</w:t>
      </w:r>
      <w:r w:rsidR="00EA55CA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та сімейні обов’язки.</w:t>
      </w:r>
    </w:p>
    <w:p w14:paraId="7F76ACB1" w14:textId="0226B9CF" w:rsidR="00EA55CA" w:rsidRPr="00F758C2" w:rsidRDefault="00EA55CA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Ці норми прописані в Конституції України (стаття 24), Кодексі законів про працю України (статті 26,</w:t>
      </w:r>
      <w:r w:rsidR="004D0F2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29, 33, 51, 55, 56, 60, 60-1, 60-2, 63, 73-3, 84, 176, 177, 178, 179, 181, 182,182-1, 183, 184, 185, 186, 186-1, 232) Сімейному Кодексі України (статті 5, 141)</w:t>
      </w:r>
      <w:r w:rsidR="00A74684" w:rsidRPr="00F758C2">
        <w:rPr>
          <w:rFonts w:ascii="Times New Roman" w:hAnsi="Times New Roman" w:cs="Times New Roman"/>
          <w:sz w:val="28"/>
          <w:szCs w:val="28"/>
          <w:lang w:val="uk-UA"/>
        </w:rPr>
        <w:t>, Законі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відпустки» (статті 4, 10, 11, 17, 18, 18-1, 19, 19-1, 24, 25, 26) З</w:t>
      </w:r>
      <w:r w:rsidR="00A7468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аконі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забезпечення рівних прав та можливостей жінок і чоловіків» (стаття 17)</w:t>
      </w:r>
      <w:r w:rsidR="00A74684" w:rsidRPr="00F758C2">
        <w:rPr>
          <w:rFonts w:ascii="Times New Roman" w:hAnsi="Times New Roman" w:cs="Times New Roman"/>
          <w:sz w:val="28"/>
          <w:szCs w:val="28"/>
          <w:lang w:val="uk-UA"/>
        </w:rPr>
        <w:t>, Наказі Національного агентства України з питань державної служби «Про затвердження Типових правил внутрішнього службового розпорядку» від 03.03.2016 №50, зареєстрованого в Міністерстві  юстиції України 25 березня 2016 р. за №457/28587.</w:t>
      </w:r>
    </w:p>
    <w:p w14:paraId="06CBFB64" w14:textId="77777777" w:rsidR="00A74684" w:rsidRPr="00F758C2" w:rsidRDefault="00A74684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77CCD2" w14:textId="127BEAFC" w:rsidR="00A74684" w:rsidRPr="009565A6" w:rsidRDefault="00A74684" w:rsidP="008E492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>У нормах вище</w:t>
      </w:r>
      <w:r w:rsidR="00802497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зазначених </w:t>
      </w:r>
      <w:r w:rsidR="001E767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законодавчих та </w:t>
      </w:r>
      <w:r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нормативно</w:t>
      </w:r>
      <w:r w:rsidR="008E4921">
        <w:rPr>
          <w:rFonts w:ascii="Times New Roman" w:hAnsi="Times New Roman" w:cs="Times New Roman"/>
          <w:b/>
          <w:bCs/>
          <w:sz w:val="28"/>
          <w:szCs w:val="28"/>
          <w:lang w:val="uk-UA"/>
        </w:rPr>
        <w:t>-</w:t>
      </w:r>
      <w:r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правових акт</w:t>
      </w:r>
      <w:r w:rsidR="00306B2B">
        <w:rPr>
          <w:rFonts w:ascii="Times New Roman" w:hAnsi="Times New Roman" w:cs="Times New Roman"/>
          <w:b/>
          <w:bCs/>
          <w:sz w:val="28"/>
          <w:szCs w:val="28"/>
          <w:lang w:val="uk-UA"/>
        </w:rPr>
        <w:t>ах</w:t>
      </w:r>
      <w:r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встановлюються принципи </w:t>
      </w:r>
      <w:r w:rsidR="003E5317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поєднання </w:t>
      </w:r>
      <w:r w:rsidR="00774A44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професійних</w:t>
      </w:r>
      <w:r w:rsidR="003E5317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сімейних обов’язків, а саме: </w:t>
      </w:r>
    </w:p>
    <w:p w14:paraId="40F9758C" w14:textId="59810545" w:rsidR="00A74684" w:rsidRPr="004931CA" w:rsidRDefault="00D51116" w:rsidP="008E4921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684" w:rsidRPr="004931CA">
        <w:rPr>
          <w:rFonts w:ascii="Times New Roman" w:hAnsi="Times New Roman" w:cs="Times New Roman"/>
          <w:sz w:val="28"/>
          <w:szCs w:val="28"/>
          <w:lang w:val="uk-UA"/>
        </w:rPr>
        <w:t>не допущення дискримінації;</w:t>
      </w:r>
    </w:p>
    <w:p w14:paraId="3D1F4CDB" w14:textId="64E6DD2F" w:rsidR="00A74684" w:rsidRPr="004931CA" w:rsidRDefault="00D51116" w:rsidP="008E4921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684" w:rsidRPr="004931CA">
        <w:rPr>
          <w:rFonts w:ascii="Times New Roman" w:hAnsi="Times New Roman" w:cs="Times New Roman"/>
          <w:sz w:val="28"/>
          <w:szCs w:val="28"/>
          <w:lang w:val="uk-UA"/>
        </w:rPr>
        <w:t>зобов’язання роботодавцю створювати умови праці</w:t>
      </w:r>
      <w:r w:rsidR="008E49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4684" w:rsidRPr="004931CA">
        <w:rPr>
          <w:rFonts w:ascii="Times New Roman" w:hAnsi="Times New Roman" w:cs="Times New Roman"/>
          <w:sz w:val="28"/>
          <w:szCs w:val="28"/>
          <w:lang w:val="uk-UA"/>
        </w:rPr>
        <w:t xml:space="preserve"> які дозволяли б жінкам і чоловіка здійснювати </w:t>
      </w:r>
      <w:r w:rsidR="00774A44" w:rsidRPr="004931CA">
        <w:rPr>
          <w:rFonts w:ascii="Times New Roman" w:hAnsi="Times New Roman" w:cs="Times New Roman"/>
          <w:sz w:val="28"/>
          <w:szCs w:val="28"/>
          <w:lang w:val="uk-UA"/>
        </w:rPr>
        <w:t>професійну</w:t>
      </w:r>
      <w:r w:rsidR="00A74684" w:rsidRPr="004931C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на рівній основі та забезпечувати можливість суміщати </w:t>
      </w:r>
      <w:r w:rsidR="00774A44" w:rsidRPr="004931CA">
        <w:rPr>
          <w:rFonts w:ascii="Times New Roman" w:hAnsi="Times New Roman" w:cs="Times New Roman"/>
          <w:sz w:val="28"/>
          <w:szCs w:val="28"/>
          <w:lang w:val="uk-UA"/>
        </w:rPr>
        <w:t>професійну</w:t>
      </w:r>
      <w:r w:rsidR="00A74684" w:rsidRPr="004931CA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із сімейними обов’язками;</w:t>
      </w:r>
    </w:p>
    <w:p w14:paraId="74D454F5" w14:textId="26A25787" w:rsidR="00A74684" w:rsidRPr="004931CA" w:rsidRDefault="00D51116" w:rsidP="008E4921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684" w:rsidRPr="004931C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зміцнення сім’ї; </w:t>
      </w:r>
    </w:p>
    <w:p w14:paraId="10CC2E52" w14:textId="62C86A38" w:rsidR="00A74684" w:rsidRPr="004931CA" w:rsidRDefault="00D51116" w:rsidP="00D51116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684" w:rsidRPr="004931CA">
        <w:rPr>
          <w:rFonts w:ascii="Times New Roman" w:hAnsi="Times New Roman" w:cs="Times New Roman"/>
          <w:sz w:val="28"/>
          <w:szCs w:val="28"/>
          <w:lang w:val="uk-UA"/>
        </w:rPr>
        <w:t>рівність прав та обов’язків матері та батька щодо дитини;</w:t>
      </w:r>
    </w:p>
    <w:p w14:paraId="0419C840" w14:textId="64F8A1CA" w:rsidR="00A74684" w:rsidRPr="004931CA" w:rsidRDefault="00D51116" w:rsidP="00D51116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2BF" w:rsidRPr="004931CA">
        <w:rPr>
          <w:rFonts w:ascii="Times New Roman" w:hAnsi="Times New Roman" w:cs="Times New Roman"/>
          <w:sz w:val="28"/>
          <w:szCs w:val="28"/>
          <w:lang w:val="uk-UA"/>
        </w:rPr>
        <w:t>інформування роботодавцем</w:t>
      </w:r>
      <w:r w:rsidR="003E5317" w:rsidRPr="004931CA">
        <w:rPr>
          <w:rFonts w:ascii="Times New Roman" w:hAnsi="Times New Roman" w:cs="Times New Roman"/>
          <w:sz w:val="28"/>
          <w:szCs w:val="28"/>
          <w:lang w:val="uk-UA"/>
        </w:rPr>
        <w:t xml:space="preserve"> про умови праці та можливості працівників.</w:t>
      </w:r>
    </w:p>
    <w:p w14:paraId="6C23E529" w14:textId="77777777" w:rsidR="003E5317" w:rsidRPr="00F758C2" w:rsidRDefault="003E5317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1B52A7" w14:textId="3BB41F64" w:rsidR="003E5317" w:rsidRDefault="003E5317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В цілому норми соціального захисту, які сприяють поєднанню </w:t>
      </w:r>
      <w:r w:rsidR="00774A44" w:rsidRPr="00F758C2">
        <w:rPr>
          <w:rFonts w:ascii="Times New Roman" w:hAnsi="Times New Roman" w:cs="Times New Roman"/>
          <w:sz w:val="28"/>
          <w:szCs w:val="28"/>
          <w:lang w:val="uk-UA"/>
        </w:rPr>
        <w:t>професійних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та сімейних обов’язків </w:t>
      </w:r>
      <w:r w:rsidR="00E329EB" w:rsidRPr="00F758C2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30401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тосуються соціальних відпусток та </w:t>
      </w:r>
      <w:r w:rsidR="00E329EB" w:rsidRPr="00F758C2">
        <w:rPr>
          <w:rFonts w:ascii="Times New Roman" w:hAnsi="Times New Roman" w:cs="Times New Roman"/>
          <w:sz w:val="28"/>
          <w:szCs w:val="28"/>
          <w:lang w:val="uk-UA"/>
        </w:rPr>
        <w:t>умов їх ви</w:t>
      </w:r>
      <w:r w:rsidR="00530401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користання, а також </w:t>
      </w:r>
      <w:r w:rsidR="00E329EB" w:rsidRPr="00F758C2">
        <w:rPr>
          <w:rFonts w:ascii="Times New Roman" w:hAnsi="Times New Roman" w:cs="Times New Roman"/>
          <w:sz w:val="28"/>
          <w:szCs w:val="28"/>
          <w:lang w:val="uk-UA"/>
        </w:rPr>
        <w:t>створення відповідних умов праці.</w:t>
      </w:r>
    </w:p>
    <w:p w14:paraId="082512F4" w14:textId="77777777" w:rsidR="0025114F" w:rsidRPr="00F758C2" w:rsidRDefault="0025114F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E94C8" w14:textId="77777777" w:rsidR="003E5317" w:rsidRPr="004931CA" w:rsidRDefault="00E329EB" w:rsidP="00D51116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Соціальні відпустки та пільги:</w:t>
      </w:r>
    </w:p>
    <w:p w14:paraId="7ADE7466" w14:textId="77777777" w:rsidR="003E5317" w:rsidRPr="00F758C2" w:rsidRDefault="003E5317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відпустка при народженні дитини;</w:t>
      </w:r>
    </w:p>
    <w:p w14:paraId="432472A7" w14:textId="77777777" w:rsidR="00DE6084" w:rsidRPr="00F758C2" w:rsidRDefault="00DE6084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відпустка у зв’язку з вагітністю та пологами;</w:t>
      </w:r>
    </w:p>
    <w:p w14:paraId="684F4569" w14:textId="77777777" w:rsidR="00DE6084" w:rsidRPr="00F758C2" w:rsidRDefault="00DE6084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відпустка для догляду за дитиною</w:t>
      </w:r>
      <w:r w:rsidR="00530401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до досягнення нею трирічного віку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426B7B1" w14:textId="77777777" w:rsidR="00DE6084" w:rsidRPr="00F758C2" w:rsidRDefault="00DE6084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відпустка у зв’язку з усиновленням дитини;</w:t>
      </w:r>
    </w:p>
    <w:p w14:paraId="1C61E662" w14:textId="77777777" w:rsidR="00DE6084" w:rsidRPr="00F758C2" w:rsidRDefault="00DE6084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додаткова відпустка, якщо в сім’ї є діти або повнолітні діти</w:t>
      </w:r>
      <w:r w:rsidR="00530401" w:rsidRPr="00F758C2">
        <w:rPr>
          <w:rFonts w:ascii="Times New Roman" w:hAnsi="Times New Roman" w:cs="Times New Roman"/>
          <w:sz w:val="28"/>
          <w:szCs w:val="28"/>
          <w:lang w:val="uk-UA"/>
        </w:rPr>
        <w:t>-особи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з інвалідністю з дитинства підгрупи А І групи;</w:t>
      </w:r>
    </w:p>
    <w:p w14:paraId="72CFF259" w14:textId="77777777" w:rsidR="003E5317" w:rsidRPr="00F758C2" w:rsidRDefault="003E5317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відпустка без збереження заробітної плати;</w:t>
      </w:r>
    </w:p>
    <w:p w14:paraId="2E913BBE" w14:textId="77777777" w:rsidR="00530401" w:rsidRPr="00F758C2" w:rsidRDefault="00E329EB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пільги щодо </w:t>
      </w:r>
      <w:r w:rsidR="00530401" w:rsidRPr="00F758C2">
        <w:rPr>
          <w:rFonts w:ascii="Times New Roman" w:hAnsi="Times New Roman" w:cs="Times New Roman"/>
          <w:sz w:val="28"/>
          <w:szCs w:val="28"/>
          <w:lang w:val="uk-UA"/>
        </w:rPr>
        <w:t>отримання відпустки до настання шестимісячного терміну у перший рік роботи на підприємстві;</w:t>
      </w:r>
    </w:p>
    <w:p w14:paraId="14ADA1CC" w14:textId="77777777" w:rsidR="00530401" w:rsidRPr="00F758C2" w:rsidRDefault="00E329EB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пільги щодо використання відпустки за бажанням працівника в зручний для нього час;</w:t>
      </w:r>
    </w:p>
    <w:p w14:paraId="6424C44E" w14:textId="77777777" w:rsidR="00E329EB" w:rsidRPr="00F758C2" w:rsidRDefault="00B762F5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зазначено </w:t>
      </w:r>
      <w:r w:rsidR="00E329EB" w:rsidRPr="00F758C2">
        <w:rPr>
          <w:rFonts w:ascii="Times New Roman" w:hAnsi="Times New Roman" w:cs="Times New Roman"/>
          <w:sz w:val="28"/>
          <w:szCs w:val="28"/>
          <w:lang w:val="uk-UA"/>
        </w:rPr>
        <w:t>умови перенесення відпустки;</w:t>
      </w:r>
    </w:p>
    <w:p w14:paraId="718BE330" w14:textId="77777777" w:rsidR="00E329EB" w:rsidRPr="00F758C2" w:rsidRDefault="00E329EB" w:rsidP="008430CD">
      <w:pPr>
        <w:pStyle w:val="a3"/>
        <w:numPr>
          <w:ilvl w:val="0"/>
          <w:numId w:val="10"/>
        </w:numPr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грошова компенсація за невикористані щорічні відпустки</w:t>
      </w:r>
      <w:r w:rsidR="00D623A3" w:rsidRPr="00F758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979623" w14:textId="77777777" w:rsidR="003E5317" w:rsidRPr="00F758C2" w:rsidRDefault="003E5317" w:rsidP="00C81495">
      <w:pPr>
        <w:pStyle w:val="a3"/>
        <w:spacing w:after="0"/>
        <w:ind w:left="567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676D32" w14:textId="77777777" w:rsidR="003E5317" w:rsidRPr="004931CA" w:rsidRDefault="00095593" w:rsidP="00D51116">
      <w:pPr>
        <w:pStyle w:val="a3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Надання </w:t>
      </w:r>
      <w:r w:rsidR="00DE6084"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відповідних </w:t>
      </w:r>
      <w:r w:rsidR="00B762F5"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пільг та </w:t>
      </w:r>
      <w:r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створення </w:t>
      </w:r>
      <w:r w:rsidR="00B762F5"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>умов</w:t>
      </w:r>
      <w:r w:rsidR="00D623A3"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DE6084" w:rsidRPr="004931C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праці щодо:</w:t>
      </w:r>
    </w:p>
    <w:p w14:paraId="72D4DEA5" w14:textId="77777777" w:rsidR="00DE6084" w:rsidRPr="00F758C2" w:rsidRDefault="00530401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прийняття на роботу, відмову у прийнятті та заборону</w:t>
      </w:r>
      <w:r w:rsidR="00DE608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звільнення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B6E44B8" w14:textId="77777777" w:rsidR="00D062BF" w:rsidRPr="00F758C2" w:rsidRDefault="00D062BF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тимчасового переведення на іншу </w:t>
      </w:r>
      <w:r w:rsidR="00DE608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(або легшу)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роботу;</w:t>
      </w:r>
    </w:p>
    <w:p w14:paraId="004F2C87" w14:textId="77777777" w:rsidR="00D062BF" w:rsidRPr="00F758C2" w:rsidRDefault="00D062BF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скорочен</w:t>
      </w:r>
      <w:r w:rsidR="00DE6084" w:rsidRPr="00F758C2">
        <w:rPr>
          <w:rFonts w:ascii="Times New Roman" w:hAnsi="Times New Roman" w:cs="Times New Roman"/>
          <w:sz w:val="28"/>
          <w:szCs w:val="28"/>
          <w:lang w:val="uk-UA"/>
        </w:rPr>
        <w:t>ня тривалості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робочого часу</w:t>
      </w:r>
      <w:r w:rsidR="00DE608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та неповного робочого</w:t>
      </w:r>
      <w:r w:rsidR="003E5317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 w:rsidR="00DE6084" w:rsidRPr="00F758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6BD6E2" w14:textId="77777777" w:rsidR="003E5317" w:rsidRPr="00F758C2" w:rsidRDefault="00DE6084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гнучкого </w:t>
      </w:r>
      <w:r w:rsidR="003E5317" w:rsidRPr="00F758C2">
        <w:rPr>
          <w:rFonts w:ascii="Times New Roman" w:hAnsi="Times New Roman" w:cs="Times New Roman"/>
          <w:sz w:val="28"/>
          <w:szCs w:val="28"/>
          <w:lang w:val="uk-UA"/>
        </w:rPr>
        <w:t>режим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E5317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робочого часу;</w:t>
      </w:r>
    </w:p>
    <w:p w14:paraId="5C1FA3DF" w14:textId="77777777" w:rsidR="00DE6084" w:rsidRPr="00F758C2" w:rsidRDefault="00DE6084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перерв для годування;</w:t>
      </w:r>
    </w:p>
    <w:p w14:paraId="44DE8F55" w14:textId="77777777" w:rsidR="003E5317" w:rsidRPr="00F758C2" w:rsidRDefault="003E5317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надомної організації праці;</w:t>
      </w:r>
    </w:p>
    <w:p w14:paraId="292D8A3F" w14:textId="77777777" w:rsidR="003E5317" w:rsidRPr="00F758C2" w:rsidRDefault="003E5317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дистанційної організації праці;</w:t>
      </w:r>
    </w:p>
    <w:p w14:paraId="531D489C" w14:textId="77777777" w:rsidR="003E5317" w:rsidRPr="00F758C2" w:rsidRDefault="003E5317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надурочних робіт;</w:t>
      </w:r>
    </w:p>
    <w:p w14:paraId="25776B94" w14:textId="77777777" w:rsidR="00D062BF" w:rsidRPr="00F758C2" w:rsidRDefault="00D062BF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роботи у нічний час;</w:t>
      </w:r>
    </w:p>
    <w:p w14:paraId="7166DD9C" w14:textId="77777777" w:rsidR="003E5317" w:rsidRPr="00F758C2" w:rsidRDefault="003E5317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роботи у вихідні дні;</w:t>
      </w:r>
    </w:p>
    <w:p w14:paraId="1250A981" w14:textId="77777777" w:rsidR="003E5317" w:rsidRPr="00F758C2" w:rsidRDefault="00530401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надання путівок до санаторіїв та будинків відпочинку;</w:t>
      </w:r>
    </w:p>
    <w:p w14:paraId="3B8368D8" w14:textId="77777777" w:rsidR="00530401" w:rsidRPr="00F758C2" w:rsidRDefault="00530401" w:rsidP="008430CD">
      <w:pPr>
        <w:pStyle w:val="a3"/>
        <w:numPr>
          <w:ilvl w:val="0"/>
          <w:numId w:val="11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обслуговування матері н</w:t>
      </w:r>
      <w:r w:rsidR="00B82406" w:rsidRPr="00F758C2">
        <w:rPr>
          <w:rFonts w:ascii="Times New Roman" w:hAnsi="Times New Roman" w:cs="Times New Roman"/>
          <w:sz w:val="28"/>
          <w:szCs w:val="28"/>
          <w:lang w:val="uk-UA"/>
        </w:rPr>
        <w:t>а підприємствах, в організаціях.</w:t>
      </w:r>
    </w:p>
    <w:p w14:paraId="3B59FC0A" w14:textId="77777777" w:rsidR="00A74684" w:rsidRPr="00F758C2" w:rsidRDefault="00A74684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6CFBF" w14:textId="77777777" w:rsidR="00E329EB" w:rsidRPr="00F758C2" w:rsidRDefault="00E329EB" w:rsidP="008E4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В своїй значній більшості всі норми соціального захисту стосуються в однаковій мірі як працівни</w:t>
      </w:r>
      <w:r w:rsidR="00D623A3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ків чоловіків, так і працівниць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жінок.</w:t>
      </w:r>
    </w:p>
    <w:p w14:paraId="084C1997" w14:textId="69DA5235" w:rsidR="008D6181" w:rsidRPr="009565A6" w:rsidRDefault="00B762F5" w:rsidP="008E492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Також є</w:t>
      </w:r>
      <w:r w:rsidR="00E329EB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частина норм соціального захисту, які базуються на </w:t>
      </w:r>
      <w:r w:rsidR="008D6181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статевих відмінностях жінок і чоловіків. Наприклад</w:t>
      </w:r>
      <w:r w:rsidR="003B369E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8D6181" w:rsidRPr="009565A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DD55C7A" w14:textId="546DCE54" w:rsidR="00E329EB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181" w:rsidRPr="00F758C2">
        <w:rPr>
          <w:rFonts w:ascii="Times New Roman" w:hAnsi="Times New Roman" w:cs="Times New Roman"/>
          <w:sz w:val="28"/>
          <w:szCs w:val="28"/>
          <w:lang w:val="uk-UA"/>
        </w:rPr>
        <w:t>відпустка у зв’язку з вагітністю та пологами надається жінкам,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181" w:rsidRPr="00F758C2">
        <w:rPr>
          <w:rFonts w:ascii="Times New Roman" w:hAnsi="Times New Roman" w:cs="Times New Roman"/>
          <w:sz w:val="28"/>
          <w:szCs w:val="28"/>
          <w:lang w:val="uk-UA"/>
        </w:rPr>
        <w:t>оскільки функція дітонародження є природньою жіночою функцією;</w:t>
      </w:r>
    </w:p>
    <w:p w14:paraId="166D1446" w14:textId="56207251" w:rsidR="008D6181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181" w:rsidRPr="00F758C2">
        <w:rPr>
          <w:rFonts w:ascii="Times New Roman" w:hAnsi="Times New Roman" w:cs="Times New Roman"/>
          <w:sz w:val="28"/>
          <w:szCs w:val="28"/>
          <w:lang w:val="uk-UA"/>
        </w:rPr>
        <w:t>відпустка при народженні дитини надається чоловікам, оскільк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8D6181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його дружина (партнерка при не зареєстрованому шлюбі) в цей час отримувала відпустку у зв’язку з вагітністю та пологами. </w:t>
      </w:r>
      <w:r w:rsidR="00D623A3" w:rsidRPr="00F758C2">
        <w:rPr>
          <w:rFonts w:ascii="Times New Roman" w:hAnsi="Times New Roman" w:cs="Times New Roman"/>
          <w:sz w:val="28"/>
          <w:szCs w:val="28"/>
          <w:lang w:val="uk-UA"/>
        </w:rPr>
        <w:t>Таку відпустку можуть</w:t>
      </w:r>
      <w:r w:rsidR="008D6181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отримати і інші повнолітні родичі матері чи батька дитини, якщо мати є одинокою матір’ю, або батько є одиноким батьком;</w:t>
      </w:r>
    </w:p>
    <w:p w14:paraId="72F3DC26" w14:textId="4FE083D8" w:rsidR="00D623A3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D623A3" w:rsidRPr="00F758C2">
        <w:rPr>
          <w:rFonts w:ascii="Times New Roman" w:hAnsi="Times New Roman" w:cs="Times New Roman"/>
          <w:sz w:val="28"/>
          <w:szCs w:val="28"/>
          <w:lang w:val="uk-UA"/>
        </w:rPr>
        <w:t>відпустка без збереження заробітної плати чоловікові, дружина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3A3" w:rsidRPr="00F758C2">
        <w:rPr>
          <w:rFonts w:ascii="Times New Roman" w:hAnsi="Times New Roman" w:cs="Times New Roman"/>
          <w:sz w:val="28"/>
          <w:szCs w:val="28"/>
          <w:lang w:val="uk-UA"/>
        </w:rPr>
        <w:t>якого перебуває у післяпологовій відпустці;</w:t>
      </w:r>
    </w:p>
    <w:p w14:paraId="251950A2" w14:textId="3800C809" w:rsidR="009344DE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>пільги для вагітних жінок при прийнятті на роботу (без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>випробувань)</w:t>
      </w:r>
      <w:r w:rsidR="00687399" w:rsidRPr="00F758C2">
        <w:rPr>
          <w:rFonts w:ascii="Times New Roman" w:hAnsi="Times New Roman" w:cs="Times New Roman"/>
          <w:sz w:val="28"/>
          <w:szCs w:val="28"/>
          <w:lang w:val="uk-UA"/>
        </w:rPr>
        <w:t>, забороняється відмовляти жінкам у прийнятті на роботу і знижувати їм заробітну плату з мотивів, пов’язаних з вагітністю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; збереження робочого місця; </w:t>
      </w:r>
    </w:p>
    <w:p w14:paraId="771DD877" w14:textId="4CB6CF34" w:rsidR="009344DE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44DE" w:rsidRPr="00F758C2">
        <w:rPr>
          <w:rFonts w:ascii="Times New Roman" w:hAnsi="Times New Roman" w:cs="Times New Roman"/>
          <w:sz w:val="28"/>
          <w:szCs w:val="28"/>
          <w:lang w:val="uk-UA"/>
        </w:rPr>
        <w:t>вагітні жінки мають можливість переведення на легшу роботу</w:t>
      </w:r>
      <w:r w:rsidR="00687399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у разі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399" w:rsidRPr="00F758C2">
        <w:rPr>
          <w:rFonts w:ascii="Times New Roman" w:hAnsi="Times New Roman" w:cs="Times New Roman"/>
          <w:sz w:val="28"/>
          <w:szCs w:val="28"/>
          <w:lang w:val="uk-UA"/>
        </w:rPr>
        <w:t>неможливості виконання попередньої роботи</w:t>
      </w:r>
      <w:r w:rsidR="009344DE" w:rsidRPr="00F758C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164FB2B" w14:textId="7C6622FD" w:rsidR="009344DE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>заборонено</w:t>
      </w:r>
      <w:r w:rsidR="009344D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направлення вагітних жінок у відрядження,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переведення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>на іншу роботу не обумовлену трудовим договором, залучення до роботи в нічний час</w:t>
      </w:r>
      <w:r w:rsidR="009344D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, до надурочних робіт та у вихідні дні; </w:t>
      </w:r>
    </w:p>
    <w:p w14:paraId="7B44D6BB" w14:textId="20A2320E" w:rsidR="00687399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399" w:rsidRPr="00F758C2">
        <w:rPr>
          <w:rFonts w:ascii="Times New Roman" w:hAnsi="Times New Roman" w:cs="Times New Roman"/>
          <w:sz w:val="28"/>
          <w:szCs w:val="28"/>
          <w:lang w:val="uk-UA"/>
        </w:rPr>
        <w:t>не допускається звільнення вагітних жінок з ініціативи власника або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7399" w:rsidRPr="00F758C2">
        <w:rPr>
          <w:rFonts w:ascii="Times New Roman" w:hAnsi="Times New Roman" w:cs="Times New Roman"/>
          <w:sz w:val="28"/>
          <w:szCs w:val="28"/>
          <w:lang w:val="uk-UA"/>
        </w:rPr>
        <w:t>уповноваженого ним органу (крім випадків повної ліквідації підприємства, установи, організації, коли допуска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>ється звільнення з обов’язковим працевлаштуванням);</w:t>
      </w:r>
      <w:r w:rsidR="00687399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4492B80" w14:textId="38AD247D" w:rsidR="00687399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>вагітні жінки мають право на обов’язкове працевлаштування у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>випадках їх звільнення після закінчення строкового трудового договору. На період працевлаштування за ними зберігається середня заробітна плата, але не більше трьох місяців з дня закінчення строкового трудового договору;</w:t>
      </w:r>
    </w:p>
    <w:p w14:paraId="7D862D21" w14:textId="3E705333" w:rsidR="0082368F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вагітні жінки мають право на </w:t>
      </w:r>
      <w:r w:rsidR="009344DE" w:rsidRPr="00F758C2">
        <w:rPr>
          <w:rFonts w:ascii="Times New Roman" w:hAnsi="Times New Roman" w:cs="Times New Roman"/>
          <w:sz w:val="28"/>
          <w:szCs w:val="28"/>
          <w:lang w:val="uk-UA"/>
        </w:rPr>
        <w:t>вста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>новлення неповного робочого дня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або неповного робочого тижня,</w:t>
      </w:r>
      <w:r w:rsidR="009344D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працювати в умовах надомної та дистанційної роботи; 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42DD8D" w14:textId="3422E2D9" w:rsidR="0082368F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>жінки, які мають грудних дітей мають право на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перерв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>и для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годування дитини віком до півтора року; створення кімнат для годування грудних дітей та кімнат особистої гігієни; </w:t>
      </w:r>
    </w:p>
    <w:p w14:paraId="4A2EEA82" w14:textId="2AE99788" w:rsidR="00B762F5" w:rsidRPr="00F758C2" w:rsidRDefault="00D51116" w:rsidP="00D51116">
      <w:pPr>
        <w:pStyle w:val="a3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>встановлено пільги щодо перенесення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щорічної відпустки;</w:t>
      </w:r>
      <w:r w:rsidR="0082368F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="003B369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2F5" w:rsidRPr="00F758C2">
        <w:rPr>
          <w:rFonts w:ascii="Times New Roman" w:hAnsi="Times New Roman" w:cs="Times New Roman"/>
          <w:sz w:val="28"/>
          <w:szCs w:val="28"/>
          <w:lang w:val="uk-UA"/>
        </w:rPr>
        <w:t>путівок до санаторіїв.</w:t>
      </w:r>
    </w:p>
    <w:p w14:paraId="67B111A3" w14:textId="77777777" w:rsidR="00A23D7F" w:rsidRPr="00F758C2" w:rsidRDefault="00A23D7F" w:rsidP="00F758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3E28AE" w14:textId="047634D8" w:rsidR="00AA7D6D" w:rsidRPr="00F3427F" w:rsidRDefault="00526991" w:rsidP="00526991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П</w:t>
      </w:r>
      <w:r w:rsidR="00047A3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РАВОВЕ РЕГУЛЮВАННЯ ДИСТАНЦІЙНОЇ, НАДОМНОЇ РОБОТИ ТА РОБОТИ ІЗ ЗАСТОСУВАННЯМ ГНУЧКОГО РЕЖИМУ РОБОЧОГО ЧАСУ</w:t>
      </w:r>
    </w:p>
    <w:p w14:paraId="12AB72BB" w14:textId="77777777" w:rsidR="00A23D7F" w:rsidRPr="00F3427F" w:rsidRDefault="00A23D7F" w:rsidP="00A23D7F">
      <w:pPr>
        <w:pStyle w:val="a3"/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</w:p>
    <w:p w14:paraId="565D2967" w14:textId="51C8BFBC" w:rsidR="00A23D7F" w:rsidRPr="00D51116" w:rsidRDefault="00A23D7F" w:rsidP="002511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Глибокі зміни на соціальному (розвиток інформаційно-комунікаційних технологій) та організаційному (децентралізація, глобалізація, демографічні та культурні зміни) рівнях </w:t>
      </w:r>
      <w:r w:rsidRPr="00F758C2">
        <w:rPr>
          <w:rFonts w:ascii="Times New Roman" w:hAnsi="Times New Roman" w:cs="Times New Roman"/>
          <w:b/>
          <w:sz w:val="28"/>
          <w:szCs w:val="28"/>
          <w:lang w:val="uk-UA"/>
        </w:rPr>
        <w:t>пришвидшують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C2">
        <w:rPr>
          <w:rFonts w:ascii="Times New Roman" w:hAnsi="Times New Roman" w:cs="Times New Roman"/>
          <w:b/>
          <w:sz w:val="28"/>
          <w:szCs w:val="28"/>
          <w:lang w:val="uk-UA"/>
        </w:rPr>
        <w:t>розвиток нових можливостей у організації робочого процесу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</w:t>
      </w:r>
      <w:r w:rsidRPr="00D51116">
        <w:rPr>
          <w:rFonts w:ascii="Times New Roman" w:hAnsi="Times New Roman" w:cs="Times New Roman"/>
          <w:sz w:val="28"/>
          <w:szCs w:val="28"/>
          <w:lang w:val="uk-UA"/>
        </w:rPr>
        <w:t xml:space="preserve">запровадження гнучкого робочого часу (повний або не повний робочий день, гнучкий графік роботи, гнучкі дні </w:t>
      </w:r>
      <w:r w:rsidRPr="00D51116">
        <w:rPr>
          <w:rFonts w:ascii="Times New Roman" w:hAnsi="Times New Roman" w:cs="Times New Roman"/>
          <w:sz w:val="28"/>
          <w:szCs w:val="28"/>
          <w:lang w:val="uk-UA"/>
        </w:rPr>
        <w:lastRenderedPageBreak/>
        <w:t>/змінний/вахтовий період/, гнучкі години, одна посада на двох) та гнучкого робочого місця (</w:t>
      </w:r>
      <w:r w:rsidR="00397E73" w:rsidRPr="00D51116">
        <w:rPr>
          <w:rFonts w:ascii="Times New Roman" w:hAnsi="Times New Roman" w:cs="Times New Roman"/>
          <w:sz w:val="28"/>
          <w:szCs w:val="28"/>
          <w:lang w:val="uk-UA"/>
        </w:rPr>
        <w:t xml:space="preserve">надомна та </w:t>
      </w:r>
      <w:r w:rsidRPr="00D51116">
        <w:rPr>
          <w:rFonts w:ascii="Times New Roman" w:hAnsi="Times New Roman" w:cs="Times New Roman"/>
          <w:sz w:val="28"/>
          <w:szCs w:val="28"/>
          <w:lang w:val="uk-UA"/>
        </w:rPr>
        <w:t>дистанційна робота, тощо).</w:t>
      </w:r>
    </w:p>
    <w:p w14:paraId="5E8FE7AD" w14:textId="77777777" w:rsidR="00802497" w:rsidRPr="0025114F" w:rsidRDefault="00A23D7F" w:rsidP="0025114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114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 загальному можна виділити чотири типи гнучкості: </w:t>
      </w:r>
    </w:p>
    <w:p w14:paraId="1092AE51" w14:textId="02DDA328" w:rsidR="00802497" w:rsidRPr="00802497" w:rsidRDefault="00A23D7F" w:rsidP="008430CD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497">
        <w:rPr>
          <w:rFonts w:ascii="Times New Roman" w:hAnsi="Times New Roman" w:cs="Times New Roman"/>
          <w:sz w:val="28"/>
          <w:szCs w:val="28"/>
          <w:lang w:val="uk-UA"/>
        </w:rPr>
        <w:t>просторова</w:t>
      </w:r>
      <w:r w:rsidR="00A64C16" w:rsidRPr="00802497">
        <w:rPr>
          <w:rFonts w:ascii="Times New Roman" w:hAnsi="Times New Roman" w:cs="Times New Roman"/>
          <w:sz w:val="28"/>
          <w:szCs w:val="28"/>
          <w:lang w:val="uk-UA"/>
        </w:rPr>
        <w:t xml:space="preserve"> (робоче місце)</w:t>
      </w:r>
      <w:r w:rsidR="00802497" w:rsidRPr="008024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0249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4534AD96" w14:textId="378E2D28" w:rsidR="00802497" w:rsidRPr="00802497" w:rsidRDefault="00A23D7F" w:rsidP="008430CD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497">
        <w:rPr>
          <w:rFonts w:ascii="Times New Roman" w:hAnsi="Times New Roman" w:cs="Times New Roman"/>
          <w:sz w:val="28"/>
          <w:szCs w:val="28"/>
          <w:lang w:val="uk-UA"/>
        </w:rPr>
        <w:t>часова</w:t>
      </w:r>
      <w:r w:rsidR="00A64C16" w:rsidRPr="00802497">
        <w:rPr>
          <w:rFonts w:ascii="Times New Roman" w:hAnsi="Times New Roman" w:cs="Times New Roman"/>
          <w:sz w:val="28"/>
          <w:szCs w:val="28"/>
          <w:lang w:val="uk-UA"/>
        </w:rPr>
        <w:t xml:space="preserve"> (робочі години)</w:t>
      </w:r>
      <w:r w:rsidR="00802497" w:rsidRPr="00802497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8024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12260C" w14:textId="77777777" w:rsidR="00802497" w:rsidRPr="00802497" w:rsidRDefault="00A23D7F" w:rsidP="008430CD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497">
        <w:rPr>
          <w:rFonts w:ascii="Times New Roman" w:hAnsi="Times New Roman" w:cs="Times New Roman"/>
          <w:sz w:val="28"/>
          <w:szCs w:val="28"/>
          <w:lang w:val="uk-UA"/>
        </w:rPr>
        <w:t xml:space="preserve">функціональна </w:t>
      </w:r>
      <w:r w:rsidR="00A64C16" w:rsidRPr="00802497">
        <w:rPr>
          <w:rFonts w:ascii="Times New Roman" w:hAnsi="Times New Roman" w:cs="Times New Roman"/>
          <w:sz w:val="28"/>
          <w:szCs w:val="28"/>
          <w:lang w:val="uk-UA"/>
        </w:rPr>
        <w:t>(взаємозамінність</w:t>
      </w:r>
      <w:r w:rsidR="002173E4" w:rsidRPr="00802497">
        <w:rPr>
          <w:rFonts w:ascii="Times New Roman" w:hAnsi="Times New Roman" w:cs="Times New Roman"/>
          <w:sz w:val="28"/>
          <w:szCs w:val="28"/>
          <w:lang w:val="uk-UA"/>
        </w:rPr>
        <w:t xml:space="preserve"> по функціональним </w:t>
      </w:r>
      <w:r w:rsidR="00095593" w:rsidRPr="00802497">
        <w:rPr>
          <w:rFonts w:ascii="Times New Roman" w:hAnsi="Times New Roman" w:cs="Times New Roman"/>
          <w:sz w:val="28"/>
          <w:szCs w:val="28"/>
          <w:lang w:val="uk-UA"/>
        </w:rPr>
        <w:t>обов’язкам</w:t>
      </w:r>
      <w:r w:rsidR="00A64C16" w:rsidRPr="0080249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02497" w:rsidRPr="008024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0A3A78" w14:textId="4974E238" w:rsidR="00A23D7F" w:rsidRPr="00802497" w:rsidRDefault="00A23D7F" w:rsidP="008430CD">
      <w:pPr>
        <w:pStyle w:val="a3"/>
        <w:numPr>
          <w:ilvl w:val="0"/>
          <w:numId w:val="1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497">
        <w:rPr>
          <w:rFonts w:ascii="Times New Roman" w:hAnsi="Times New Roman" w:cs="Times New Roman"/>
          <w:sz w:val="28"/>
          <w:szCs w:val="28"/>
          <w:lang w:val="uk-UA"/>
        </w:rPr>
        <w:t>числова</w:t>
      </w:r>
      <w:r w:rsidR="00A64C16" w:rsidRPr="00802497">
        <w:rPr>
          <w:rFonts w:ascii="Times New Roman" w:hAnsi="Times New Roman" w:cs="Times New Roman"/>
          <w:sz w:val="28"/>
          <w:szCs w:val="28"/>
          <w:lang w:val="uk-UA"/>
        </w:rPr>
        <w:t xml:space="preserve"> (коли двоє або більше працівників за взаємною </w:t>
      </w:r>
      <w:r w:rsidR="002173E4" w:rsidRPr="00802497">
        <w:rPr>
          <w:rFonts w:ascii="Times New Roman" w:hAnsi="Times New Roman" w:cs="Times New Roman"/>
          <w:sz w:val="28"/>
          <w:szCs w:val="28"/>
          <w:lang w:val="uk-UA"/>
        </w:rPr>
        <w:t>домовленістю займають посаду та під загальну відповідальність здійснюють розподіл робочого часу, посадових обов’язків, оплати праці, соціальних гарантій).</w:t>
      </w:r>
    </w:p>
    <w:p w14:paraId="5671F691" w14:textId="77777777" w:rsidR="00A23D7F" w:rsidRPr="00F758C2" w:rsidRDefault="00A23D7F" w:rsidP="007E36E5">
      <w:pPr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0D04DF" w14:textId="77777777" w:rsidR="00A23D7F" w:rsidRPr="00F758C2" w:rsidRDefault="00A23D7F" w:rsidP="007E3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внесення змін до деяких законодавчих актів України щодо удосконалення правового регулювання дистанційної, надомної роботи та роботи із застосуванням гнучкого режиму робочого часу»  (04.02.2021 р. №1213-IX) </w:t>
      </w:r>
      <w:proofErr w:type="spellStart"/>
      <w:r w:rsidRPr="00F758C2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9C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9339CE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до Кодексу законів про працю України, Закону України «Про охорону праці».</w:t>
      </w:r>
    </w:p>
    <w:p w14:paraId="2780C3F1" w14:textId="77777777" w:rsidR="009339CE" w:rsidRPr="00F758C2" w:rsidRDefault="009339CE" w:rsidP="007E3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Цими змінами унормовано обов’язки власника або уповноваженого ним органу щодо інформування про права і обов’язки </w:t>
      </w:r>
      <w:r w:rsidR="00397E73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та створення умов праці. Визначено механізм встановлення та дії гнучкого режиму робочого часу, надомної роботи та дистанційної роботи. </w:t>
      </w:r>
    </w:p>
    <w:p w14:paraId="4FBCB9BA" w14:textId="58836B9C" w:rsidR="00A23D7F" w:rsidRPr="00F758C2" w:rsidRDefault="001A4816" w:rsidP="007E36E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Вагітні жінки, працівники, які мають дитину віком до трьох років або</w:t>
      </w:r>
      <w:r w:rsidR="007E3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здійснюють догляд за дитиною відповідно до медичного висновку до досягнення нею шестирічного віку, працівники, які мають двох або більше дітей до 15 років або дитину з інвалідністю, батьки особи з інвалідністю з дитинства підгрупи А І групи, а також особи, які взяли під опіку дитину або особу з інвалідністю з дитинства підгрупи А І групи, можуть працювати на умовах надомної, дистанційної роботи, якщо це можливо, зважаючи на виконувану роботу, та власник підприємства, установи, організації або уповноважений ним орган має для цього відповідні ресурси та засоби </w:t>
      </w:r>
      <w:r w:rsidR="007E36E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(статті 60-1, 60-2 КЗППУ)</w:t>
      </w:r>
    </w:p>
    <w:p w14:paraId="162DEFC3" w14:textId="77777777" w:rsidR="00397E73" w:rsidRPr="00F758C2" w:rsidRDefault="00397E73" w:rsidP="001A4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53C17C" w14:textId="1E7B3A8E" w:rsidR="003A6B23" w:rsidRPr="00F758C2" w:rsidRDefault="003A6B23" w:rsidP="007E3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Питання щодо робочого часу, гнучкого та</w:t>
      </w:r>
      <w:r w:rsidR="00486BF6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змінного режиму робочого часу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і часу відпочинку державного службовця регулюються </w:t>
      </w:r>
      <w:r w:rsidR="009565A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аказом Національного агентства України з питань державної служби «Про затвердження Типових правил внутрішнього службового розпорядку» від 03.03.2016 №50 (зі змінами), зареєстрованого в Міністерстві юстиції України 25 березня 2016 року за №457/28587.</w:t>
      </w:r>
    </w:p>
    <w:p w14:paraId="3A85B7BA" w14:textId="77777777" w:rsidR="001A4816" w:rsidRPr="00F758C2" w:rsidRDefault="001A4816" w:rsidP="0087792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6E636A8" w14:textId="5C7ADB09" w:rsidR="00B955B4" w:rsidRPr="00F3427F" w:rsidRDefault="000A1209" w:rsidP="00047A39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lastRenderedPageBreak/>
        <w:t>О</w:t>
      </w:r>
      <w:r w:rsidR="007E36E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ЧІКУВАНІ РЕЗУЛЬТАТИ СТ</w:t>
      </w:r>
      <w:r w:rsidR="00047A3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ВОРЕННЯ УМОВ ТА ЗАБЕЗПЕЧЕННЯ МОЖЛИВОСТЕЙ ДЛЯ ПОЄДНАННЯ СІМЕЙНИХ ТА ПРОФЕСІЙН</w:t>
      </w:r>
      <w:r w:rsidR="007E36E5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И</w:t>
      </w:r>
      <w:r w:rsidR="00047A3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Х ОБОВ’ЯЗКІВ</w:t>
      </w:r>
    </w:p>
    <w:p w14:paraId="012178CA" w14:textId="77777777" w:rsidR="004D0F24" w:rsidRPr="00F758C2" w:rsidRDefault="004D0F24" w:rsidP="00F758C2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8DCA108" w14:textId="60ADA015" w:rsidR="000A1209" w:rsidRPr="00F758C2" w:rsidRDefault="004D0F24" w:rsidP="007E3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Оч</w:t>
      </w:r>
      <w:r w:rsidR="00F758C2" w:rsidRPr="00F758C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кується, що </w:t>
      </w:r>
      <w:r w:rsidR="000A1209" w:rsidRPr="00F758C2">
        <w:rPr>
          <w:rFonts w:ascii="Times New Roman" w:hAnsi="Times New Roman" w:cs="Times New Roman"/>
          <w:sz w:val="28"/>
          <w:szCs w:val="28"/>
          <w:lang w:val="uk-UA"/>
        </w:rPr>
        <w:t>працівники зможуть  реалізувати право</w:t>
      </w:r>
      <w:r w:rsidR="00B955B4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на соціальний захист з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23" w:rsidRPr="00F758C2">
        <w:rPr>
          <w:rFonts w:ascii="Times New Roman" w:hAnsi="Times New Roman" w:cs="Times New Roman"/>
          <w:sz w:val="28"/>
          <w:szCs w:val="28"/>
          <w:lang w:val="uk-UA"/>
        </w:rPr>
        <w:t>урахуванням принципів міжнародного законодавства</w:t>
      </w:r>
      <w:r w:rsidR="006A6071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071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поєднання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</w:t>
      </w:r>
      <w:r w:rsidR="006A6071" w:rsidRPr="00F758C2">
        <w:rPr>
          <w:rFonts w:ascii="Times New Roman" w:hAnsi="Times New Roman" w:cs="Times New Roman"/>
          <w:sz w:val="28"/>
          <w:szCs w:val="28"/>
          <w:lang w:val="uk-UA"/>
        </w:rPr>
        <w:t>та сімейних обов’язків.</w:t>
      </w:r>
    </w:p>
    <w:p w14:paraId="431AAFBC" w14:textId="025D81E3" w:rsidR="008459A8" w:rsidRPr="00F758C2" w:rsidRDefault="008459A8" w:rsidP="007E3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Конвенція ООН </w:t>
      </w:r>
      <w:r w:rsidR="00F758C2" w:rsidRPr="00F758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ро ліквідацію всіх форм дискримінації щодо жінок</w:t>
      </w:r>
      <w:r w:rsidR="00F758C2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(ратифікована Україною у 1980 р.) та Конвенція Міжнародної організації праці </w:t>
      </w:r>
      <w:r w:rsidR="00F758C2" w:rsidRPr="00F758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ро рівне ставлення й рівні можливості для трудящих чоловіків і жінок: трудящі із сімейними обов'язками № 156 (ратифікована Україною у 1999 р.) зазначають, що для досягнення повної рівності чоловіків і жінок необхідно змінити традиційну роль як чоловіків, так і жінок у суспільстві й у сім’ї. </w:t>
      </w:r>
    </w:p>
    <w:p w14:paraId="71D494A3" w14:textId="3DD200F2" w:rsidR="008459A8" w:rsidRPr="00F758C2" w:rsidRDefault="008459A8" w:rsidP="007E36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Зокрема, статтею 5 Конвенції ООН </w:t>
      </w:r>
      <w:r w:rsidR="00F758C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ро ліквідацію всіх форм дискримінації щодо жінок передбачено, що держави-учасниці вживають усіх відповідних заходів з метою: </w:t>
      </w:r>
    </w:p>
    <w:p w14:paraId="426BCF11" w14:textId="14EBD79B" w:rsidR="008459A8" w:rsidRPr="00F758C2" w:rsidRDefault="008459A8" w:rsidP="008430CD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змінити соціальні й культурні моделі поведінки чоловіків і</w:t>
      </w:r>
      <w:r w:rsidR="00F758C2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жінок, які ґрунтуються на ідеї неповноцінності чи переваги однієї зі статей або стереотипності ролі чоловіків і жінок; </w:t>
      </w:r>
    </w:p>
    <w:p w14:paraId="653CC2E9" w14:textId="5348E467" w:rsidR="008459A8" w:rsidRPr="00F758C2" w:rsidRDefault="008459A8" w:rsidP="008430CD">
      <w:pPr>
        <w:pStyle w:val="a3"/>
        <w:numPr>
          <w:ilvl w:val="0"/>
          <w:numId w:val="14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58C2">
        <w:rPr>
          <w:rFonts w:ascii="Times New Roman" w:hAnsi="Times New Roman" w:cs="Times New Roman"/>
          <w:sz w:val="28"/>
          <w:szCs w:val="28"/>
          <w:lang w:val="uk-UA"/>
        </w:rPr>
        <w:t>забезпечити, щоб сімейне виховання включало в себе правильне</w:t>
      </w:r>
      <w:r w:rsidR="00F758C2"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материнства як соціальної функції і визнання спільної відповідальності чоловіків і жінок за виховання й розвиток своїх дітей за умови, що в усіх випадках інтереси дітей є переважними. </w:t>
      </w:r>
    </w:p>
    <w:p w14:paraId="670E606D" w14:textId="16AFFA78" w:rsidR="008459A8" w:rsidRPr="00F758C2" w:rsidRDefault="008459A8" w:rsidP="002173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o41"/>
      <w:bookmarkEnd w:id="0"/>
      <w:r w:rsidRPr="00F758C2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="002173E4" w:rsidRPr="00F758C2">
        <w:rPr>
          <w:rFonts w:ascii="Times New Roman" w:hAnsi="Times New Roman" w:cs="Times New Roman"/>
          <w:sz w:val="28"/>
          <w:szCs w:val="28"/>
          <w:lang w:val="uk-UA"/>
        </w:rPr>
        <w:t>відно до статті 3 Конвенції Міжнародної Організації Праці «Про рівне ставлення й рівні можливості для трудящих  чоловіків і жінок: трудящі із сімейними обов'язками» (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>№ 156</w:t>
      </w:r>
      <w:r w:rsidR="002173E4" w:rsidRPr="00F758C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дійсної рівності ставлення і можливостей для трудящих чоловіків і жінок одна з цілей національної політики кожного члена Організації полягає в тому, щоб особи із сімейними обов’язками, котрі виконують або бажають виконувати оплачувану роботу, могли здійснювати своє право на це, не зазнаючи дискримінації, і, наскільки це можливо, гармонійно поєднуючи професійні й сімейні обов’язки</w:t>
      </w:r>
      <w:r w:rsidR="00F3427F">
        <w:rPr>
          <w:rFonts w:ascii="Times New Roman" w:hAnsi="Times New Roman" w:cs="Times New Roman"/>
          <w:sz w:val="28"/>
          <w:szCs w:val="28"/>
          <w:lang w:val="uk-UA"/>
        </w:rPr>
        <w:t>. Як наслідок:</w:t>
      </w:r>
      <w:r w:rsidRPr="00F758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D961223" w14:textId="67DDD7CD" w:rsidR="00B82406" w:rsidRPr="00F3427F" w:rsidRDefault="00853D51" w:rsidP="008430CD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>відбудуться структурні зміни з урахуванням сучасних викликів органі</w:t>
      </w:r>
      <w:r w:rsidR="00B82406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зації робочого часу працівників; </w:t>
      </w:r>
    </w:p>
    <w:p w14:paraId="714288B3" w14:textId="3F14C337" w:rsidR="00B82406" w:rsidRPr="00F3427F" w:rsidRDefault="00B82406" w:rsidP="008430CD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>впроваджуватимуться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розвиватимуться нові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F24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(в тому числі гнучкий час та місце, надомна та дистанційна робота тощо);</w:t>
      </w:r>
    </w:p>
    <w:p w14:paraId="20833FE1" w14:textId="58490BC1" w:rsidR="000A1209" w:rsidRPr="00F3427F" w:rsidRDefault="000A1209" w:rsidP="008430CD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підвищиться результативність роботи та мотивація працівників 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ефективного виконання своїх функціональних обов’язків</w:t>
      </w:r>
      <w:r w:rsidR="00B82406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та ефективного витрачання часу на виконання роботи;</w:t>
      </w:r>
    </w:p>
    <w:p w14:paraId="66365029" w14:textId="4B5B1472" w:rsidR="000A1209" w:rsidRPr="00F3427F" w:rsidRDefault="000A1209" w:rsidP="008430CD">
      <w:pPr>
        <w:pStyle w:val="a3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>відбуватиметься трансформація гендерних стереотипів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та упереджень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соціальної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ролі жінк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та чолові</w:t>
      </w:r>
      <w:r w:rsidR="00853D51" w:rsidRPr="00F3427F">
        <w:rPr>
          <w:rFonts w:ascii="Times New Roman" w:hAnsi="Times New Roman" w:cs="Times New Roman"/>
          <w:sz w:val="28"/>
          <w:szCs w:val="28"/>
          <w:lang w:val="uk-UA"/>
        </w:rPr>
        <w:t>ка.</w:t>
      </w:r>
    </w:p>
    <w:p w14:paraId="4CAE224A" w14:textId="77777777" w:rsidR="00853D51" w:rsidRPr="00F758C2" w:rsidRDefault="00853D51" w:rsidP="000A120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D82A32" w14:textId="0202BC61" w:rsidR="000A1209" w:rsidRPr="00F3427F" w:rsidRDefault="000A1209" w:rsidP="00F3427F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В</w:t>
      </w:r>
      <w:r w:rsidR="00047A39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ИКЛИКИ У ПИТАННЯХ СТВОРЕННЯ УМОВ ЩОДО ПОЄДНАННЯ СІМЕЙНИХ ТА ПРОФЕСІЙНИХ ОБОВ’ЯЗКІВ </w:t>
      </w:r>
    </w:p>
    <w:p w14:paraId="594F3CE1" w14:textId="77777777" w:rsidR="004D0F24" w:rsidRPr="00F758C2" w:rsidRDefault="004D0F24" w:rsidP="00877923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D78D7D" w14:textId="688E3D8D" w:rsidR="000A1209" w:rsidRPr="00F3427F" w:rsidRDefault="000A1209" w:rsidP="008430CD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>неналежна кількість фінансових та матеріальних ресурсів для створення умов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, які б сприяли поєднанню </w:t>
      </w:r>
      <w:r w:rsidR="004D0F24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та сімейних обов’язків; </w:t>
      </w:r>
    </w:p>
    <w:p w14:paraId="3D5BDFA2" w14:textId="23543D34" w:rsidR="000A1209" w:rsidRPr="00F3427F" w:rsidRDefault="000A1209" w:rsidP="008430CD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процес створення умов виконання роботи працівниками 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>надомно</w:t>
      </w:r>
      <w:r w:rsidR="00B955B4" w:rsidRPr="00F3427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дистанційно</w:t>
      </w:r>
      <w:r w:rsidR="00B955B4" w:rsidRPr="00F3427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в процесі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становлення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і тому, в даний час, не завжди 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умови для такого </w:t>
      </w:r>
      <w:r w:rsidR="00B955B4" w:rsidRPr="00F3427F">
        <w:rPr>
          <w:rFonts w:ascii="Times New Roman" w:hAnsi="Times New Roman" w:cs="Times New Roman"/>
          <w:sz w:val="28"/>
          <w:szCs w:val="28"/>
          <w:lang w:val="uk-UA"/>
        </w:rPr>
        <w:t>напрямку діяльності (важливо їх розвивати)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9F20EC" w14:textId="1D0BC9AD" w:rsidR="000A1209" w:rsidRPr="00F3427F" w:rsidRDefault="000A1209" w:rsidP="008430CD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зловживання працівниками </w:t>
      </w:r>
      <w:r w:rsidR="007E36E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користуванн</w:t>
      </w:r>
      <w:r w:rsidR="007E36E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но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>рмами соціального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та безвідповідальне їх ставлення до виконання функціональних</w:t>
      </w:r>
      <w:r w:rsidR="00B955B4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F24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професійних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BBEB3C2" w14:textId="10FACC8B" w:rsidR="006A6071" w:rsidRPr="00F3427F" w:rsidRDefault="000A1209" w:rsidP="008430CD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>перевантаження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домашньою роботою не на користь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F24"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6A6071" w:rsidRPr="00F3427F">
        <w:rPr>
          <w:rFonts w:ascii="Times New Roman" w:hAnsi="Times New Roman" w:cs="Times New Roman"/>
          <w:sz w:val="28"/>
          <w:szCs w:val="28"/>
          <w:lang w:val="uk-UA"/>
        </w:rPr>
        <w:t>діяльності;</w:t>
      </w:r>
    </w:p>
    <w:p w14:paraId="3E02F1E4" w14:textId="41BD2560" w:rsidR="000A1209" w:rsidRPr="00F3427F" w:rsidRDefault="006A6071" w:rsidP="008430CD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>консервативні підходи керівників без урахування індивідуальних потреб працівників щодо їх потреб;</w:t>
      </w:r>
    </w:p>
    <w:p w14:paraId="12069E8F" w14:textId="78FFAA83" w:rsidR="006A6071" w:rsidRDefault="006A6071" w:rsidP="008430CD">
      <w:pPr>
        <w:pStyle w:val="a3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427F">
        <w:rPr>
          <w:rFonts w:ascii="Times New Roman" w:hAnsi="Times New Roman" w:cs="Times New Roman"/>
          <w:sz w:val="28"/>
          <w:szCs w:val="28"/>
          <w:lang w:val="uk-UA"/>
        </w:rPr>
        <w:t>керування гендерними стереотипами щодо патріархальних ролей жінок та чол</w:t>
      </w:r>
      <w:r w:rsidR="007E36E5">
        <w:rPr>
          <w:rFonts w:ascii="Times New Roman" w:hAnsi="Times New Roman" w:cs="Times New Roman"/>
          <w:sz w:val="28"/>
          <w:szCs w:val="28"/>
          <w:lang w:val="uk-UA"/>
        </w:rPr>
        <w:t xml:space="preserve">овіків при прийнятті рішень на 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 xml:space="preserve">користь створення умов для поєднання </w:t>
      </w:r>
      <w:r w:rsidR="004D0F24" w:rsidRPr="00F3427F">
        <w:rPr>
          <w:rFonts w:ascii="Times New Roman" w:hAnsi="Times New Roman" w:cs="Times New Roman"/>
          <w:sz w:val="28"/>
          <w:szCs w:val="28"/>
          <w:lang w:val="uk-UA"/>
        </w:rPr>
        <w:t>професійни</w:t>
      </w:r>
      <w:r w:rsidRPr="00F3427F">
        <w:rPr>
          <w:rFonts w:ascii="Times New Roman" w:hAnsi="Times New Roman" w:cs="Times New Roman"/>
          <w:sz w:val="28"/>
          <w:szCs w:val="28"/>
          <w:lang w:val="uk-UA"/>
        </w:rPr>
        <w:t>х та сімейних обов’язків.</w:t>
      </w:r>
    </w:p>
    <w:p w14:paraId="7BCC6883" w14:textId="0507D4A6" w:rsidR="00646148" w:rsidRDefault="00646148" w:rsidP="00646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5A499" w14:textId="77777777" w:rsidR="00646148" w:rsidRDefault="00646148" w:rsidP="00646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C138A5" w14:textId="77777777" w:rsidR="00646148" w:rsidRPr="00646148" w:rsidRDefault="00646148" w:rsidP="006461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14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Департамент моніторингу дотримання</w:t>
      </w:r>
    </w:p>
    <w:p w14:paraId="6FFD5A9B" w14:textId="77777777" w:rsidR="007E36E5" w:rsidRDefault="00646148" w:rsidP="006461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1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прав людини Міністерства внутрішній </w:t>
      </w:r>
    </w:p>
    <w:p w14:paraId="254727EE" w14:textId="49E84DCC" w:rsidR="00646148" w:rsidRPr="00646148" w:rsidRDefault="00646148" w:rsidP="0064614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61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справ України </w:t>
      </w:r>
    </w:p>
    <w:p w14:paraId="22FD888D" w14:textId="77777777" w:rsidR="000A1209" w:rsidRPr="00646148" w:rsidRDefault="000A1209" w:rsidP="000A12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528ED1" w14:textId="77777777" w:rsidR="000A1209" w:rsidRPr="00646148" w:rsidRDefault="000A1209" w:rsidP="000A120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A1209" w:rsidRPr="00646148" w:rsidSect="0080249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7709" w14:textId="77777777" w:rsidR="00793897" w:rsidRDefault="00793897" w:rsidP="00802497">
      <w:pPr>
        <w:spacing w:after="0" w:line="240" w:lineRule="auto"/>
      </w:pPr>
      <w:r>
        <w:separator/>
      </w:r>
    </w:p>
  </w:endnote>
  <w:endnote w:type="continuationSeparator" w:id="0">
    <w:p w14:paraId="443B0863" w14:textId="77777777" w:rsidR="00793897" w:rsidRDefault="00793897" w:rsidP="0080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60135" w14:textId="77777777" w:rsidR="00793897" w:rsidRDefault="00793897" w:rsidP="00802497">
      <w:pPr>
        <w:spacing w:after="0" w:line="240" w:lineRule="auto"/>
      </w:pPr>
      <w:r>
        <w:separator/>
      </w:r>
    </w:p>
  </w:footnote>
  <w:footnote w:type="continuationSeparator" w:id="0">
    <w:p w14:paraId="2DD2B952" w14:textId="77777777" w:rsidR="00793897" w:rsidRDefault="00793897" w:rsidP="0080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962019"/>
      <w:docPartObj>
        <w:docPartGallery w:val="Page Numbers (Top of Page)"/>
        <w:docPartUnique/>
      </w:docPartObj>
    </w:sdtPr>
    <w:sdtContent>
      <w:p w14:paraId="269934F8" w14:textId="736B6F7B" w:rsidR="00802497" w:rsidRDefault="008024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F3" w:rsidRPr="00234FF3">
          <w:rPr>
            <w:noProof/>
            <w:lang w:val="uk-UA"/>
          </w:rPr>
          <w:t>8</w:t>
        </w:r>
        <w:r>
          <w:fldChar w:fldCharType="end"/>
        </w:r>
      </w:p>
    </w:sdtContent>
  </w:sdt>
  <w:p w14:paraId="3DC1A824" w14:textId="77777777" w:rsidR="00802497" w:rsidRDefault="0080249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BF2"/>
    <w:multiLevelType w:val="hybridMultilevel"/>
    <w:tmpl w:val="163AFE76"/>
    <w:lvl w:ilvl="0" w:tplc="DC82E29C">
      <w:start w:val="2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8431900"/>
    <w:multiLevelType w:val="hybridMultilevel"/>
    <w:tmpl w:val="8AD6D2D0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2028EE"/>
    <w:multiLevelType w:val="hybridMultilevel"/>
    <w:tmpl w:val="21288822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0705217"/>
    <w:multiLevelType w:val="hybridMultilevel"/>
    <w:tmpl w:val="B94AF0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208E"/>
    <w:multiLevelType w:val="hybridMultilevel"/>
    <w:tmpl w:val="DC10EA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5BED"/>
    <w:multiLevelType w:val="hybridMultilevel"/>
    <w:tmpl w:val="9D6E34A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610202"/>
    <w:multiLevelType w:val="hybridMultilevel"/>
    <w:tmpl w:val="90E2CB3C"/>
    <w:lvl w:ilvl="0" w:tplc="69402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F78EE"/>
    <w:multiLevelType w:val="hybridMultilevel"/>
    <w:tmpl w:val="E99A3B06"/>
    <w:lvl w:ilvl="0" w:tplc="3808E2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A6E6ABA"/>
    <w:multiLevelType w:val="hybridMultilevel"/>
    <w:tmpl w:val="5CACB9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6E96"/>
    <w:multiLevelType w:val="hybridMultilevel"/>
    <w:tmpl w:val="70503F08"/>
    <w:lvl w:ilvl="0" w:tplc="694025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B072B"/>
    <w:multiLevelType w:val="hybridMultilevel"/>
    <w:tmpl w:val="F92A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4D2E"/>
    <w:multiLevelType w:val="hybridMultilevel"/>
    <w:tmpl w:val="5F06D784"/>
    <w:lvl w:ilvl="0" w:tplc="6940255A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4B7B75E4"/>
    <w:multiLevelType w:val="hybridMultilevel"/>
    <w:tmpl w:val="DD1618B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0F3266B"/>
    <w:multiLevelType w:val="hybridMultilevel"/>
    <w:tmpl w:val="3232F8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E2AC3"/>
    <w:multiLevelType w:val="hybridMultilevel"/>
    <w:tmpl w:val="AD02BA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649EE"/>
    <w:multiLevelType w:val="hybridMultilevel"/>
    <w:tmpl w:val="D068B28A"/>
    <w:lvl w:ilvl="0" w:tplc="0422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696471542">
    <w:abstractNumId w:val="10"/>
  </w:num>
  <w:num w:numId="2" w16cid:durableId="1562054855">
    <w:abstractNumId w:val="11"/>
  </w:num>
  <w:num w:numId="3" w16cid:durableId="111558383">
    <w:abstractNumId w:val="0"/>
  </w:num>
  <w:num w:numId="4" w16cid:durableId="1570580913">
    <w:abstractNumId w:val="8"/>
  </w:num>
  <w:num w:numId="5" w16cid:durableId="489443157">
    <w:abstractNumId w:val="7"/>
  </w:num>
  <w:num w:numId="6" w16cid:durableId="668562000">
    <w:abstractNumId w:val="9"/>
  </w:num>
  <w:num w:numId="7" w16cid:durableId="1691449334">
    <w:abstractNumId w:val="6"/>
  </w:num>
  <w:num w:numId="8" w16cid:durableId="191698677">
    <w:abstractNumId w:val="1"/>
  </w:num>
  <w:num w:numId="9" w16cid:durableId="629552818">
    <w:abstractNumId w:val="14"/>
  </w:num>
  <w:num w:numId="10" w16cid:durableId="283342039">
    <w:abstractNumId w:val="15"/>
  </w:num>
  <w:num w:numId="11" w16cid:durableId="841355381">
    <w:abstractNumId w:val="2"/>
  </w:num>
  <w:num w:numId="12" w16cid:durableId="958072723">
    <w:abstractNumId w:val="5"/>
  </w:num>
  <w:num w:numId="13" w16cid:durableId="1375156989">
    <w:abstractNumId w:val="3"/>
  </w:num>
  <w:num w:numId="14" w16cid:durableId="378094488">
    <w:abstractNumId w:val="4"/>
  </w:num>
  <w:num w:numId="15" w16cid:durableId="1935286192">
    <w:abstractNumId w:val="13"/>
  </w:num>
  <w:num w:numId="16" w16cid:durableId="2066682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EC"/>
    <w:rsid w:val="00047A39"/>
    <w:rsid w:val="00080601"/>
    <w:rsid w:val="00095593"/>
    <w:rsid w:val="000A1209"/>
    <w:rsid w:val="000C09E4"/>
    <w:rsid w:val="00144C43"/>
    <w:rsid w:val="00194E3F"/>
    <w:rsid w:val="001A4816"/>
    <w:rsid w:val="001E767E"/>
    <w:rsid w:val="002173E4"/>
    <w:rsid w:val="00234FF3"/>
    <w:rsid w:val="0025114F"/>
    <w:rsid w:val="00276B93"/>
    <w:rsid w:val="002B3130"/>
    <w:rsid w:val="00306B2B"/>
    <w:rsid w:val="00396FCD"/>
    <w:rsid w:val="00397E73"/>
    <w:rsid w:val="003A6B23"/>
    <w:rsid w:val="003B369E"/>
    <w:rsid w:val="003E5317"/>
    <w:rsid w:val="00430EEC"/>
    <w:rsid w:val="00486BF6"/>
    <w:rsid w:val="004931CA"/>
    <w:rsid w:val="004D0F24"/>
    <w:rsid w:val="004F2266"/>
    <w:rsid w:val="0050612A"/>
    <w:rsid w:val="00526991"/>
    <w:rsid w:val="00530401"/>
    <w:rsid w:val="00541CFE"/>
    <w:rsid w:val="00646148"/>
    <w:rsid w:val="00687399"/>
    <w:rsid w:val="006A6071"/>
    <w:rsid w:val="00707CC0"/>
    <w:rsid w:val="00774A44"/>
    <w:rsid w:val="00793897"/>
    <w:rsid w:val="00795B27"/>
    <w:rsid w:val="007A6195"/>
    <w:rsid w:val="007E36E5"/>
    <w:rsid w:val="00802497"/>
    <w:rsid w:val="0080689F"/>
    <w:rsid w:val="00810A59"/>
    <w:rsid w:val="0082368F"/>
    <w:rsid w:val="00825F2A"/>
    <w:rsid w:val="008430CD"/>
    <w:rsid w:val="008459A8"/>
    <w:rsid w:val="00853D51"/>
    <w:rsid w:val="00877923"/>
    <w:rsid w:val="00894F74"/>
    <w:rsid w:val="008A7A01"/>
    <w:rsid w:val="008D6181"/>
    <w:rsid w:val="008E4921"/>
    <w:rsid w:val="009339CE"/>
    <w:rsid w:val="009344DE"/>
    <w:rsid w:val="00944DF4"/>
    <w:rsid w:val="009565A6"/>
    <w:rsid w:val="009A773A"/>
    <w:rsid w:val="009B5A57"/>
    <w:rsid w:val="009B6C92"/>
    <w:rsid w:val="00A23D7F"/>
    <w:rsid w:val="00A339CA"/>
    <w:rsid w:val="00A454B4"/>
    <w:rsid w:val="00A64C16"/>
    <w:rsid w:val="00A74684"/>
    <w:rsid w:val="00AA7D6D"/>
    <w:rsid w:val="00AD3951"/>
    <w:rsid w:val="00AE4C02"/>
    <w:rsid w:val="00B24BFE"/>
    <w:rsid w:val="00B53BF7"/>
    <w:rsid w:val="00B762F5"/>
    <w:rsid w:val="00B82406"/>
    <w:rsid w:val="00B955B4"/>
    <w:rsid w:val="00BD6827"/>
    <w:rsid w:val="00BF340B"/>
    <w:rsid w:val="00C81495"/>
    <w:rsid w:val="00D062BF"/>
    <w:rsid w:val="00D51116"/>
    <w:rsid w:val="00D623A3"/>
    <w:rsid w:val="00DE6084"/>
    <w:rsid w:val="00E329EB"/>
    <w:rsid w:val="00E35218"/>
    <w:rsid w:val="00E44658"/>
    <w:rsid w:val="00E75B12"/>
    <w:rsid w:val="00EA55CA"/>
    <w:rsid w:val="00EB17CA"/>
    <w:rsid w:val="00F3427F"/>
    <w:rsid w:val="00F758C2"/>
    <w:rsid w:val="00FD2FFD"/>
    <w:rsid w:val="00FD63BD"/>
    <w:rsid w:val="00F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5838"/>
  <w15:docId w15:val="{96E10133-EC89-4C18-BBA9-C1009C92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2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97"/>
  </w:style>
  <w:style w:type="paragraph" w:styleId="a6">
    <w:name w:val="footer"/>
    <w:basedOn w:val="a"/>
    <w:link w:val="a7"/>
    <w:uiPriority w:val="99"/>
    <w:unhideWhenUsed/>
    <w:rsid w:val="0080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8150</Words>
  <Characters>4646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Геннадий Геннадий</cp:lastModifiedBy>
  <cp:revision>2</cp:revision>
  <dcterms:created xsi:type="dcterms:W3CDTF">2022-07-12T07:44:00Z</dcterms:created>
  <dcterms:modified xsi:type="dcterms:W3CDTF">2022-07-12T07:44:00Z</dcterms:modified>
</cp:coreProperties>
</file>