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8B" w:rsidRPr="00134DFB" w:rsidRDefault="00A73D8B" w:rsidP="00EE65B4">
      <w:pPr>
        <w:ind w:left="10915"/>
        <w:rPr>
          <w:sz w:val="28"/>
          <w:szCs w:val="28"/>
          <w:lang w:val="uk-UA"/>
        </w:rPr>
      </w:pPr>
      <w:r w:rsidRPr="00134DFB">
        <w:rPr>
          <w:sz w:val="28"/>
          <w:szCs w:val="28"/>
          <w:lang w:val="uk-UA"/>
        </w:rPr>
        <w:t xml:space="preserve">Додаток 2 </w:t>
      </w:r>
    </w:p>
    <w:p w:rsidR="00A73D8B" w:rsidRPr="00134DFB" w:rsidRDefault="00A73D8B" w:rsidP="00EE65B4">
      <w:pPr>
        <w:ind w:left="10915"/>
        <w:rPr>
          <w:sz w:val="28"/>
          <w:szCs w:val="28"/>
          <w:lang w:val="uk-UA"/>
        </w:rPr>
      </w:pPr>
      <w:r w:rsidRPr="00134DFB">
        <w:rPr>
          <w:sz w:val="28"/>
          <w:szCs w:val="28"/>
          <w:lang w:val="uk-UA"/>
        </w:rPr>
        <w:t xml:space="preserve">до Звіту за результатами оцінки </w:t>
      </w:r>
    </w:p>
    <w:p w:rsidR="00EE65B4" w:rsidRDefault="00A73D8B" w:rsidP="00EE65B4">
      <w:pPr>
        <w:ind w:left="10915"/>
        <w:rPr>
          <w:sz w:val="28"/>
          <w:szCs w:val="28"/>
          <w:lang w:val="uk-UA"/>
        </w:rPr>
      </w:pPr>
      <w:r w:rsidRPr="00134DFB">
        <w:rPr>
          <w:sz w:val="28"/>
          <w:szCs w:val="28"/>
          <w:lang w:val="uk-UA"/>
        </w:rPr>
        <w:t>корупційних ризиків у діяльності М</w:t>
      </w:r>
      <w:r w:rsidR="00EE65B4">
        <w:rPr>
          <w:sz w:val="28"/>
          <w:szCs w:val="28"/>
          <w:lang w:val="uk-UA"/>
        </w:rPr>
        <w:t xml:space="preserve">іністерства внутрішніх справ </w:t>
      </w:r>
    </w:p>
    <w:p w:rsidR="00A73D8B" w:rsidRPr="00134DFB" w:rsidRDefault="00EE65B4" w:rsidP="00EE65B4">
      <w:pPr>
        <w:ind w:left="109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України </w:t>
      </w:r>
      <w:r w:rsidR="00A73D8B" w:rsidRPr="00134DFB">
        <w:rPr>
          <w:sz w:val="28"/>
          <w:szCs w:val="28"/>
          <w:lang w:val="uk-UA"/>
        </w:rPr>
        <w:t>у 2022 р</w:t>
      </w:r>
      <w:r>
        <w:rPr>
          <w:sz w:val="28"/>
          <w:szCs w:val="28"/>
          <w:lang w:val="uk-UA"/>
        </w:rPr>
        <w:t>оці</w:t>
      </w:r>
    </w:p>
    <w:p w:rsidR="00A73D8B" w:rsidRPr="00134DFB" w:rsidRDefault="00A73D8B" w:rsidP="00A73D8B">
      <w:pPr>
        <w:ind w:firstLine="709"/>
        <w:jc w:val="center"/>
        <w:rPr>
          <w:b/>
          <w:sz w:val="28"/>
          <w:szCs w:val="28"/>
          <w:lang w:val="uk-UA"/>
        </w:rPr>
      </w:pPr>
    </w:p>
    <w:p w:rsidR="00EE65B4" w:rsidRDefault="00A73D8B" w:rsidP="00A73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DFB">
        <w:rPr>
          <w:rFonts w:ascii="Times New Roman" w:hAnsi="Times New Roman" w:cs="Times New Roman"/>
          <w:b/>
          <w:sz w:val="28"/>
          <w:szCs w:val="28"/>
        </w:rPr>
        <w:t>Т</w:t>
      </w:r>
      <w:r w:rsidR="00EE65B4">
        <w:rPr>
          <w:rFonts w:ascii="Times New Roman" w:hAnsi="Times New Roman" w:cs="Times New Roman"/>
          <w:b/>
          <w:sz w:val="28"/>
          <w:szCs w:val="28"/>
        </w:rPr>
        <w:t>АБЛИЦЯ</w:t>
      </w:r>
    </w:p>
    <w:p w:rsidR="00122F39" w:rsidRPr="00134DFB" w:rsidRDefault="00A73D8B" w:rsidP="00A73D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4DFB">
        <w:rPr>
          <w:rFonts w:ascii="Times New Roman" w:hAnsi="Times New Roman" w:cs="Times New Roman"/>
          <w:b/>
          <w:sz w:val="28"/>
          <w:szCs w:val="28"/>
        </w:rPr>
        <w:t xml:space="preserve"> оцінених корупційних ризиків та заходи щодо їх усунення</w:t>
      </w:r>
    </w:p>
    <w:p w:rsidR="00AB434B" w:rsidRPr="00134DFB" w:rsidRDefault="00AB434B" w:rsidP="00AB43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7"/>
        <w:gridCol w:w="2145"/>
        <w:gridCol w:w="2843"/>
        <w:gridCol w:w="2103"/>
        <w:gridCol w:w="1604"/>
        <w:gridCol w:w="2139"/>
        <w:gridCol w:w="2131"/>
      </w:tblGrid>
      <w:tr w:rsidR="00134DFB" w:rsidRPr="00134DFB" w:rsidTr="007955CE">
        <w:tc>
          <w:tcPr>
            <w:tcW w:w="2387" w:type="dxa"/>
          </w:tcPr>
          <w:p w:rsidR="00AB434B" w:rsidRPr="00134DFB" w:rsidRDefault="00AB434B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b/>
                <w:sz w:val="24"/>
                <w:szCs w:val="24"/>
              </w:rPr>
              <w:t>Корупційний ризик</w:t>
            </w:r>
          </w:p>
        </w:tc>
        <w:tc>
          <w:tcPr>
            <w:tcW w:w="2145" w:type="dxa"/>
          </w:tcPr>
          <w:p w:rsidR="00A73D8B" w:rsidRPr="00134DFB" w:rsidRDefault="00A73D8B" w:rsidP="00A73D8B">
            <w:pPr>
              <w:spacing w:line="240" w:lineRule="atLeast"/>
              <w:rPr>
                <w:b/>
                <w:lang w:val="uk-UA"/>
              </w:rPr>
            </w:pPr>
            <w:r w:rsidRPr="00134DFB">
              <w:rPr>
                <w:b/>
                <w:lang w:val="uk-UA"/>
              </w:rPr>
              <w:t xml:space="preserve">Пріоритетність корупційного ризику </w:t>
            </w:r>
          </w:p>
          <w:p w:rsidR="00A73D8B" w:rsidRPr="00134DFB" w:rsidRDefault="00A73D8B" w:rsidP="00A73D8B">
            <w:pPr>
              <w:spacing w:line="240" w:lineRule="atLeast"/>
              <w:rPr>
                <w:b/>
                <w:lang w:val="uk-UA"/>
              </w:rPr>
            </w:pPr>
            <w:r w:rsidRPr="00134DFB">
              <w:rPr>
                <w:b/>
                <w:lang w:val="uk-UA"/>
              </w:rPr>
              <w:t>(низька/ середня/</w:t>
            </w:r>
          </w:p>
          <w:p w:rsidR="00AB434B" w:rsidRPr="00134DFB" w:rsidRDefault="00A73D8B" w:rsidP="00A73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b/>
                <w:sz w:val="24"/>
                <w:szCs w:val="24"/>
              </w:rPr>
              <w:t>висока)</w:t>
            </w:r>
          </w:p>
        </w:tc>
        <w:tc>
          <w:tcPr>
            <w:tcW w:w="2843" w:type="dxa"/>
          </w:tcPr>
          <w:p w:rsidR="00A73D8B" w:rsidRPr="00134DFB" w:rsidRDefault="00A73D8B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b/>
                <w:sz w:val="24"/>
                <w:szCs w:val="24"/>
              </w:rPr>
              <w:t>Заходи щодо усунення корупційного ризику</w:t>
            </w:r>
          </w:p>
          <w:p w:rsidR="00AB434B" w:rsidRPr="00134DFB" w:rsidRDefault="00AB434B" w:rsidP="00A73D8B">
            <w:pPr>
              <w:ind w:firstLine="708"/>
              <w:rPr>
                <w:lang w:val="uk-UA" w:eastAsia="en-US"/>
              </w:rPr>
            </w:pPr>
          </w:p>
        </w:tc>
        <w:tc>
          <w:tcPr>
            <w:tcW w:w="2103" w:type="dxa"/>
          </w:tcPr>
          <w:p w:rsidR="00AB434B" w:rsidRPr="00134DFB" w:rsidRDefault="00A73D8B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b/>
                <w:sz w:val="24"/>
                <w:szCs w:val="24"/>
              </w:rPr>
              <w:t>Особа (особи), відповідальна (і) за виконання заходу</w:t>
            </w:r>
          </w:p>
        </w:tc>
        <w:tc>
          <w:tcPr>
            <w:tcW w:w="1604" w:type="dxa"/>
          </w:tcPr>
          <w:p w:rsidR="00A73D8B" w:rsidRPr="00134DFB" w:rsidRDefault="00A73D8B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 заходу</w:t>
            </w:r>
          </w:p>
          <w:p w:rsidR="00AB434B" w:rsidRPr="00134DFB" w:rsidRDefault="00AB434B" w:rsidP="00A73D8B">
            <w:pPr>
              <w:ind w:firstLine="708"/>
              <w:rPr>
                <w:lang w:val="uk-UA" w:eastAsia="en-US"/>
              </w:rPr>
            </w:pPr>
          </w:p>
        </w:tc>
        <w:tc>
          <w:tcPr>
            <w:tcW w:w="2139" w:type="dxa"/>
          </w:tcPr>
          <w:p w:rsidR="00AB434B" w:rsidRPr="00134DFB" w:rsidRDefault="00A73D8B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 для впровадження заходів ресурси</w:t>
            </w:r>
          </w:p>
        </w:tc>
        <w:tc>
          <w:tcPr>
            <w:tcW w:w="2131" w:type="dxa"/>
          </w:tcPr>
          <w:p w:rsidR="00AB434B" w:rsidRPr="00134DFB" w:rsidRDefault="00A73D8B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</w:t>
            </w:r>
          </w:p>
        </w:tc>
      </w:tr>
      <w:tr w:rsidR="00134DFB" w:rsidRPr="00134DFB" w:rsidTr="007955CE">
        <w:tc>
          <w:tcPr>
            <w:tcW w:w="15352" w:type="dxa"/>
            <w:gridSpan w:val="7"/>
          </w:tcPr>
          <w:p w:rsidR="00A73D8B" w:rsidRPr="00134DFB" w:rsidRDefault="00A73D8B" w:rsidP="00A73D8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b/>
                <w:sz w:val="24"/>
                <w:szCs w:val="24"/>
              </w:rPr>
              <w:t>1. Управління міністерством</w:t>
            </w:r>
          </w:p>
        </w:tc>
      </w:tr>
      <w:tr w:rsidR="00134DFB" w:rsidRPr="00134DFB" w:rsidTr="007955CE">
        <w:tc>
          <w:tcPr>
            <w:tcW w:w="2387" w:type="dxa"/>
          </w:tcPr>
          <w:p w:rsidR="00AB434B" w:rsidRPr="00134DFB" w:rsidRDefault="00A73D8B" w:rsidP="00D8099D">
            <w:pPr>
              <w:pStyle w:val="rvps2"/>
              <w:shd w:val="clear" w:color="auto" w:fill="FFFFFF"/>
              <w:spacing w:before="0" w:beforeAutospacing="0" w:after="86" w:afterAutospacing="0"/>
              <w:ind w:firstLine="257"/>
              <w:jc w:val="both"/>
              <w:rPr>
                <w:lang w:val="uk-UA"/>
              </w:rPr>
            </w:pPr>
            <w:r w:rsidRPr="00134DFB">
              <w:rPr>
                <w:bdr w:val="none" w:sz="0" w:space="0" w:color="auto" w:frame="1"/>
                <w:lang w:val="uk-UA"/>
              </w:rPr>
              <w:t xml:space="preserve">1. Наявність дискреційних повноважень у посадових осіб </w:t>
            </w:r>
            <w:r w:rsidRPr="00134DFB">
              <w:rPr>
                <w:lang w:val="uk-UA"/>
              </w:rPr>
              <w:t xml:space="preserve">структурних підрозділах апарату МВС, що відповідають за взаємодію </w:t>
            </w:r>
            <w:r w:rsidR="00D8099D">
              <w:rPr>
                <w:lang w:val="uk-UA"/>
              </w:rPr>
              <w:t>і</w:t>
            </w:r>
            <w:r w:rsidRPr="00134DFB">
              <w:rPr>
                <w:lang w:val="uk-UA"/>
              </w:rPr>
              <w:t>з центральними органами виконавчої влади, діяльність яких спрямовує</w:t>
            </w:r>
            <w:r w:rsidR="00D8099D">
              <w:rPr>
                <w:lang w:val="uk-UA"/>
              </w:rPr>
              <w:t>ться</w:t>
            </w:r>
            <w:r w:rsidRPr="00134DFB">
              <w:rPr>
                <w:lang w:val="uk-UA"/>
              </w:rPr>
              <w:t xml:space="preserve"> і координує</w:t>
            </w:r>
            <w:r w:rsidR="00D8099D">
              <w:rPr>
                <w:lang w:val="uk-UA"/>
              </w:rPr>
              <w:t xml:space="preserve">ться Кабінетом Міністрів України через </w:t>
            </w:r>
            <w:r w:rsidRPr="00134DFB">
              <w:rPr>
                <w:lang w:val="uk-UA"/>
              </w:rPr>
              <w:t xml:space="preserve"> Міністр</w:t>
            </w:r>
            <w:r w:rsidR="00D8099D">
              <w:rPr>
                <w:lang w:val="uk-UA"/>
              </w:rPr>
              <w:t>а внутрішніх справ України</w:t>
            </w:r>
            <w:r w:rsidRPr="00134DFB">
              <w:rPr>
                <w:lang w:val="uk-UA"/>
              </w:rPr>
              <w:t xml:space="preserve"> (далі – ЦОВВ)</w:t>
            </w:r>
          </w:p>
        </w:tc>
        <w:tc>
          <w:tcPr>
            <w:tcW w:w="2145" w:type="dxa"/>
          </w:tcPr>
          <w:p w:rsidR="00A73D8B" w:rsidRPr="00134DFB" w:rsidRDefault="00A73D8B" w:rsidP="00A73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</w:p>
          <w:p w:rsidR="00AB434B" w:rsidRPr="00134DFB" w:rsidRDefault="00AB434B" w:rsidP="00A73D8B">
            <w:pPr>
              <w:ind w:firstLine="708"/>
              <w:jc w:val="both"/>
              <w:rPr>
                <w:lang w:val="uk-UA" w:eastAsia="en-US"/>
              </w:rPr>
            </w:pPr>
          </w:p>
        </w:tc>
        <w:tc>
          <w:tcPr>
            <w:tcW w:w="2843" w:type="dxa"/>
          </w:tcPr>
          <w:p w:rsidR="00AB434B" w:rsidRPr="00134DFB" w:rsidRDefault="00A73D8B" w:rsidP="00D809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bCs/>
                <w:sz w:val="24"/>
                <w:szCs w:val="24"/>
              </w:rPr>
              <w:t>Ужит</w:t>
            </w:r>
            <w:r w:rsidR="00D8099D">
              <w:rPr>
                <w:rFonts w:ascii="Times New Roman" w:hAnsi="Times New Roman" w:cs="Times New Roman"/>
                <w:bCs/>
                <w:sz w:val="24"/>
                <w:szCs w:val="24"/>
              </w:rPr>
              <w:t>тя</w:t>
            </w:r>
            <w:r w:rsidRPr="00134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заходів з приведення 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Pr="00134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 Міністерства внутрішніх справ України з центральними органами виконавчої влади, діяльність яких спрямовується та координується Кабінетом Міністрів України через Міністра внутрішніх справ України, затвердженого наказом М</w:t>
            </w:r>
            <w:r w:rsidR="00EE65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іністерства внутрішніх справ України </w:t>
            </w:r>
            <w:r w:rsidRPr="00134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 2</w:t>
            </w:r>
            <w:r w:rsidR="00590E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134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листопада 2016 року № 1250, зареєстрованого в</w:t>
            </w:r>
            <w:r w:rsidRPr="00134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Міністерстві юстиції України </w:t>
            </w:r>
            <w:r w:rsidR="00EE65B4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 грудня 2016 року</w:t>
            </w:r>
            <w:r w:rsidRPr="00134DFB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№ 1682/29812.</w:t>
            </w:r>
          </w:p>
        </w:tc>
        <w:tc>
          <w:tcPr>
            <w:tcW w:w="2103" w:type="dxa"/>
          </w:tcPr>
          <w:p w:rsidR="00A73D8B" w:rsidRPr="00134DFB" w:rsidRDefault="00A73D8B" w:rsidP="00A73D8B">
            <w:pPr>
              <w:spacing w:line="240" w:lineRule="atLeast"/>
              <w:jc w:val="center"/>
              <w:rPr>
                <w:lang w:val="uk-UA"/>
              </w:rPr>
            </w:pPr>
            <w:r w:rsidRPr="00134DFB">
              <w:rPr>
                <w:lang w:val="uk-UA"/>
              </w:rPr>
              <w:t>ДСПЄІ</w:t>
            </w:r>
          </w:p>
          <w:p w:rsidR="00A73D8B" w:rsidRPr="00134DFB" w:rsidRDefault="00A73D8B" w:rsidP="00A73D8B">
            <w:pPr>
              <w:spacing w:line="240" w:lineRule="atLeast"/>
              <w:jc w:val="center"/>
              <w:rPr>
                <w:lang w:val="uk-UA"/>
              </w:rPr>
            </w:pPr>
            <w:r w:rsidRPr="00134DFB">
              <w:rPr>
                <w:lang w:val="uk-UA"/>
              </w:rPr>
              <w:t>ДВНПУ</w:t>
            </w:r>
          </w:p>
          <w:p w:rsidR="00A73D8B" w:rsidRPr="00134DFB" w:rsidRDefault="007955CE" w:rsidP="00A73D8B">
            <w:pPr>
              <w:spacing w:line="240" w:lineRule="atLeast"/>
              <w:jc w:val="center"/>
              <w:rPr>
                <w:lang w:val="uk-UA"/>
              </w:rPr>
            </w:pPr>
            <w:r w:rsidRPr="00134DFB">
              <w:rPr>
                <w:lang w:val="uk-UA"/>
              </w:rPr>
              <w:t>У</w:t>
            </w:r>
            <w:r w:rsidR="00A73D8B" w:rsidRPr="00134DFB">
              <w:rPr>
                <w:lang w:val="uk-UA"/>
              </w:rPr>
              <w:t>ВДПСУ</w:t>
            </w:r>
          </w:p>
          <w:p w:rsidR="00A73D8B" w:rsidRPr="00134DFB" w:rsidRDefault="00A73D8B" w:rsidP="00A73D8B">
            <w:pPr>
              <w:spacing w:line="240" w:lineRule="atLeast"/>
              <w:jc w:val="center"/>
              <w:rPr>
                <w:lang w:val="uk-UA"/>
              </w:rPr>
            </w:pPr>
            <w:r w:rsidRPr="00134DFB">
              <w:rPr>
                <w:lang w:val="uk-UA"/>
              </w:rPr>
              <w:t>УВДМС</w:t>
            </w:r>
          </w:p>
          <w:p w:rsidR="00A73D8B" w:rsidRPr="00134DFB" w:rsidRDefault="007C25E6" w:rsidP="00A73D8B">
            <w:pPr>
              <w:spacing w:line="240" w:lineRule="atLeast"/>
              <w:jc w:val="center"/>
              <w:rPr>
                <w:lang w:val="uk-UA"/>
              </w:rPr>
            </w:pPr>
            <w:r w:rsidRPr="00134DFB">
              <w:rPr>
                <w:lang w:val="uk-UA"/>
              </w:rPr>
              <w:t>У</w:t>
            </w:r>
            <w:r w:rsidR="00A73D8B" w:rsidRPr="00134DFB">
              <w:rPr>
                <w:lang w:val="uk-UA"/>
              </w:rPr>
              <w:t>ВДСНС</w:t>
            </w:r>
          </w:p>
          <w:p w:rsidR="00AB434B" w:rsidRPr="00134DFB" w:rsidRDefault="00A73D8B" w:rsidP="00A73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ДЮЗ</w:t>
            </w:r>
          </w:p>
        </w:tc>
        <w:tc>
          <w:tcPr>
            <w:tcW w:w="1604" w:type="dxa"/>
          </w:tcPr>
          <w:p w:rsidR="00AB434B" w:rsidRPr="00134DFB" w:rsidRDefault="00A73D8B" w:rsidP="00100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Серпень 2022 р</w:t>
            </w:r>
            <w:r w:rsidR="0010043C" w:rsidRPr="00134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9" w:type="dxa"/>
          </w:tcPr>
          <w:p w:rsidR="00AB434B" w:rsidRPr="00134DFB" w:rsidRDefault="00D8099D" w:rsidP="00E13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3D8B" w:rsidRPr="00134DFB">
              <w:rPr>
                <w:rFonts w:ascii="Times New Roman" w:hAnsi="Times New Roman" w:cs="Times New Roman"/>
                <w:sz w:val="24"/>
                <w:szCs w:val="24"/>
              </w:rPr>
              <w:t>одаткових фінансових витрат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потребується</w:t>
            </w:r>
          </w:p>
        </w:tc>
        <w:tc>
          <w:tcPr>
            <w:tcW w:w="2131" w:type="dxa"/>
          </w:tcPr>
          <w:p w:rsidR="00AB434B" w:rsidRPr="00134DFB" w:rsidRDefault="00A73D8B" w:rsidP="00E13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Наказ МВС зареєстровано в Мін’юсті</w:t>
            </w:r>
          </w:p>
        </w:tc>
      </w:tr>
      <w:tr w:rsidR="00134DFB" w:rsidRPr="00134DFB" w:rsidTr="007955CE">
        <w:tc>
          <w:tcPr>
            <w:tcW w:w="15352" w:type="dxa"/>
            <w:gridSpan w:val="7"/>
          </w:tcPr>
          <w:p w:rsidR="00A73D8B" w:rsidRPr="00134DFB" w:rsidRDefault="00A73D8B" w:rsidP="00A73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Підтримання публічної безпеки і порядку (у тому числі дозвільна діяльність)</w:t>
            </w:r>
          </w:p>
        </w:tc>
      </w:tr>
      <w:tr w:rsidR="00134DFB" w:rsidRPr="00134DFB" w:rsidTr="007955CE">
        <w:tc>
          <w:tcPr>
            <w:tcW w:w="2387" w:type="dxa"/>
          </w:tcPr>
          <w:p w:rsidR="00AB434B" w:rsidRPr="00134DFB" w:rsidRDefault="00A73D8B" w:rsidP="00E137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</w:rPr>
              <w:t>1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. Можливість проведення процедури первинного оформлення або продовження дії документів дозвільного характеру на придбання, зберігання, носіння, перевезення вогнепальної зброї та боєприпасів в умовах конфлікту інтересів</w:t>
            </w:r>
          </w:p>
        </w:tc>
        <w:tc>
          <w:tcPr>
            <w:tcW w:w="2145" w:type="dxa"/>
          </w:tcPr>
          <w:p w:rsidR="00AB434B" w:rsidRPr="00134DFB" w:rsidRDefault="00A73D8B" w:rsidP="00E13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</w:p>
        </w:tc>
        <w:tc>
          <w:tcPr>
            <w:tcW w:w="2843" w:type="dxa"/>
          </w:tcPr>
          <w:p w:rsidR="00AB434B" w:rsidRPr="00134DFB" w:rsidRDefault="00A73D8B" w:rsidP="00D809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Розроб</w:t>
            </w:r>
            <w:r w:rsidR="00D8099D"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методичних матеріалів з питань запобігання та врегулювання конфлікту інтересів (пам’ятки, плакати, </w:t>
            </w:r>
            <w:proofErr w:type="spellStart"/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інфографіки</w:t>
            </w:r>
            <w:proofErr w:type="spellEnd"/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, алгоритми тощо)</w:t>
            </w:r>
          </w:p>
        </w:tc>
        <w:tc>
          <w:tcPr>
            <w:tcW w:w="2103" w:type="dxa"/>
          </w:tcPr>
          <w:p w:rsidR="00FA2CF0" w:rsidRPr="00134DFB" w:rsidRDefault="0010043C" w:rsidP="009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ДВНПУ</w:t>
            </w:r>
            <w:r w:rsidR="00A73D8B"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34B" w:rsidRPr="00134DFB" w:rsidRDefault="00A73D8B" w:rsidP="009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НПУ</w:t>
            </w:r>
          </w:p>
        </w:tc>
        <w:tc>
          <w:tcPr>
            <w:tcW w:w="1604" w:type="dxa"/>
          </w:tcPr>
          <w:p w:rsidR="0010043C" w:rsidRPr="00134DFB" w:rsidRDefault="00FA2CF0" w:rsidP="00100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Грудень </w:t>
            </w:r>
          </w:p>
          <w:p w:rsidR="00AB434B" w:rsidRPr="00134DFB" w:rsidRDefault="00A73D8B" w:rsidP="00100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2022 р</w:t>
            </w:r>
            <w:r w:rsidR="0010043C" w:rsidRPr="00134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9" w:type="dxa"/>
          </w:tcPr>
          <w:p w:rsidR="00AB434B" w:rsidRPr="00134DFB" w:rsidRDefault="00D8099D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одаткових фінансових витрат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потребується</w:t>
            </w:r>
          </w:p>
        </w:tc>
        <w:tc>
          <w:tcPr>
            <w:tcW w:w="2131" w:type="dxa"/>
          </w:tcPr>
          <w:p w:rsidR="00AB434B" w:rsidRPr="00134DFB" w:rsidRDefault="00D8099D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Методичні матеріали розроблено</w:t>
            </w:r>
          </w:p>
        </w:tc>
      </w:tr>
      <w:tr w:rsidR="00134DFB" w:rsidRPr="00134DFB" w:rsidTr="007955CE">
        <w:tc>
          <w:tcPr>
            <w:tcW w:w="15352" w:type="dxa"/>
            <w:gridSpan w:val="7"/>
          </w:tcPr>
          <w:p w:rsidR="00E13718" w:rsidRPr="00134DFB" w:rsidRDefault="00E13718" w:rsidP="00E13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b/>
                <w:sz w:val="24"/>
                <w:szCs w:val="24"/>
              </w:rPr>
              <w:t>3. Управління матеріальними ресурсами</w:t>
            </w:r>
          </w:p>
        </w:tc>
      </w:tr>
      <w:tr w:rsidR="00134DFB" w:rsidRPr="00134DFB" w:rsidTr="007955CE">
        <w:tc>
          <w:tcPr>
            <w:tcW w:w="2387" w:type="dxa"/>
          </w:tcPr>
          <w:p w:rsidR="00AB434B" w:rsidRPr="00134DFB" w:rsidRDefault="00630828" w:rsidP="00D809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67821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у посадових </w:t>
            </w:r>
            <w:r w:rsidR="00E13718" w:rsidRPr="00134DFB">
              <w:rPr>
                <w:rFonts w:ascii="Times New Roman" w:hAnsi="Times New Roman" w:cs="Times New Roman"/>
                <w:sz w:val="24"/>
                <w:szCs w:val="24"/>
              </w:rPr>
              <w:t>осіб МВС, як</w:t>
            </w:r>
            <w:r w:rsidR="00D8099D">
              <w:rPr>
                <w:rFonts w:ascii="Times New Roman" w:hAnsi="Times New Roman" w:cs="Times New Roman"/>
                <w:sz w:val="24"/>
                <w:szCs w:val="24"/>
              </w:rPr>
              <w:t>і є замовниками робіт із розроблення</w:t>
            </w:r>
            <w:r w:rsidR="00E13718"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та реалізації </w:t>
            </w:r>
            <w:proofErr w:type="spellStart"/>
            <w:r w:rsidR="00E13718" w:rsidRPr="00134DF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8099D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="00E13718" w:rsidRPr="00134DFB">
              <w:rPr>
                <w:rFonts w:ascii="Times New Roman" w:hAnsi="Times New Roman" w:cs="Times New Roman"/>
                <w:sz w:val="24"/>
                <w:szCs w:val="24"/>
              </w:rPr>
              <w:t>ктної</w:t>
            </w:r>
            <w:proofErr w:type="spellEnd"/>
            <w:r w:rsidR="00E13718"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 на об’єкти будівництва (нове будівництво, реконструкція, капітальний ремонт), можливості задовольнити свій приватний інтерес під час складання завдання на </w:t>
            </w:r>
            <w:proofErr w:type="spellStart"/>
            <w:r w:rsidR="00E13718" w:rsidRPr="00134DF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8099D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="00E13718" w:rsidRPr="00134DFB">
              <w:rPr>
                <w:rFonts w:ascii="Times New Roman" w:hAnsi="Times New Roman" w:cs="Times New Roman"/>
                <w:sz w:val="24"/>
                <w:szCs w:val="24"/>
              </w:rPr>
              <w:t>ктування</w:t>
            </w:r>
            <w:proofErr w:type="spellEnd"/>
            <w:r w:rsidR="00E13718"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об’єкта будівництва, здійснення закупівлі </w:t>
            </w:r>
            <w:r w:rsidR="00E13718" w:rsidRPr="0013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робіт з буд</w:t>
            </w:r>
            <w:r w:rsidR="00D8099D">
              <w:rPr>
                <w:rFonts w:ascii="Times New Roman" w:hAnsi="Times New Roman" w:cs="Times New Roman"/>
                <w:sz w:val="24"/>
                <w:szCs w:val="24"/>
              </w:rPr>
              <w:t>івництва та будівництва об’єкта</w:t>
            </w:r>
          </w:p>
        </w:tc>
        <w:tc>
          <w:tcPr>
            <w:tcW w:w="2145" w:type="dxa"/>
          </w:tcPr>
          <w:p w:rsidR="00AB434B" w:rsidRPr="00134DFB" w:rsidRDefault="00E13718" w:rsidP="00E13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Висока</w:t>
            </w:r>
          </w:p>
        </w:tc>
        <w:tc>
          <w:tcPr>
            <w:tcW w:w="2843" w:type="dxa"/>
          </w:tcPr>
          <w:p w:rsidR="00AB434B" w:rsidRPr="00134DFB" w:rsidRDefault="00E13718" w:rsidP="00D809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Вибіркове проведення аналізу причин збільшення кошторисної вартості об’єкта будівництва упродовж реалізації </w:t>
            </w:r>
            <w:proofErr w:type="spellStart"/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8099D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ктної</w:t>
            </w:r>
            <w:proofErr w:type="spellEnd"/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 на об’єкти будівництва</w:t>
            </w:r>
          </w:p>
        </w:tc>
        <w:tc>
          <w:tcPr>
            <w:tcW w:w="2103" w:type="dxa"/>
          </w:tcPr>
          <w:p w:rsidR="00E13718" w:rsidRPr="00134DFB" w:rsidRDefault="00E13718" w:rsidP="00E13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ДДМР</w:t>
            </w:r>
          </w:p>
          <w:p w:rsidR="00AB434B" w:rsidRPr="00134DFB" w:rsidRDefault="00AB434B" w:rsidP="00E13718">
            <w:pPr>
              <w:ind w:firstLine="708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10043C" w:rsidRPr="00134DFB" w:rsidRDefault="00E13718" w:rsidP="00100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AB434B" w:rsidRPr="00134DFB" w:rsidRDefault="00E13718" w:rsidP="00100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0043C"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139" w:type="dxa"/>
          </w:tcPr>
          <w:p w:rsidR="00AB434B" w:rsidRPr="00134DFB" w:rsidRDefault="00D8099D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одаткових фінансових витрат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потребується</w:t>
            </w:r>
          </w:p>
        </w:tc>
        <w:tc>
          <w:tcPr>
            <w:tcW w:w="2131" w:type="dxa"/>
          </w:tcPr>
          <w:p w:rsidR="00AB434B" w:rsidRPr="00134DFB" w:rsidRDefault="00E13718" w:rsidP="00D80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Здійснено аналіз не менше трьох  кошторисів. Підготовлено довідки </w:t>
            </w:r>
            <w:r w:rsidR="00D8099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 аналізу для Міністра або державного секретаря – відповідно до компетенції</w:t>
            </w:r>
          </w:p>
        </w:tc>
      </w:tr>
      <w:tr w:rsidR="00134DFB" w:rsidRPr="00134DFB" w:rsidTr="007955CE">
        <w:tc>
          <w:tcPr>
            <w:tcW w:w="15352" w:type="dxa"/>
            <w:gridSpan w:val="7"/>
          </w:tcPr>
          <w:p w:rsidR="00E13718" w:rsidRPr="00134DFB" w:rsidRDefault="00E13718" w:rsidP="00E13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Міграція</w:t>
            </w:r>
          </w:p>
        </w:tc>
      </w:tr>
      <w:tr w:rsidR="00134DFB" w:rsidRPr="00134DFB" w:rsidTr="007955CE">
        <w:tc>
          <w:tcPr>
            <w:tcW w:w="2387" w:type="dxa"/>
          </w:tcPr>
          <w:p w:rsidR="00AB434B" w:rsidRPr="00134DFB" w:rsidRDefault="00630828" w:rsidP="00F678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13718"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Невнесення або внесення недостовірних відомостей про суб’єкта звернення до </w:t>
            </w:r>
            <w:r w:rsidR="00F67821">
              <w:rPr>
                <w:rFonts w:ascii="Times New Roman" w:hAnsi="Times New Roman" w:cs="Times New Roman"/>
                <w:sz w:val="24"/>
                <w:szCs w:val="24"/>
              </w:rPr>
              <w:t>ЄІС МВС</w:t>
            </w:r>
          </w:p>
        </w:tc>
        <w:tc>
          <w:tcPr>
            <w:tcW w:w="2145" w:type="dxa"/>
          </w:tcPr>
          <w:p w:rsidR="00AB434B" w:rsidRPr="00134DFB" w:rsidRDefault="00E13718" w:rsidP="00630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Низька</w:t>
            </w:r>
          </w:p>
        </w:tc>
        <w:tc>
          <w:tcPr>
            <w:tcW w:w="2843" w:type="dxa"/>
          </w:tcPr>
          <w:p w:rsidR="00AB434B" w:rsidRPr="00134DFB" w:rsidRDefault="00E13718" w:rsidP="00F678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Періодичний моніторинг достовірності відомостей про суб’єкта звернення, внесених до </w:t>
            </w:r>
            <w:r w:rsidR="00F67821">
              <w:rPr>
                <w:rFonts w:ascii="Times New Roman" w:hAnsi="Times New Roman" w:cs="Times New Roman"/>
                <w:sz w:val="24"/>
                <w:szCs w:val="24"/>
              </w:rPr>
              <w:t>ЄІС МВС</w:t>
            </w:r>
          </w:p>
        </w:tc>
        <w:tc>
          <w:tcPr>
            <w:tcW w:w="2103" w:type="dxa"/>
          </w:tcPr>
          <w:p w:rsidR="00E13718" w:rsidRPr="00134DFB" w:rsidRDefault="00E13718" w:rsidP="00E13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УВДМС</w:t>
            </w:r>
          </w:p>
          <w:p w:rsidR="00E13718" w:rsidRPr="00134DFB" w:rsidRDefault="00E13718" w:rsidP="00E13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Науменко Н. М. (ДМС)</w:t>
            </w:r>
          </w:p>
          <w:p w:rsidR="00AB434B" w:rsidRPr="00134DFB" w:rsidRDefault="00AB434B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13718" w:rsidRPr="00134DFB" w:rsidRDefault="00E13718" w:rsidP="00100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Щокварталу до 10 числа місяця, що настає за звітним</w:t>
            </w:r>
          </w:p>
          <w:p w:rsidR="00AB434B" w:rsidRPr="00134DFB" w:rsidRDefault="00AB434B" w:rsidP="00E13718">
            <w:pPr>
              <w:jc w:val="center"/>
              <w:rPr>
                <w:lang w:val="uk-UA" w:eastAsia="en-US"/>
              </w:rPr>
            </w:pPr>
          </w:p>
        </w:tc>
        <w:tc>
          <w:tcPr>
            <w:tcW w:w="2139" w:type="dxa"/>
          </w:tcPr>
          <w:p w:rsidR="00AB434B" w:rsidRPr="00134DFB" w:rsidRDefault="00C65D1F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одаткових фінансових витрат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потребується</w:t>
            </w:r>
          </w:p>
        </w:tc>
        <w:tc>
          <w:tcPr>
            <w:tcW w:w="2131" w:type="dxa"/>
          </w:tcPr>
          <w:p w:rsidR="00AB434B" w:rsidRPr="00134DFB" w:rsidRDefault="00E13718" w:rsidP="00C65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Підготовлено довідки </w:t>
            </w:r>
            <w:r w:rsidR="00C65D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 періодичного моніторингу</w:t>
            </w:r>
            <w:r w:rsidR="00C65D1F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ознайомлено </w:t>
            </w:r>
            <w:r w:rsidR="00C65D1F">
              <w:rPr>
                <w:rFonts w:ascii="Times New Roman" w:hAnsi="Times New Roman" w:cs="Times New Roman"/>
                <w:sz w:val="24"/>
                <w:szCs w:val="24"/>
              </w:rPr>
              <w:t xml:space="preserve">з ним 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</w:p>
        </w:tc>
      </w:tr>
      <w:tr w:rsidR="00134DFB" w:rsidRPr="00134DFB" w:rsidTr="007955CE">
        <w:tc>
          <w:tcPr>
            <w:tcW w:w="15352" w:type="dxa"/>
            <w:gridSpan w:val="7"/>
          </w:tcPr>
          <w:p w:rsidR="00630828" w:rsidRPr="00134DFB" w:rsidRDefault="00630828" w:rsidP="00630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b/>
                <w:sz w:val="24"/>
                <w:szCs w:val="24"/>
              </w:rPr>
              <w:t>5. Публічні закупівлі</w:t>
            </w:r>
          </w:p>
        </w:tc>
      </w:tr>
      <w:tr w:rsidR="00134DFB" w:rsidRPr="00134DFB" w:rsidTr="007955CE">
        <w:tc>
          <w:tcPr>
            <w:tcW w:w="2387" w:type="dxa"/>
          </w:tcPr>
          <w:p w:rsidR="00AB434B" w:rsidRPr="00134DFB" w:rsidRDefault="00630828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1. Можливе завищенн</w:t>
            </w:r>
            <w:r w:rsidR="00C65D1F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я очікуваної вартості закупівлі</w:t>
            </w:r>
          </w:p>
        </w:tc>
        <w:tc>
          <w:tcPr>
            <w:tcW w:w="2145" w:type="dxa"/>
          </w:tcPr>
          <w:p w:rsidR="00AB434B" w:rsidRPr="00134DFB" w:rsidRDefault="00630828" w:rsidP="00630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</w:p>
        </w:tc>
        <w:tc>
          <w:tcPr>
            <w:tcW w:w="2843" w:type="dxa"/>
          </w:tcPr>
          <w:p w:rsidR="00AB434B" w:rsidRPr="00590E1B" w:rsidRDefault="00630828" w:rsidP="001A630E">
            <w:pPr>
              <w:jc w:val="both"/>
              <w:rPr>
                <w:lang w:val="uk-UA"/>
              </w:rPr>
            </w:pPr>
            <w:r w:rsidRPr="00590E1B">
              <w:rPr>
                <w:lang w:val="uk-UA"/>
              </w:rPr>
              <w:t xml:space="preserve">Проведення вибірковим способом аналізу очікуваної вартості закупівель, визначеної Замовниками системи МВС, інформація про які оприлюднена в електронній системі закупівель </w:t>
            </w:r>
            <w:proofErr w:type="spellStart"/>
            <w:r w:rsidRPr="001A630E">
              <w:t>ProZorro</w:t>
            </w:r>
            <w:proofErr w:type="spellEnd"/>
          </w:p>
        </w:tc>
        <w:tc>
          <w:tcPr>
            <w:tcW w:w="2103" w:type="dxa"/>
          </w:tcPr>
          <w:p w:rsidR="00630828" w:rsidRPr="00134DFB" w:rsidRDefault="00630828" w:rsidP="00630828">
            <w:pPr>
              <w:jc w:val="center"/>
              <w:rPr>
                <w:spacing w:val="-8"/>
                <w:lang w:val="uk-UA"/>
              </w:rPr>
            </w:pPr>
            <w:r w:rsidRPr="00134DFB">
              <w:rPr>
                <w:spacing w:val="-8"/>
                <w:lang w:val="uk-UA"/>
              </w:rPr>
              <w:t>ДВА</w:t>
            </w:r>
          </w:p>
          <w:p w:rsidR="00630828" w:rsidRPr="00134DFB" w:rsidRDefault="00630828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4B" w:rsidRPr="00134DFB" w:rsidRDefault="00AB434B" w:rsidP="00630828">
            <w:pPr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630828" w:rsidRPr="00134DFB" w:rsidRDefault="00630828" w:rsidP="0010043C">
            <w:pPr>
              <w:ind w:right="34"/>
              <w:jc w:val="center"/>
              <w:rPr>
                <w:spacing w:val="-8"/>
                <w:lang w:val="uk-UA"/>
              </w:rPr>
            </w:pPr>
            <w:r w:rsidRPr="00134DFB">
              <w:rPr>
                <w:spacing w:val="-8"/>
                <w:lang w:val="uk-UA"/>
              </w:rPr>
              <w:t>Згідно з окремо затвердженим планом.</w:t>
            </w:r>
          </w:p>
          <w:p w:rsidR="00630828" w:rsidRPr="00134DFB" w:rsidRDefault="00630828" w:rsidP="0010043C">
            <w:pPr>
              <w:ind w:right="34"/>
              <w:jc w:val="center"/>
              <w:rPr>
                <w:spacing w:val="-8"/>
                <w:lang w:val="uk-UA"/>
              </w:rPr>
            </w:pPr>
            <w:r w:rsidRPr="00134DFB">
              <w:rPr>
                <w:spacing w:val="-8"/>
                <w:lang w:val="uk-UA"/>
              </w:rPr>
              <w:t>Звіт</w:t>
            </w:r>
          </w:p>
          <w:p w:rsidR="00630828" w:rsidRPr="00134DFB" w:rsidRDefault="00630828" w:rsidP="0010043C">
            <w:pPr>
              <w:ind w:right="34"/>
              <w:jc w:val="center"/>
              <w:rPr>
                <w:spacing w:val="-8"/>
                <w:lang w:val="uk-UA"/>
              </w:rPr>
            </w:pPr>
            <w:r w:rsidRPr="00134DFB">
              <w:rPr>
                <w:spacing w:val="-8"/>
                <w:lang w:val="uk-UA"/>
              </w:rPr>
              <w:t>до 10 червня</w:t>
            </w:r>
          </w:p>
          <w:p w:rsidR="00630828" w:rsidRPr="00134DFB" w:rsidRDefault="00630828" w:rsidP="0010043C">
            <w:pPr>
              <w:spacing w:line="240" w:lineRule="atLeast"/>
              <w:ind w:right="34"/>
              <w:jc w:val="center"/>
              <w:rPr>
                <w:spacing w:val="-8"/>
                <w:lang w:val="uk-UA"/>
              </w:rPr>
            </w:pPr>
            <w:r w:rsidRPr="00134DFB">
              <w:rPr>
                <w:spacing w:val="-8"/>
                <w:lang w:val="uk-UA"/>
              </w:rPr>
              <w:t>та</w:t>
            </w:r>
          </w:p>
          <w:p w:rsidR="00AB434B" w:rsidRPr="00134DFB" w:rsidRDefault="00630828" w:rsidP="00100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10 грудня 2022 р</w:t>
            </w:r>
            <w:r w:rsidR="0010043C" w:rsidRPr="00134D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</w:t>
            </w:r>
          </w:p>
        </w:tc>
        <w:tc>
          <w:tcPr>
            <w:tcW w:w="2139" w:type="dxa"/>
          </w:tcPr>
          <w:p w:rsidR="00AB434B" w:rsidRPr="00134DFB" w:rsidRDefault="00C65D1F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одаткових фінансових витрат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потребується</w:t>
            </w:r>
          </w:p>
        </w:tc>
        <w:tc>
          <w:tcPr>
            <w:tcW w:w="2131" w:type="dxa"/>
          </w:tcPr>
          <w:p w:rsidR="00630828" w:rsidRPr="00134DFB" w:rsidRDefault="00630828" w:rsidP="00630828">
            <w:pPr>
              <w:jc w:val="both"/>
              <w:rPr>
                <w:spacing w:val="-12"/>
                <w:lang w:val="uk-UA"/>
              </w:rPr>
            </w:pPr>
            <w:r w:rsidRPr="00134DFB">
              <w:rPr>
                <w:spacing w:val="-4"/>
                <w:lang w:val="uk-UA"/>
              </w:rPr>
              <w:t>Довідки про результати подаються на розгляд Міністру або державному секрет</w:t>
            </w:r>
            <w:r w:rsidR="00C65D1F">
              <w:rPr>
                <w:spacing w:val="-4"/>
                <w:lang w:val="uk-UA"/>
              </w:rPr>
              <w:t>арю – відповідно до компетенції</w:t>
            </w:r>
          </w:p>
          <w:p w:rsidR="00AB434B" w:rsidRPr="00134DFB" w:rsidRDefault="00AB434B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FB" w:rsidRPr="00134DFB" w:rsidTr="00B26BC2">
        <w:tc>
          <w:tcPr>
            <w:tcW w:w="15352" w:type="dxa"/>
            <w:gridSpan w:val="7"/>
          </w:tcPr>
          <w:p w:rsidR="0010043C" w:rsidRPr="00134DFB" w:rsidRDefault="00134DFB" w:rsidP="00134DFB">
            <w:pPr>
              <w:jc w:val="center"/>
              <w:rPr>
                <w:spacing w:val="-4"/>
                <w:lang w:val="uk-UA"/>
              </w:rPr>
            </w:pPr>
            <w:r w:rsidRPr="00134DFB">
              <w:rPr>
                <w:b/>
                <w:lang w:val="uk-UA"/>
              </w:rPr>
              <w:t>6. Управління персоналом</w:t>
            </w:r>
          </w:p>
        </w:tc>
      </w:tr>
      <w:tr w:rsidR="00134DFB" w:rsidRPr="00134DFB" w:rsidTr="007955CE">
        <w:tc>
          <w:tcPr>
            <w:tcW w:w="2387" w:type="dxa"/>
          </w:tcPr>
          <w:p w:rsidR="0010043C" w:rsidRPr="00134DFB" w:rsidRDefault="00134DFB" w:rsidP="00C65D1F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1. Можливе надання членом конкурсної комісії переваги конкретному кандидату на зайняття вакантної посади (лобіювання інтересів) через особисту за</w:t>
            </w:r>
            <w:r w:rsidR="00C65D1F">
              <w:rPr>
                <w:rFonts w:ascii="Times New Roman" w:hAnsi="Times New Roman" w:cs="Times New Roman"/>
                <w:sz w:val="24"/>
                <w:szCs w:val="24"/>
              </w:rPr>
              <w:t>інтересованість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у результатах відбору персоналу та/або з метою сприяння прийняттю на роботу, 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переміщенню по службі (підвищення на посаді, пониження на посаді, переведення в інший підрозділ тощо) певної, у т.ч. близької особи</w:t>
            </w:r>
          </w:p>
        </w:tc>
        <w:tc>
          <w:tcPr>
            <w:tcW w:w="2145" w:type="dxa"/>
          </w:tcPr>
          <w:p w:rsidR="0010043C" w:rsidRPr="00134DFB" w:rsidRDefault="00134DFB" w:rsidP="00630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Середня</w:t>
            </w:r>
          </w:p>
        </w:tc>
        <w:tc>
          <w:tcPr>
            <w:tcW w:w="2843" w:type="dxa"/>
          </w:tcPr>
          <w:p w:rsidR="0010043C" w:rsidRPr="00134DFB" w:rsidRDefault="00134DFB" w:rsidP="00C65D1F">
            <w:pPr>
              <w:pStyle w:val="a3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Проведення додаткової роз’яснювальної роботи щодо</w:t>
            </w:r>
            <w:r w:rsidR="00C65D1F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необхідності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дотримання членами конкурсної комісії вимог антикорупці</w:t>
            </w:r>
            <w:r w:rsidR="00C65D1F">
              <w:rPr>
                <w:rFonts w:ascii="Times New Roman" w:hAnsi="Times New Roman" w:cs="Times New Roman"/>
                <w:sz w:val="24"/>
                <w:szCs w:val="24"/>
              </w:rPr>
              <w:t>йного законодавства, персональної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</w:t>
            </w:r>
            <w:r w:rsidR="00C65D1F">
              <w:rPr>
                <w:rFonts w:ascii="Times New Roman" w:hAnsi="Times New Roman" w:cs="Times New Roman"/>
                <w:sz w:val="24"/>
                <w:szCs w:val="24"/>
              </w:rPr>
              <w:t>ості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65D1F">
              <w:rPr>
                <w:rFonts w:ascii="Times New Roman" w:hAnsi="Times New Roman" w:cs="Times New Roman"/>
                <w:sz w:val="24"/>
                <w:szCs w:val="24"/>
              </w:rPr>
              <w:t xml:space="preserve">його порушення під час 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C65D1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у складі комісії, а також обов’язков</w:t>
            </w:r>
            <w:r w:rsidR="00C65D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65D1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повідомлення про наявний конфлікт інтересів</w:t>
            </w:r>
          </w:p>
        </w:tc>
        <w:tc>
          <w:tcPr>
            <w:tcW w:w="2103" w:type="dxa"/>
          </w:tcPr>
          <w:p w:rsidR="0010043C" w:rsidRPr="00134DFB" w:rsidRDefault="00134DFB" w:rsidP="00630828">
            <w:pPr>
              <w:jc w:val="center"/>
              <w:rPr>
                <w:spacing w:val="-8"/>
                <w:lang w:val="uk-UA"/>
              </w:rPr>
            </w:pPr>
            <w:r w:rsidRPr="00134DFB">
              <w:rPr>
                <w:lang w:val="uk-UA"/>
              </w:rPr>
              <w:t>УЗК</w:t>
            </w:r>
          </w:p>
        </w:tc>
        <w:tc>
          <w:tcPr>
            <w:tcW w:w="1604" w:type="dxa"/>
          </w:tcPr>
          <w:p w:rsidR="0010043C" w:rsidRPr="00134DFB" w:rsidRDefault="00134DFB" w:rsidP="00134DFB">
            <w:pPr>
              <w:ind w:right="34"/>
              <w:jc w:val="center"/>
              <w:rPr>
                <w:spacing w:val="-8"/>
                <w:lang w:val="uk-UA"/>
              </w:rPr>
            </w:pPr>
            <w:r w:rsidRPr="00134DFB">
              <w:rPr>
                <w:lang w:val="uk-UA"/>
              </w:rPr>
              <w:t>На постійній основі перед проведенням конкурсу на зайняття вакантної посади</w:t>
            </w:r>
          </w:p>
        </w:tc>
        <w:tc>
          <w:tcPr>
            <w:tcW w:w="2139" w:type="dxa"/>
          </w:tcPr>
          <w:p w:rsidR="0010043C" w:rsidRPr="00134DFB" w:rsidRDefault="00C65D1F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одаткових фінансових витрат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потребується</w:t>
            </w:r>
          </w:p>
        </w:tc>
        <w:tc>
          <w:tcPr>
            <w:tcW w:w="2131" w:type="dxa"/>
          </w:tcPr>
          <w:p w:rsidR="00134DFB" w:rsidRPr="00134DFB" w:rsidRDefault="00134DFB" w:rsidP="00134DFB">
            <w:pPr>
              <w:spacing w:line="240" w:lineRule="atLeast"/>
              <w:jc w:val="both"/>
              <w:rPr>
                <w:lang w:val="uk-UA"/>
              </w:rPr>
            </w:pPr>
            <w:proofErr w:type="spellStart"/>
            <w:r w:rsidRPr="00134DFB">
              <w:rPr>
                <w:lang w:val="uk-UA"/>
              </w:rPr>
              <w:t>Консультативно-</w:t>
            </w:r>
            <w:proofErr w:type="spellEnd"/>
            <w:r w:rsidR="00C65D1F" w:rsidRPr="00134DFB">
              <w:t xml:space="preserve"> </w:t>
            </w:r>
            <w:proofErr w:type="spellStart"/>
            <w:r w:rsidR="00C65D1F" w:rsidRPr="00134DFB">
              <w:t>роз’яснювальн</w:t>
            </w:r>
            <w:proofErr w:type="spellEnd"/>
            <w:r w:rsidR="00C65D1F">
              <w:rPr>
                <w:lang w:val="uk-UA"/>
              </w:rPr>
              <w:t>у</w:t>
            </w:r>
            <w:r w:rsidRPr="00134DFB">
              <w:rPr>
                <w:lang w:val="uk-UA"/>
              </w:rPr>
              <w:t xml:space="preserve"> роботу проведено.</w:t>
            </w:r>
          </w:p>
          <w:p w:rsidR="00134DFB" w:rsidRPr="00134DFB" w:rsidRDefault="00134DFB" w:rsidP="00134DFB">
            <w:pPr>
              <w:spacing w:line="240" w:lineRule="atLeast"/>
              <w:jc w:val="both"/>
              <w:rPr>
                <w:lang w:val="uk-UA"/>
              </w:rPr>
            </w:pPr>
            <w:r w:rsidRPr="00134DFB">
              <w:rPr>
                <w:lang w:val="uk-UA"/>
              </w:rPr>
              <w:t>Відповідну інформацію доведено до відома членів конкурсних комісій</w:t>
            </w:r>
          </w:p>
          <w:p w:rsidR="0010043C" w:rsidRPr="00134DFB" w:rsidRDefault="0010043C" w:rsidP="00630828">
            <w:pPr>
              <w:jc w:val="both"/>
              <w:rPr>
                <w:spacing w:val="-4"/>
                <w:lang w:val="uk-UA"/>
              </w:rPr>
            </w:pPr>
          </w:p>
        </w:tc>
      </w:tr>
      <w:tr w:rsidR="00134DFB" w:rsidRPr="00134DFB" w:rsidTr="007955CE">
        <w:tc>
          <w:tcPr>
            <w:tcW w:w="15352" w:type="dxa"/>
            <w:gridSpan w:val="7"/>
          </w:tcPr>
          <w:p w:rsidR="00630828" w:rsidRPr="00134DFB" w:rsidRDefault="00134DFB" w:rsidP="006308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630828" w:rsidRPr="00134DFB">
              <w:rPr>
                <w:rFonts w:ascii="Times New Roman" w:hAnsi="Times New Roman" w:cs="Times New Roman"/>
                <w:b/>
                <w:sz w:val="24"/>
                <w:szCs w:val="24"/>
              </w:rPr>
              <w:t>. Надання освітніх послуг</w:t>
            </w:r>
          </w:p>
        </w:tc>
      </w:tr>
      <w:tr w:rsidR="00134DFB" w:rsidRPr="00134DFB" w:rsidTr="007955CE">
        <w:tc>
          <w:tcPr>
            <w:tcW w:w="2387" w:type="dxa"/>
          </w:tcPr>
          <w:p w:rsidR="00AB434B" w:rsidRPr="00134DFB" w:rsidRDefault="00630828" w:rsidP="00BF2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1. Можливість задоволення працівниками комплектуючих органів (</w:t>
            </w:r>
            <w:r w:rsidRPr="00134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підприємства, установи, організації, що належать до сфери управління МВС, територіальні органи Національної поліції України, військові частини, з’єднання, установи Національної гвардії України та військові комісаріати)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, залучених до добору та направлення кандидатів на навчання до ЗВО,</w:t>
            </w:r>
            <w:r w:rsidR="00C65D1F">
              <w:rPr>
                <w:rFonts w:ascii="Times New Roman" w:hAnsi="Times New Roman" w:cs="Times New Roman"/>
                <w:sz w:val="24"/>
                <w:szCs w:val="24"/>
              </w:rPr>
              <w:t xml:space="preserve"> свого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приватного інтересу або на користь третіх осіб</w:t>
            </w:r>
          </w:p>
        </w:tc>
        <w:tc>
          <w:tcPr>
            <w:tcW w:w="2145" w:type="dxa"/>
          </w:tcPr>
          <w:p w:rsidR="00AB434B" w:rsidRPr="00134DFB" w:rsidRDefault="00630828" w:rsidP="00630828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Низька</w:t>
            </w:r>
          </w:p>
        </w:tc>
        <w:tc>
          <w:tcPr>
            <w:tcW w:w="2843" w:type="dxa"/>
          </w:tcPr>
          <w:p w:rsidR="00AB434B" w:rsidRPr="00134DFB" w:rsidRDefault="00630828" w:rsidP="00BF2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1. Прове</w:t>
            </w:r>
            <w:r w:rsidR="00BF25EC">
              <w:rPr>
                <w:rFonts w:ascii="Times New Roman" w:hAnsi="Times New Roman" w:cs="Times New Roman"/>
                <w:sz w:val="24"/>
                <w:szCs w:val="24"/>
              </w:rPr>
              <w:t>дення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711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r w:rsidR="00BF25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добору, направлення та зарахування кандидатів на навчання до закладів вищої освіти із специфічними умовами навчання, які здійснюють підготовку кадрів для Міністерства внутрішніх справ України і Національної поліції України,</w:t>
            </w:r>
            <w:r w:rsidR="00F67821">
              <w:rPr>
                <w:rFonts w:ascii="Times New Roman" w:hAnsi="Times New Roman" w:cs="Times New Roman"/>
                <w:sz w:val="24"/>
                <w:szCs w:val="24"/>
              </w:rPr>
              <w:t xml:space="preserve"> та вищого військового навчального закладу Національної гвардії України,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затвердженого наказом М</w:t>
            </w:r>
            <w:r w:rsidR="00BF25EC">
              <w:rPr>
                <w:rFonts w:ascii="Times New Roman" w:hAnsi="Times New Roman" w:cs="Times New Roman"/>
                <w:sz w:val="24"/>
                <w:szCs w:val="24"/>
              </w:rPr>
              <w:t>іністерства внутрішніх справ України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від 15</w:t>
            </w:r>
            <w:r w:rsidR="00FB1711">
              <w:rPr>
                <w:rFonts w:ascii="Times New Roman" w:hAnsi="Times New Roman" w:cs="Times New Roman"/>
                <w:sz w:val="24"/>
                <w:szCs w:val="24"/>
              </w:rPr>
              <w:t xml:space="preserve"> квітня 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F25EC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№ 315,</w:t>
            </w:r>
            <w:r w:rsidR="00F67821">
              <w:rPr>
                <w:rFonts w:ascii="Times New Roman" w:hAnsi="Times New Roman" w:cs="Times New Roman"/>
                <w:sz w:val="24"/>
                <w:szCs w:val="24"/>
              </w:rPr>
              <w:t xml:space="preserve"> зареєстрованого в Міністерстві юстиції України 29 квітня 2016 року </w:t>
            </w:r>
            <w:r w:rsidR="00FB171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67821">
              <w:rPr>
                <w:rFonts w:ascii="Times New Roman" w:hAnsi="Times New Roman" w:cs="Times New Roman"/>
                <w:sz w:val="24"/>
                <w:szCs w:val="24"/>
              </w:rPr>
              <w:t>№ 668/28798,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з метою виявлення та усунен</w:t>
            </w:r>
            <w:r w:rsidR="00BF25EC">
              <w:rPr>
                <w:rFonts w:ascii="Times New Roman" w:hAnsi="Times New Roman" w:cs="Times New Roman"/>
                <w:sz w:val="24"/>
                <w:szCs w:val="24"/>
              </w:rPr>
              <w:t>ня можливих корупційних ризиків</w:t>
            </w:r>
          </w:p>
        </w:tc>
        <w:tc>
          <w:tcPr>
            <w:tcW w:w="2103" w:type="dxa"/>
          </w:tcPr>
          <w:p w:rsidR="00010159" w:rsidRPr="00134DFB" w:rsidRDefault="00010159" w:rsidP="00010159">
            <w:pPr>
              <w:ind w:right="142"/>
              <w:jc w:val="center"/>
              <w:rPr>
                <w:shd w:val="clear" w:color="auto" w:fill="FFFFFF"/>
                <w:lang w:val="uk-UA"/>
              </w:rPr>
            </w:pPr>
            <w:r w:rsidRPr="00134DFB">
              <w:rPr>
                <w:shd w:val="clear" w:color="auto" w:fill="FFFFFF"/>
                <w:lang w:val="uk-UA"/>
              </w:rPr>
              <w:t>УЗК</w:t>
            </w:r>
          </w:p>
          <w:p w:rsidR="00010159" w:rsidRPr="00134DFB" w:rsidRDefault="00010159" w:rsidP="00010159">
            <w:pPr>
              <w:ind w:right="142"/>
              <w:jc w:val="center"/>
              <w:rPr>
                <w:shd w:val="clear" w:color="auto" w:fill="FFFFFF"/>
                <w:lang w:val="uk-UA"/>
              </w:rPr>
            </w:pPr>
            <w:r w:rsidRPr="00134DFB">
              <w:rPr>
                <w:shd w:val="clear" w:color="auto" w:fill="FFFFFF"/>
                <w:lang w:val="uk-UA"/>
              </w:rPr>
              <w:t>ДП</w:t>
            </w:r>
          </w:p>
          <w:p w:rsidR="007955CE" w:rsidRPr="00134DFB" w:rsidRDefault="007955CE" w:rsidP="00010159">
            <w:pPr>
              <w:ind w:right="142"/>
              <w:jc w:val="center"/>
              <w:rPr>
                <w:shd w:val="clear" w:color="auto" w:fill="FFFFFF"/>
                <w:lang w:val="uk-UA"/>
              </w:rPr>
            </w:pPr>
            <w:r w:rsidRPr="00134DFB">
              <w:rPr>
                <w:shd w:val="clear" w:color="auto" w:fill="FFFFFF"/>
                <w:lang w:val="uk-UA"/>
              </w:rPr>
              <w:t>ДОНС</w:t>
            </w:r>
          </w:p>
          <w:p w:rsidR="00010159" w:rsidRPr="00134DFB" w:rsidRDefault="00010159" w:rsidP="00010159">
            <w:pPr>
              <w:ind w:right="142"/>
              <w:jc w:val="center"/>
              <w:rPr>
                <w:shd w:val="clear" w:color="auto" w:fill="FFFFFF"/>
                <w:lang w:val="uk-UA"/>
              </w:rPr>
            </w:pPr>
            <w:r w:rsidRPr="00134DFB">
              <w:rPr>
                <w:shd w:val="clear" w:color="auto" w:fill="FFFFFF"/>
                <w:lang w:val="uk-UA"/>
              </w:rPr>
              <w:t>ДОЗР</w:t>
            </w:r>
          </w:p>
          <w:p w:rsidR="00010159" w:rsidRPr="00134DFB" w:rsidRDefault="00010159" w:rsidP="00010159">
            <w:pPr>
              <w:ind w:right="142"/>
              <w:jc w:val="center"/>
              <w:rPr>
                <w:shd w:val="clear" w:color="auto" w:fill="FFFFFF"/>
                <w:lang w:val="uk-UA"/>
              </w:rPr>
            </w:pPr>
            <w:r w:rsidRPr="00134DFB">
              <w:rPr>
                <w:shd w:val="clear" w:color="auto" w:fill="FFFFFF"/>
                <w:lang w:val="uk-UA"/>
              </w:rPr>
              <w:t>НПУ</w:t>
            </w:r>
          </w:p>
          <w:p w:rsidR="00AB434B" w:rsidRPr="00134DFB" w:rsidRDefault="00AB434B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10159" w:rsidRPr="00134DFB" w:rsidRDefault="00010159" w:rsidP="00134DFB">
            <w:pPr>
              <w:ind w:left="-109" w:right="-108"/>
              <w:jc w:val="center"/>
              <w:rPr>
                <w:lang w:val="uk-UA"/>
              </w:rPr>
            </w:pPr>
            <w:r w:rsidRPr="00134DFB">
              <w:rPr>
                <w:lang w:val="uk-UA"/>
              </w:rPr>
              <w:t>30 червня</w:t>
            </w:r>
          </w:p>
          <w:p w:rsidR="00AB434B" w:rsidRPr="00134DFB" w:rsidRDefault="00010159" w:rsidP="00134DFB">
            <w:pPr>
              <w:ind w:left="-109" w:right="-108"/>
              <w:jc w:val="center"/>
              <w:rPr>
                <w:lang w:val="uk-UA"/>
              </w:rPr>
            </w:pPr>
            <w:r w:rsidRPr="00134DFB">
              <w:rPr>
                <w:lang w:val="uk-UA"/>
              </w:rPr>
              <w:t>2022 р</w:t>
            </w:r>
            <w:r w:rsidR="00134DFB" w:rsidRPr="00134DFB">
              <w:rPr>
                <w:lang w:val="uk-UA"/>
              </w:rPr>
              <w:t>.</w:t>
            </w:r>
          </w:p>
        </w:tc>
        <w:tc>
          <w:tcPr>
            <w:tcW w:w="2139" w:type="dxa"/>
          </w:tcPr>
          <w:p w:rsidR="00AB434B" w:rsidRPr="00134DFB" w:rsidRDefault="00BF25EC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одаткових фінансових витрат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потребується</w:t>
            </w:r>
          </w:p>
        </w:tc>
        <w:tc>
          <w:tcPr>
            <w:tcW w:w="2131" w:type="dxa"/>
          </w:tcPr>
          <w:p w:rsidR="00010159" w:rsidRPr="00134DFB" w:rsidRDefault="00010159" w:rsidP="00010159">
            <w:pPr>
              <w:ind w:left="-76" w:right="34"/>
              <w:rPr>
                <w:bCs/>
                <w:lang w:val="uk-UA" w:eastAsia="uk-UA"/>
              </w:rPr>
            </w:pPr>
            <w:r w:rsidRPr="00134DFB">
              <w:rPr>
                <w:bCs/>
                <w:lang w:val="uk-UA"/>
              </w:rPr>
              <w:t xml:space="preserve">Розроблено пропозиції до </w:t>
            </w:r>
            <w:r w:rsidR="00FB1711">
              <w:rPr>
                <w:bCs/>
                <w:lang w:val="uk-UA"/>
              </w:rPr>
              <w:t>нормативно-правового</w:t>
            </w:r>
            <w:r w:rsidRPr="00134DFB">
              <w:rPr>
                <w:bCs/>
                <w:lang w:val="uk-UA"/>
              </w:rPr>
              <w:t xml:space="preserve"> акт</w:t>
            </w:r>
            <w:r w:rsidR="00BF25EC">
              <w:rPr>
                <w:bCs/>
                <w:lang w:val="uk-UA"/>
              </w:rPr>
              <w:t>а</w:t>
            </w:r>
          </w:p>
          <w:p w:rsidR="00AB434B" w:rsidRPr="00134DFB" w:rsidRDefault="00AB434B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FB" w:rsidRPr="00134DFB" w:rsidTr="007955CE">
        <w:tc>
          <w:tcPr>
            <w:tcW w:w="2387" w:type="dxa"/>
          </w:tcPr>
          <w:p w:rsidR="00AB434B" w:rsidRPr="00134DFB" w:rsidRDefault="00010159" w:rsidP="00BF2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2. </w:t>
            </w:r>
            <w:r w:rsidRPr="00134DFB">
              <w:rPr>
                <w:rFonts w:ascii="Times New Roman" w:eastAsia="Cambria Math" w:hAnsi="Times New Roman" w:cs="Times New Roman"/>
                <w:kern w:val="24"/>
                <w:sz w:val="24"/>
                <w:szCs w:val="24"/>
              </w:rPr>
              <w:t xml:space="preserve">Можлива </w:t>
            </w:r>
            <w:proofErr w:type="spellStart"/>
            <w:r w:rsidRPr="00134DFB">
              <w:rPr>
                <w:rFonts w:ascii="Times New Roman" w:eastAsia="Cambria Math" w:hAnsi="Times New Roman" w:cs="Times New Roman"/>
                <w:kern w:val="24"/>
                <w:sz w:val="24"/>
                <w:szCs w:val="24"/>
              </w:rPr>
              <w:t>недоброчесність</w:t>
            </w:r>
            <w:proofErr w:type="spellEnd"/>
            <w:r w:rsidRPr="00134DFB">
              <w:rPr>
                <w:rFonts w:ascii="Times New Roman" w:eastAsia="Cambria Math" w:hAnsi="Times New Roman" w:cs="Times New Roman"/>
                <w:kern w:val="24"/>
                <w:sz w:val="24"/>
                <w:szCs w:val="24"/>
              </w:rPr>
              <w:t xml:space="preserve"> члена приймальної комісії </w:t>
            </w:r>
            <w:r w:rsidR="00BF25EC">
              <w:rPr>
                <w:rFonts w:ascii="Times New Roman" w:eastAsia="Cambria Math" w:hAnsi="Times New Roman" w:cs="Times New Roman"/>
                <w:kern w:val="24"/>
                <w:sz w:val="24"/>
                <w:szCs w:val="24"/>
              </w:rPr>
              <w:t>ЗВО під час конкурсного відбору</w:t>
            </w:r>
            <w:r w:rsidRPr="00134DFB">
              <w:rPr>
                <w:rFonts w:ascii="Times New Roman" w:eastAsia="Cambria Math" w:hAnsi="Times New Roman" w:cs="Times New Roman"/>
                <w:kern w:val="24"/>
                <w:sz w:val="24"/>
                <w:szCs w:val="24"/>
              </w:rPr>
              <w:t xml:space="preserve"> з метою задоволення свого приватного інтересу або на користь третіх осіб</w:t>
            </w:r>
          </w:p>
        </w:tc>
        <w:tc>
          <w:tcPr>
            <w:tcW w:w="2145" w:type="dxa"/>
          </w:tcPr>
          <w:p w:rsidR="00AB434B" w:rsidRPr="00134DFB" w:rsidRDefault="00010159" w:rsidP="00010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Низька</w:t>
            </w:r>
          </w:p>
        </w:tc>
        <w:tc>
          <w:tcPr>
            <w:tcW w:w="2843" w:type="dxa"/>
          </w:tcPr>
          <w:p w:rsidR="00AB434B" w:rsidRPr="00134DFB" w:rsidRDefault="00010159" w:rsidP="00BF2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1. Прове</w:t>
            </w:r>
            <w:r w:rsidR="00BF25EC">
              <w:rPr>
                <w:rFonts w:ascii="Times New Roman" w:hAnsi="Times New Roman" w:cs="Times New Roman"/>
                <w:sz w:val="24"/>
                <w:szCs w:val="24"/>
              </w:rPr>
              <w:t>дення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="00FB1711">
              <w:rPr>
                <w:rFonts w:ascii="Times New Roman" w:hAnsi="Times New Roman" w:cs="Times New Roman"/>
                <w:sz w:val="24"/>
                <w:szCs w:val="24"/>
              </w:rPr>
              <w:t>аліз</w:t>
            </w:r>
            <w:r w:rsidR="00BF25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з організації перевірки рівня фізичної підготовленості кандидатів до вступу на службу в Національну поліцію України, затвердженого наказом </w:t>
            </w:r>
            <w:proofErr w:type="spellStart"/>
            <w:r w:rsidR="00FB17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25EC">
              <w:rPr>
                <w:rFonts w:ascii="Times New Roman" w:hAnsi="Times New Roman" w:cs="Times New Roman"/>
                <w:sz w:val="24"/>
                <w:szCs w:val="24"/>
              </w:rPr>
              <w:t>іністернства</w:t>
            </w:r>
            <w:proofErr w:type="spellEnd"/>
            <w:r w:rsidR="00BF25EC">
              <w:rPr>
                <w:rFonts w:ascii="Times New Roman" w:hAnsi="Times New Roman" w:cs="Times New Roman"/>
                <w:sz w:val="24"/>
                <w:szCs w:val="24"/>
              </w:rPr>
              <w:t xml:space="preserve"> внутрішніх справ України 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від 09</w:t>
            </w:r>
            <w:r w:rsidR="00FB1711">
              <w:rPr>
                <w:rFonts w:ascii="Times New Roman" w:hAnsi="Times New Roman" w:cs="Times New Roman"/>
                <w:sz w:val="24"/>
                <w:szCs w:val="24"/>
              </w:rPr>
              <w:t xml:space="preserve"> лютого 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B1711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B17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FB1711">
              <w:rPr>
                <w:rFonts w:ascii="Times New Roman" w:hAnsi="Times New Roman" w:cs="Times New Roman"/>
                <w:sz w:val="24"/>
                <w:szCs w:val="24"/>
              </w:rPr>
              <w:t xml:space="preserve"> зареєстрованого в Міністерстві юстиції України 29 лютого 2016 року за № 306/28436</w:t>
            </w:r>
            <w:r w:rsidR="00BF2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з метою виявлення та усунен</w:t>
            </w:r>
            <w:r w:rsidR="00BF25EC">
              <w:rPr>
                <w:rFonts w:ascii="Times New Roman" w:hAnsi="Times New Roman" w:cs="Times New Roman"/>
                <w:sz w:val="24"/>
                <w:szCs w:val="24"/>
              </w:rPr>
              <w:t>ня можливих корупційних ризиків</w:t>
            </w:r>
          </w:p>
        </w:tc>
        <w:tc>
          <w:tcPr>
            <w:tcW w:w="2103" w:type="dxa"/>
          </w:tcPr>
          <w:p w:rsidR="00010159" w:rsidRPr="00134DFB" w:rsidRDefault="00010159" w:rsidP="00010159">
            <w:pPr>
              <w:ind w:right="142"/>
              <w:jc w:val="center"/>
              <w:rPr>
                <w:shd w:val="clear" w:color="auto" w:fill="FFFFFF"/>
                <w:lang w:val="uk-UA"/>
              </w:rPr>
            </w:pPr>
            <w:r w:rsidRPr="00134DFB">
              <w:rPr>
                <w:shd w:val="clear" w:color="auto" w:fill="FFFFFF"/>
                <w:lang w:val="uk-UA"/>
              </w:rPr>
              <w:t>УЗК</w:t>
            </w:r>
          </w:p>
          <w:p w:rsidR="00010159" w:rsidRPr="00134DFB" w:rsidRDefault="00010159" w:rsidP="00010159">
            <w:pPr>
              <w:ind w:right="142"/>
              <w:jc w:val="center"/>
              <w:rPr>
                <w:shd w:val="clear" w:color="auto" w:fill="FFFFFF"/>
                <w:lang w:val="uk-UA"/>
              </w:rPr>
            </w:pPr>
            <w:r w:rsidRPr="00134DFB">
              <w:rPr>
                <w:shd w:val="clear" w:color="auto" w:fill="FFFFFF"/>
                <w:lang w:val="uk-UA"/>
              </w:rPr>
              <w:t>Д</w:t>
            </w:r>
            <w:r w:rsidR="007955CE" w:rsidRPr="00134DFB">
              <w:rPr>
                <w:shd w:val="clear" w:color="auto" w:fill="FFFFFF"/>
                <w:lang w:val="uk-UA"/>
              </w:rPr>
              <w:t>ОНС</w:t>
            </w:r>
          </w:p>
          <w:p w:rsidR="00010159" w:rsidRPr="00134DFB" w:rsidRDefault="00010159" w:rsidP="00010159">
            <w:pPr>
              <w:ind w:right="142"/>
              <w:jc w:val="center"/>
              <w:rPr>
                <w:shd w:val="clear" w:color="auto" w:fill="FFFFFF"/>
                <w:lang w:val="uk-UA"/>
              </w:rPr>
            </w:pPr>
            <w:r w:rsidRPr="00134DFB">
              <w:rPr>
                <w:shd w:val="clear" w:color="auto" w:fill="FFFFFF"/>
                <w:lang w:val="uk-UA"/>
              </w:rPr>
              <w:t>ДОЗР</w:t>
            </w:r>
          </w:p>
          <w:p w:rsidR="00010159" w:rsidRPr="00134DFB" w:rsidRDefault="00010159" w:rsidP="00010159">
            <w:pPr>
              <w:ind w:left="127" w:right="142"/>
              <w:jc w:val="center"/>
              <w:rPr>
                <w:shd w:val="clear" w:color="auto" w:fill="FFFFFF"/>
                <w:lang w:val="uk-UA"/>
              </w:rPr>
            </w:pPr>
            <w:r w:rsidRPr="00134DFB">
              <w:rPr>
                <w:shd w:val="clear" w:color="auto" w:fill="FFFFFF"/>
                <w:lang w:val="uk-UA"/>
              </w:rPr>
              <w:t>НПУ</w:t>
            </w:r>
          </w:p>
          <w:p w:rsidR="00AB434B" w:rsidRPr="00134DFB" w:rsidRDefault="00AB434B" w:rsidP="000101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10159" w:rsidRPr="00134DFB" w:rsidRDefault="00010159" w:rsidP="00134DFB">
            <w:pPr>
              <w:ind w:left="-109" w:right="-108"/>
              <w:jc w:val="center"/>
              <w:rPr>
                <w:lang w:val="uk-UA"/>
              </w:rPr>
            </w:pPr>
            <w:r w:rsidRPr="00134DFB">
              <w:rPr>
                <w:lang w:val="uk-UA"/>
              </w:rPr>
              <w:t>30 червня</w:t>
            </w:r>
          </w:p>
          <w:p w:rsidR="00010159" w:rsidRPr="00134DFB" w:rsidRDefault="00010159" w:rsidP="00134DFB">
            <w:pPr>
              <w:ind w:left="-109" w:right="-108"/>
              <w:jc w:val="center"/>
              <w:rPr>
                <w:lang w:val="uk-UA"/>
              </w:rPr>
            </w:pPr>
            <w:r w:rsidRPr="00134DFB">
              <w:rPr>
                <w:lang w:val="uk-UA"/>
              </w:rPr>
              <w:t>2022 р</w:t>
            </w:r>
            <w:r w:rsidR="00134DFB" w:rsidRPr="00134DFB">
              <w:rPr>
                <w:lang w:val="uk-UA"/>
              </w:rPr>
              <w:t>.</w:t>
            </w:r>
          </w:p>
          <w:p w:rsidR="00AB434B" w:rsidRPr="00134DFB" w:rsidRDefault="00AB434B" w:rsidP="000101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AB434B" w:rsidRPr="00134DFB" w:rsidRDefault="00BF25EC" w:rsidP="000101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одаткових фінансових витрат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потребується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AB434B" w:rsidRPr="00FB1711" w:rsidRDefault="00FB1711" w:rsidP="00BF2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11">
              <w:rPr>
                <w:rFonts w:ascii="Times New Roman" w:hAnsi="Times New Roman" w:cs="Times New Roman"/>
                <w:bCs/>
                <w:sz w:val="24"/>
                <w:szCs w:val="24"/>
              </w:rPr>
              <w:t>Розроблено пропозиції до нормативно-правового акт</w:t>
            </w:r>
            <w:r w:rsidR="00BF25E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DFB" w:rsidRPr="00134DFB" w:rsidTr="007955CE">
        <w:tc>
          <w:tcPr>
            <w:tcW w:w="15352" w:type="dxa"/>
            <w:gridSpan w:val="7"/>
          </w:tcPr>
          <w:p w:rsidR="00010159" w:rsidRPr="00134DFB" w:rsidRDefault="00134DFB" w:rsidP="00010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10159" w:rsidRPr="00134DFB">
              <w:rPr>
                <w:rFonts w:ascii="Times New Roman" w:hAnsi="Times New Roman" w:cs="Times New Roman"/>
                <w:b/>
                <w:sz w:val="24"/>
                <w:szCs w:val="24"/>
              </w:rPr>
              <w:t>. Надання медичних послуг</w:t>
            </w:r>
          </w:p>
        </w:tc>
      </w:tr>
      <w:tr w:rsidR="00134DFB" w:rsidRPr="00134DFB" w:rsidTr="007955CE">
        <w:tc>
          <w:tcPr>
            <w:tcW w:w="2387" w:type="dxa"/>
          </w:tcPr>
          <w:p w:rsidR="00010159" w:rsidRPr="00134DFB" w:rsidRDefault="00010159" w:rsidP="00BF2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</w:rPr>
              <w:t>1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. Можливе задоволення посадовими особами приватних інтересів під час організації та здійснення медичного обстеження, у тому числі психофізіологічного, з метою визначення за станом здоров’я та фізичного розвитку придатності кандидатів на службу в поліції, 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поліцейських, кандидатів на навчання </w:t>
            </w:r>
            <w:r w:rsidR="00BF2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вищої освіти із специфічними умовами навчання, які здійснюють підготовку поліцейських, курсантів і слухачів таких закладів освіти, а також придатність до військової служби кандидатів на військову службу за контрактом та військовослужбовців Національної гвардії України</w:t>
            </w:r>
          </w:p>
        </w:tc>
        <w:tc>
          <w:tcPr>
            <w:tcW w:w="2145" w:type="dxa"/>
          </w:tcPr>
          <w:p w:rsidR="00010159" w:rsidRPr="00134DFB" w:rsidRDefault="00010159" w:rsidP="00010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Середня</w:t>
            </w:r>
          </w:p>
        </w:tc>
        <w:tc>
          <w:tcPr>
            <w:tcW w:w="2843" w:type="dxa"/>
          </w:tcPr>
          <w:p w:rsidR="00010159" w:rsidRPr="00134DFB" w:rsidRDefault="00010159" w:rsidP="00BF25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Організація додаткового контролю шляхом вибіркових перевірок прийнятих рішень, проведення занять з персоналом з метою посилення дотримання відповідальними особами антикорупційного законодавства під час ухвалення (</w:t>
            </w:r>
            <w:proofErr w:type="spellStart"/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неухвалення</w:t>
            </w:r>
            <w:proofErr w:type="spellEnd"/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) рішень за ре</w:t>
            </w:r>
            <w:r w:rsidR="00BF25EC">
              <w:rPr>
                <w:rFonts w:ascii="Times New Roman" w:hAnsi="Times New Roman" w:cs="Times New Roman"/>
                <w:sz w:val="24"/>
                <w:szCs w:val="24"/>
              </w:rPr>
              <w:t>зультатами медичного обстеження</w:t>
            </w:r>
          </w:p>
        </w:tc>
        <w:tc>
          <w:tcPr>
            <w:tcW w:w="2103" w:type="dxa"/>
          </w:tcPr>
          <w:p w:rsidR="00010159" w:rsidRPr="00134DFB" w:rsidRDefault="00010159" w:rsidP="00010159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  <w:r w:rsidRPr="00134DFB">
              <w:rPr>
                <w:bCs/>
                <w:lang w:val="uk-UA"/>
              </w:rPr>
              <w:t>ДОЗР</w:t>
            </w:r>
          </w:p>
          <w:p w:rsidR="00010159" w:rsidRPr="00134DFB" w:rsidRDefault="00010159" w:rsidP="00010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Керівники закладів охорони здоров’я, що належать до сфери управління МВС</w:t>
            </w:r>
          </w:p>
        </w:tc>
        <w:tc>
          <w:tcPr>
            <w:tcW w:w="1604" w:type="dxa"/>
          </w:tcPr>
          <w:p w:rsidR="00134DFB" w:rsidRPr="00134DFB" w:rsidRDefault="00010159" w:rsidP="00134D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010159" w:rsidRPr="00134DFB" w:rsidRDefault="00010159" w:rsidP="00134D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34DFB"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139" w:type="dxa"/>
          </w:tcPr>
          <w:p w:rsidR="00010159" w:rsidRPr="00134DFB" w:rsidRDefault="00BF25EC" w:rsidP="00A45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одаткових фінансових витрат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потребується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010159" w:rsidRPr="00134DFB" w:rsidRDefault="00010159" w:rsidP="00BF2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Усунення корупційної складової </w:t>
            </w:r>
            <w:r w:rsidR="00BF25EC">
              <w:rPr>
                <w:rFonts w:ascii="Times New Roman" w:hAnsi="Times New Roman" w:cs="Times New Roman"/>
                <w:sz w:val="24"/>
                <w:szCs w:val="24"/>
              </w:rPr>
              <w:t>при прийнятті</w:t>
            </w:r>
            <w:r w:rsidRPr="00134DFB">
              <w:rPr>
                <w:rFonts w:ascii="Times New Roman" w:hAnsi="Times New Roman" w:cs="Times New Roman"/>
                <w:sz w:val="24"/>
                <w:szCs w:val="24"/>
              </w:rPr>
              <w:t xml:space="preserve"> рішень під час ухвалення (</w:t>
            </w:r>
            <w:proofErr w:type="spellStart"/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неухвалення</w:t>
            </w:r>
            <w:proofErr w:type="spellEnd"/>
            <w:r w:rsidRPr="00134DFB">
              <w:rPr>
                <w:rFonts w:ascii="Times New Roman" w:hAnsi="Times New Roman" w:cs="Times New Roman"/>
                <w:sz w:val="24"/>
                <w:szCs w:val="24"/>
              </w:rPr>
              <w:t>) рішень за ре</w:t>
            </w:r>
            <w:r w:rsidR="00BF25EC">
              <w:rPr>
                <w:rFonts w:ascii="Times New Roman" w:hAnsi="Times New Roman" w:cs="Times New Roman"/>
                <w:sz w:val="24"/>
                <w:szCs w:val="24"/>
              </w:rPr>
              <w:t>зультатами медичного обстеження</w:t>
            </w:r>
            <w:bookmarkStart w:id="0" w:name="_GoBack"/>
            <w:bookmarkEnd w:id="0"/>
          </w:p>
        </w:tc>
      </w:tr>
    </w:tbl>
    <w:p w:rsidR="00AB434B" w:rsidRPr="00134DFB" w:rsidRDefault="00AB434B" w:rsidP="00AB43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159" w:rsidRPr="00134DFB" w:rsidRDefault="00010159" w:rsidP="00AB43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159" w:rsidRPr="00134DFB" w:rsidRDefault="00010159" w:rsidP="00010159">
      <w:pPr>
        <w:jc w:val="both"/>
        <w:rPr>
          <w:b/>
          <w:sz w:val="28"/>
          <w:szCs w:val="28"/>
          <w:lang w:val="uk-UA"/>
        </w:rPr>
      </w:pPr>
      <w:r w:rsidRPr="00134DFB">
        <w:rPr>
          <w:b/>
          <w:sz w:val="28"/>
          <w:szCs w:val="28"/>
          <w:lang w:val="uk-UA"/>
        </w:rPr>
        <w:t xml:space="preserve">Секретар комісії з оцінки корупційних </w:t>
      </w:r>
    </w:p>
    <w:p w:rsidR="00010159" w:rsidRPr="00134DFB" w:rsidRDefault="00010159" w:rsidP="00010159">
      <w:pPr>
        <w:jc w:val="both"/>
        <w:rPr>
          <w:b/>
          <w:sz w:val="28"/>
          <w:szCs w:val="28"/>
          <w:lang w:val="uk-UA"/>
        </w:rPr>
      </w:pPr>
      <w:r w:rsidRPr="00134DFB">
        <w:rPr>
          <w:b/>
          <w:sz w:val="28"/>
          <w:szCs w:val="28"/>
          <w:lang w:val="uk-UA"/>
        </w:rPr>
        <w:t xml:space="preserve">ризиків та моніторингу виконання </w:t>
      </w:r>
    </w:p>
    <w:p w:rsidR="00010159" w:rsidRPr="00134DFB" w:rsidRDefault="00010159" w:rsidP="00010159">
      <w:pPr>
        <w:jc w:val="both"/>
        <w:rPr>
          <w:b/>
          <w:sz w:val="28"/>
          <w:szCs w:val="28"/>
          <w:lang w:val="uk-UA"/>
        </w:rPr>
      </w:pPr>
      <w:r w:rsidRPr="00134DFB">
        <w:rPr>
          <w:b/>
          <w:sz w:val="28"/>
          <w:szCs w:val="28"/>
          <w:lang w:val="uk-UA"/>
        </w:rPr>
        <w:t>антикорупційної програми МВС                                                                                                                  Сергій ЯРЕМЕНКО</w:t>
      </w:r>
    </w:p>
    <w:p w:rsidR="00010159" w:rsidRPr="00134DFB" w:rsidRDefault="00010159" w:rsidP="00AB434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0159" w:rsidRPr="00134DFB" w:rsidSect="00134DFB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35E6C"/>
    <w:multiLevelType w:val="hybridMultilevel"/>
    <w:tmpl w:val="134EE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3B"/>
    <w:rsid w:val="00010159"/>
    <w:rsid w:val="0006623B"/>
    <w:rsid w:val="0010043C"/>
    <w:rsid w:val="00122F39"/>
    <w:rsid w:val="00134DFB"/>
    <w:rsid w:val="001A630E"/>
    <w:rsid w:val="00590E1B"/>
    <w:rsid w:val="00630828"/>
    <w:rsid w:val="006C0BE3"/>
    <w:rsid w:val="007955CE"/>
    <w:rsid w:val="007C25E6"/>
    <w:rsid w:val="00916CD2"/>
    <w:rsid w:val="00A73D8B"/>
    <w:rsid w:val="00AA1464"/>
    <w:rsid w:val="00AB434B"/>
    <w:rsid w:val="00BF25EC"/>
    <w:rsid w:val="00C65D1F"/>
    <w:rsid w:val="00D8099D"/>
    <w:rsid w:val="00E13718"/>
    <w:rsid w:val="00EE65B4"/>
    <w:rsid w:val="00F67821"/>
    <w:rsid w:val="00FA2CF0"/>
    <w:rsid w:val="00F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A73D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34B"/>
    <w:pPr>
      <w:spacing w:after="0" w:line="240" w:lineRule="auto"/>
    </w:pPr>
  </w:style>
  <w:style w:type="table" w:styleId="a4">
    <w:name w:val="Table Grid"/>
    <w:basedOn w:val="a1"/>
    <w:uiPriority w:val="39"/>
    <w:rsid w:val="00AB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73D8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rvps2">
    <w:name w:val="rvps2"/>
    <w:basedOn w:val="a"/>
    <w:rsid w:val="00A73D8B"/>
    <w:pPr>
      <w:spacing w:before="100" w:beforeAutospacing="1" w:after="100" w:afterAutospacing="1"/>
    </w:pPr>
  </w:style>
  <w:style w:type="character" w:customStyle="1" w:styleId="rvts9">
    <w:name w:val="rvts9"/>
    <w:rsid w:val="00A73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A73D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34B"/>
    <w:pPr>
      <w:spacing w:after="0" w:line="240" w:lineRule="auto"/>
    </w:pPr>
  </w:style>
  <w:style w:type="table" w:styleId="a4">
    <w:name w:val="Table Grid"/>
    <w:basedOn w:val="a1"/>
    <w:uiPriority w:val="39"/>
    <w:rsid w:val="00AB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73D8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rvps2">
    <w:name w:val="rvps2"/>
    <w:basedOn w:val="a"/>
    <w:rsid w:val="00A73D8B"/>
    <w:pPr>
      <w:spacing w:before="100" w:beforeAutospacing="1" w:after="100" w:afterAutospacing="1"/>
    </w:pPr>
  </w:style>
  <w:style w:type="character" w:customStyle="1" w:styleId="rvts9">
    <w:name w:val="rvts9"/>
    <w:rsid w:val="00A7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6CA1-1AD3-4089-8235-336EA526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 User</dc:creator>
  <cp:keywords/>
  <dc:description/>
  <cp:lastModifiedBy>Emachines</cp:lastModifiedBy>
  <cp:revision>9</cp:revision>
  <dcterms:created xsi:type="dcterms:W3CDTF">2022-02-10T14:36:00Z</dcterms:created>
  <dcterms:modified xsi:type="dcterms:W3CDTF">2022-05-02T06:09:00Z</dcterms:modified>
</cp:coreProperties>
</file>