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8E" w:rsidRPr="0061166C" w:rsidRDefault="002D138E" w:rsidP="00766A68">
      <w:pPr>
        <w:spacing w:line="360" w:lineRule="auto"/>
        <w:ind w:left="11198"/>
        <w:rPr>
          <w:sz w:val="26"/>
          <w:szCs w:val="26"/>
          <w:lang w:val="uk-UA"/>
        </w:rPr>
      </w:pPr>
      <w:bookmarkStart w:id="0" w:name="_GoBack"/>
      <w:bookmarkEnd w:id="0"/>
      <w:r w:rsidRPr="0061166C">
        <w:rPr>
          <w:sz w:val="26"/>
          <w:szCs w:val="26"/>
          <w:lang w:val="uk-UA"/>
        </w:rPr>
        <w:t>ЗАТВЕРДЖЕНО</w:t>
      </w:r>
    </w:p>
    <w:p w:rsidR="00711780" w:rsidRDefault="002D138E" w:rsidP="00766A68">
      <w:pPr>
        <w:spacing w:line="360" w:lineRule="auto"/>
        <w:ind w:left="11198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t xml:space="preserve">Наказ Міністерства внутрішніх справ України </w:t>
      </w:r>
    </w:p>
    <w:p w:rsidR="002D138E" w:rsidRPr="0061166C" w:rsidRDefault="00711780" w:rsidP="00766A68">
      <w:pPr>
        <w:spacing w:line="360" w:lineRule="auto"/>
        <w:ind w:left="1119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29 </w:t>
      </w:r>
      <w:r w:rsidR="008312A1" w:rsidRPr="0061166C">
        <w:rPr>
          <w:sz w:val="26"/>
          <w:szCs w:val="26"/>
          <w:lang w:val="uk-UA"/>
        </w:rPr>
        <w:t> </w:t>
      </w:r>
      <w:r w:rsidR="002D138E" w:rsidRPr="0061166C">
        <w:rPr>
          <w:sz w:val="26"/>
          <w:szCs w:val="26"/>
          <w:lang w:val="uk-UA"/>
        </w:rPr>
        <w:t>грудня 202</w:t>
      </w:r>
      <w:r w:rsidR="00FA7F52" w:rsidRPr="0061166C">
        <w:rPr>
          <w:sz w:val="26"/>
          <w:szCs w:val="26"/>
          <w:lang w:val="uk-UA"/>
        </w:rPr>
        <w:t>1</w:t>
      </w:r>
      <w:r w:rsidR="002D138E" w:rsidRPr="0061166C">
        <w:rPr>
          <w:sz w:val="26"/>
          <w:szCs w:val="26"/>
          <w:lang w:val="uk-UA"/>
        </w:rPr>
        <w:t xml:space="preserve"> року №</w:t>
      </w:r>
      <w:r w:rsidR="008312A1" w:rsidRPr="0061166C">
        <w:rPr>
          <w:sz w:val="26"/>
          <w:szCs w:val="26"/>
          <w:lang w:val="uk-UA"/>
        </w:rPr>
        <w:t> </w:t>
      </w:r>
      <w:r>
        <w:rPr>
          <w:sz w:val="26"/>
          <w:szCs w:val="26"/>
          <w:lang w:val="uk-UA"/>
        </w:rPr>
        <w:t>996</w:t>
      </w:r>
    </w:p>
    <w:p w:rsidR="002D138E" w:rsidRPr="0061166C" w:rsidRDefault="002D138E" w:rsidP="00D84E30">
      <w:pPr>
        <w:jc w:val="center"/>
        <w:rPr>
          <w:b/>
          <w:sz w:val="26"/>
          <w:szCs w:val="26"/>
          <w:lang w:val="uk-UA"/>
        </w:rPr>
      </w:pPr>
    </w:p>
    <w:p w:rsidR="00685CFC" w:rsidRPr="0061166C" w:rsidRDefault="00D1159C" w:rsidP="00D84E30">
      <w:pPr>
        <w:jc w:val="center"/>
        <w:rPr>
          <w:b/>
          <w:sz w:val="26"/>
          <w:szCs w:val="26"/>
          <w:lang w:val="uk-UA"/>
        </w:rPr>
      </w:pPr>
      <w:r w:rsidRPr="0061166C">
        <w:rPr>
          <w:b/>
          <w:sz w:val="26"/>
          <w:szCs w:val="26"/>
          <w:lang w:val="uk-UA"/>
        </w:rPr>
        <w:t>ОРІЄНТОВНИЙ ПЛАН</w:t>
      </w:r>
    </w:p>
    <w:p w:rsidR="00D1159C" w:rsidRPr="0061166C" w:rsidRDefault="00685CFC" w:rsidP="00D84E30">
      <w:pPr>
        <w:jc w:val="center"/>
        <w:rPr>
          <w:b/>
          <w:sz w:val="26"/>
          <w:szCs w:val="26"/>
          <w:lang w:val="uk-UA"/>
        </w:rPr>
      </w:pPr>
      <w:r w:rsidRPr="0061166C">
        <w:rPr>
          <w:b/>
          <w:sz w:val="26"/>
          <w:szCs w:val="26"/>
          <w:lang w:val="uk-UA"/>
        </w:rPr>
        <w:t>проведення консультацій з громадськістю</w:t>
      </w:r>
      <w:r w:rsidR="00D1159C" w:rsidRPr="0061166C">
        <w:rPr>
          <w:b/>
          <w:sz w:val="26"/>
          <w:szCs w:val="26"/>
          <w:lang w:val="uk-UA"/>
        </w:rPr>
        <w:t xml:space="preserve"> </w:t>
      </w:r>
      <w:r w:rsidR="00BA3C26" w:rsidRPr="0061166C">
        <w:rPr>
          <w:b/>
          <w:sz w:val="26"/>
          <w:szCs w:val="26"/>
          <w:lang w:val="uk-UA"/>
        </w:rPr>
        <w:t>у Міністерстві внутрішніх справ Україн</w:t>
      </w:r>
      <w:r w:rsidR="00D1159C" w:rsidRPr="0061166C">
        <w:rPr>
          <w:b/>
          <w:sz w:val="26"/>
          <w:szCs w:val="26"/>
          <w:lang w:val="uk-UA"/>
        </w:rPr>
        <w:t>и</w:t>
      </w:r>
    </w:p>
    <w:p w:rsidR="00685CFC" w:rsidRPr="0061166C" w:rsidRDefault="00C64609" w:rsidP="00D84E30">
      <w:pPr>
        <w:jc w:val="center"/>
        <w:rPr>
          <w:b/>
          <w:sz w:val="26"/>
          <w:szCs w:val="26"/>
          <w:lang w:val="uk-UA"/>
        </w:rPr>
      </w:pPr>
      <w:r w:rsidRPr="0061166C">
        <w:rPr>
          <w:b/>
          <w:sz w:val="26"/>
          <w:szCs w:val="26"/>
          <w:lang w:val="uk-UA"/>
        </w:rPr>
        <w:t>на 20</w:t>
      </w:r>
      <w:r w:rsidR="00116794" w:rsidRPr="0061166C">
        <w:rPr>
          <w:b/>
          <w:sz w:val="26"/>
          <w:szCs w:val="26"/>
          <w:lang w:val="uk-UA"/>
        </w:rPr>
        <w:t>2</w:t>
      </w:r>
      <w:r w:rsidR="009F531A" w:rsidRPr="0061166C">
        <w:rPr>
          <w:b/>
          <w:sz w:val="26"/>
          <w:szCs w:val="26"/>
          <w:lang w:val="uk-UA"/>
        </w:rPr>
        <w:t>2</w:t>
      </w:r>
      <w:r w:rsidRPr="0061166C">
        <w:rPr>
          <w:b/>
          <w:sz w:val="26"/>
          <w:szCs w:val="26"/>
          <w:lang w:val="uk-UA"/>
        </w:rPr>
        <w:t xml:space="preserve"> рік</w:t>
      </w:r>
    </w:p>
    <w:p w:rsidR="00994A27" w:rsidRPr="0061166C" w:rsidRDefault="00994A27" w:rsidP="00114E60">
      <w:pPr>
        <w:jc w:val="center"/>
        <w:rPr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327"/>
        <w:gridCol w:w="2373"/>
        <w:gridCol w:w="1814"/>
        <w:gridCol w:w="2373"/>
        <w:gridCol w:w="3008"/>
      </w:tblGrid>
      <w:tr w:rsidR="00286EB7" w:rsidRPr="0061166C" w:rsidTr="00E4551B">
        <w:tc>
          <w:tcPr>
            <w:tcW w:w="228" w:type="pct"/>
          </w:tcPr>
          <w:p w:rsidR="004A4601" w:rsidRPr="0061166C" w:rsidRDefault="004A4601" w:rsidP="00E733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>№</w:t>
            </w:r>
          </w:p>
          <w:p w:rsidR="004A4601" w:rsidRPr="0061166C" w:rsidRDefault="00FB125A" w:rsidP="00E733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486" w:type="pct"/>
          </w:tcPr>
          <w:p w:rsidR="007F62C7" w:rsidRPr="0061166C" w:rsidRDefault="007F62C7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F62C7" w:rsidRPr="0061166C" w:rsidRDefault="007F62C7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B125A" w:rsidRPr="0061166C" w:rsidRDefault="004A4601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>Питання або про</w:t>
            </w:r>
            <w:r w:rsidR="000E5A0E" w:rsidRPr="0061166C">
              <w:rPr>
                <w:b/>
                <w:sz w:val="26"/>
                <w:szCs w:val="26"/>
                <w:lang w:val="uk-UA"/>
              </w:rPr>
              <w:t>є</w:t>
            </w:r>
            <w:r w:rsidRPr="0061166C">
              <w:rPr>
                <w:b/>
                <w:sz w:val="26"/>
                <w:szCs w:val="26"/>
                <w:lang w:val="uk-UA"/>
              </w:rPr>
              <w:t>кт</w:t>
            </w:r>
          </w:p>
          <w:p w:rsidR="007F62C7" w:rsidRPr="0061166C" w:rsidRDefault="004A4601" w:rsidP="007F62C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>нормативно-правового акта</w:t>
            </w:r>
          </w:p>
        </w:tc>
        <w:tc>
          <w:tcPr>
            <w:tcW w:w="815" w:type="pct"/>
          </w:tcPr>
          <w:p w:rsidR="007F62C7" w:rsidRPr="0061166C" w:rsidRDefault="007F62C7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A4601" w:rsidRPr="0061166C" w:rsidRDefault="00BD2CA4" w:rsidP="007F62C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 xml:space="preserve">Захід, що проводитиметься у рамках </w:t>
            </w:r>
            <w:r w:rsidR="004A4601" w:rsidRPr="0061166C">
              <w:rPr>
                <w:b/>
                <w:sz w:val="26"/>
                <w:szCs w:val="26"/>
                <w:lang w:val="uk-UA"/>
              </w:rPr>
              <w:t>консультацій з громадськістю</w:t>
            </w:r>
          </w:p>
        </w:tc>
        <w:tc>
          <w:tcPr>
            <w:tcW w:w="623" w:type="pct"/>
          </w:tcPr>
          <w:p w:rsidR="007F62C7" w:rsidRPr="0061166C" w:rsidRDefault="007F62C7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F62C7" w:rsidRPr="0061166C" w:rsidRDefault="007F62C7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A4601" w:rsidRPr="0061166C" w:rsidRDefault="004A4601" w:rsidP="00FB125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>Строк проведення консультацій</w:t>
            </w:r>
          </w:p>
        </w:tc>
        <w:tc>
          <w:tcPr>
            <w:tcW w:w="815" w:type="pct"/>
          </w:tcPr>
          <w:p w:rsidR="007F62C7" w:rsidRPr="0061166C" w:rsidRDefault="007F62C7" w:rsidP="00E7331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A4601" w:rsidRPr="0061166C" w:rsidRDefault="007B691C" w:rsidP="00E733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 xml:space="preserve">Заінтересовані сторони, </w:t>
            </w:r>
            <w:r w:rsidR="00252F90" w:rsidRPr="0061166C">
              <w:rPr>
                <w:b/>
                <w:sz w:val="26"/>
                <w:szCs w:val="26"/>
                <w:lang w:val="uk-UA"/>
              </w:rPr>
              <w:t>як</w:t>
            </w:r>
            <w:r w:rsidR="00F8190E" w:rsidRPr="0061166C">
              <w:rPr>
                <w:b/>
                <w:sz w:val="26"/>
                <w:szCs w:val="26"/>
                <w:lang w:val="uk-UA"/>
              </w:rPr>
              <w:t>их</w:t>
            </w:r>
            <w:r w:rsidR="00252F90" w:rsidRPr="0061166C">
              <w:rPr>
                <w:b/>
                <w:sz w:val="26"/>
                <w:szCs w:val="26"/>
                <w:lang w:val="uk-UA"/>
              </w:rPr>
              <w:t xml:space="preserve"> планується залучити до консультацій</w:t>
            </w:r>
          </w:p>
        </w:tc>
        <w:tc>
          <w:tcPr>
            <w:tcW w:w="1033" w:type="pct"/>
          </w:tcPr>
          <w:p w:rsidR="00D47518" w:rsidRPr="0061166C" w:rsidRDefault="004A4601" w:rsidP="00E733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>Контактні дані особи</w:t>
            </w:r>
            <w:r w:rsidR="007B0C47" w:rsidRPr="0061166C">
              <w:rPr>
                <w:b/>
                <w:sz w:val="26"/>
                <w:szCs w:val="26"/>
                <w:lang w:val="uk-UA"/>
              </w:rPr>
              <w:t> </w:t>
            </w:r>
            <w:r w:rsidRPr="0061166C">
              <w:rPr>
                <w:b/>
                <w:sz w:val="26"/>
                <w:szCs w:val="26"/>
                <w:lang w:val="uk-UA"/>
              </w:rPr>
              <w:t>/</w:t>
            </w:r>
            <w:r w:rsidR="007B0C47" w:rsidRPr="0061166C">
              <w:rPr>
                <w:b/>
                <w:sz w:val="26"/>
                <w:szCs w:val="26"/>
                <w:lang w:val="uk-UA"/>
              </w:rPr>
              <w:t> </w:t>
            </w:r>
            <w:r w:rsidRPr="0061166C">
              <w:rPr>
                <w:b/>
                <w:sz w:val="26"/>
                <w:szCs w:val="26"/>
                <w:lang w:val="uk-UA"/>
              </w:rPr>
              <w:t xml:space="preserve">структурного підрозділу, відповідального за проведення консультацій </w:t>
            </w:r>
          </w:p>
          <w:p w:rsidR="004A4601" w:rsidRPr="0061166C" w:rsidRDefault="004A4601" w:rsidP="00E733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166C">
              <w:rPr>
                <w:b/>
                <w:sz w:val="26"/>
                <w:szCs w:val="26"/>
                <w:lang w:val="uk-UA"/>
              </w:rPr>
              <w:t xml:space="preserve">(телефон, e-mail) </w:t>
            </w:r>
          </w:p>
        </w:tc>
      </w:tr>
      <w:tr w:rsidR="00286EB7" w:rsidRPr="0061166C" w:rsidTr="00E4551B">
        <w:tc>
          <w:tcPr>
            <w:tcW w:w="228" w:type="pct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86" w:type="pct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15" w:type="pct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23" w:type="pct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15" w:type="pct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33" w:type="pct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  <w:tr w:rsidR="00286EB7" w:rsidRPr="0061166C" w:rsidTr="00D92575">
        <w:trPr>
          <w:trHeight w:val="1554"/>
        </w:trPr>
        <w:tc>
          <w:tcPr>
            <w:tcW w:w="228" w:type="pct"/>
          </w:tcPr>
          <w:p w:rsidR="00E22E85" w:rsidRPr="0061166C" w:rsidRDefault="00E22E85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86" w:type="pct"/>
          </w:tcPr>
          <w:p w:rsidR="00E22E85" w:rsidRPr="0061166C" w:rsidRDefault="00E22E85" w:rsidP="00D92575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постанови Кабінету Міністрів України «Про внесення змін до Типової навчальної програми підготовки та перепідготовки водіїв транспортних засобів»</w:t>
            </w:r>
            <w:r w:rsidR="000B59EA" w:rsidRPr="0061166C">
              <w:rPr>
                <w:sz w:val="26"/>
                <w:szCs w:val="26"/>
                <w:lang w:val="uk-UA" w:eastAsia="uk-UA"/>
              </w:rPr>
              <w:t xml:space="preserve"> </w:t>
            </w:r>
            <w:r w:rsidRPr="0061166C">
              <w:rPr>
                <w:sz w:val="26"/>
                <w:szCs w:val="26"/>
                <w:lang w:val="uk-UA" w:eastAsia="uk-UA"/>
              </w:rPr>
              <w:t>(</w:t>
            </w:r>
            <w:r w:rsidR="00D92575" w:rsidRPr="0061166C">
              <w:rPr>
                <w:sz w:val="26"/>
                <w:szCs w:val="26"/>
                <w:lang w:val="uk-UA" w:eastAsia="uk-UA"/>
              </w:rPr>
              <w:t>постанова Кабінету Міністрів України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 від 02.03.2010 р. №</w:t>
            </w:r>
            <w:r w:rsidR="000B59EA" w:rsidRPr="0061166C">
              <w:rPr>
                <w:sz w:val="26"/>
                <w:szCs w:val="26"/>
                <w:lang w:val="uk-UA" w:eastAsia="uk-UA"/>
              </w:rPr>
              <w:t> </w:t>
            </w:r>
            <w:r w:rsidRPr="0061166C">
              <w:rPr>
                <w:sz w:val="26"/>
                <w:szCs w:val="26"/>
                <w:lang w:val="uk-UA" w:eastAsia="uk-UA"/>
              </w:rPr>
              <w:t>229)</w:t>
            </w:r>
          </w:p>
        </w:tc>
        <w:tc>
          <w:tcPr>
            <w:tcW w:w="815" w:type="pct"/>
          </w:tcPr>
          <w:p w:rsidR="00E22E85" w:rsidRPr="0061166C" w:rsidRDefault="00723827" w:rsidP="00266057">
            <w:pPr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е</w:t>
            </w:r>
            <w:r w:rsidR="00E22E85" w:rsidRPr="0061166C">
              <w:rPr>
                <w:sz w:val="26"/>
                <w:szCs w:val="26"/>
                <w:lang w:val="uk-UA" w:eastAsia="uk-UA"/>
              </w:rPr>
              <w:t>лектронні консультації з громадськістю</w:t>
            </w:r>
          </w:p>
        </w:tc>
        <w:tc>
          <w:tcPr>
            <w:tcW w:w="623" w:type="pct"/>
          </w:tcPr>
          <w:p w:rsidR="00723827" w:rsidRPr="0061166C" w:rsidRDefault="00723827" w:rsidP="0072382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б</w:t>
            </w:r>
            <w:r w:rsidR="00E22E85" w:rsidRPr="0061166C">
              <w:rPr>
                <w:sz w:val="26"/>
                <w:szCs w:val="26"/>
                <w:lang w:val="uk-UA" w:eastAsia="uk-UA"/>
              </w:rPr>
              <w:t>ерезень</w:t>
            </w:r>
          </w:p>
          <w:p w:rsidR="00E22E85" w:rsidRPr="0061166C" w:rsidRDefault="00E22E85" w:rsidP="0072382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2022 року</w:t>
            </w:r>
          </w:p>
        </w:tc>
        <w:tc>
          <w:tcPr>
            <w:tcW w:w="815" w:type="pct"/>
          </w:tcPr>
          <w:p w:rsidR="00E22E85" w:rsidRPr="0061166C" w:rsidRDefault="00D92575" w:rsidP="00262D60">
            <w:pPr>
              <w:pStyle w:val="20"/>
              <w:spacing w:before="0" w:after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61166C">
              <w:rPr>
                <w:rStyle w:val="213pt"/>
                <w:b w:val="0"/>
              </w:rPr>
              <w:t xml:space="preserve">фізичні особи, що мають намір отримати посвідчення водія на право керування транспортними засобами відповідної категорії; суб’єкти господарювання, що здійснюють підготовку, </w:t>
            </w:r>
          </w:p>
        </w:tc>
        <w:tc>
          <w:tcPr>
            <w:tcW w:w="1033" w:type="pct"/>
          </w:tcPr>
          <w:p w:rsidR="00766A68" w:rsidRPr="0061166C" w:rsidRDefault="00766A68" w:rsidP="00766A68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E22E85" w:rsidRPr="0061166C" w:rsidRDefault="00E22E85" w:rsidP="0072382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Фурманюк Д. І.</w:t>
            </w:r>
            <w:r w:rsidR="00E4551B" w:rsidRPr="0061166C">
              <w:rPr>
                <w:rStyle w:val="213pt"/>
                <w:b w:val="0"/>
              </w:rPr>
              <w:t>,</w:t>
            </w:r>
          </w:p>
          <w:p w:rsidR="00E22E85" w:rsidRPr="0061166C" w:rsidRDefault="00E22E85" w:rsidP="00723827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E22E85" w:rsidRPr="0061166C" w:rsidRDefault="00E22E85" w:rsidP="0072382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  <w:hyperlink r:id="rId6" w:history="1">
              <w:r w:rsidR="00766A68"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  <w:r w:rsidR="00E4551B" w:rsidRPr="0061166C">
              <w:rPr>
                <w:sz w:val="26"/>
                <w:szCs w:val="26"/>
                <w:lang w:val="uk-UA"/>
              </w:rPr>
              <w:t>;</w:t>
            </w:r>
          </w:p>
          <w:p w:rsidR="00E22E85" w:rsidRPr="0061166C" w:rsidRDefault="00E22E85" w:rsidP="00723827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Колесник О.</w:t>
            </w:r>
            <w:r w:rsidR="00E4551B" w:rsidRPr="0061166C">
              <w:rPr>
                <w:sz w:val="26"/>
                <w:szCs w:val="26"/>
                <w:lang w:val="uk-UA"/>
              </w:rPr>
              <w:t> </w:t>
            </w:r>
            <w:r w:rsidRPr="0061166C">
              <w:rPr>
                <w:sz w:val="26"/>
                <w:szCs w:val="26"/>
                <w:lang w:val="uk-UA"/>
              </w:rPr>
              <w:t>В.</w:t>
            </w:r>
            <w:r w:rsidR="00E4551B" w:rsidRPr="0061166C">
              <w:rPr>
                <w:sz w:val="26"/>
                <w:szCs w:val="26"/>
                <w:lang w:val="uk-UA"/>
              </w:rPr>
              <w:t>,</w:t>
            </w:r>
          </w:p>
          <w:p w:rsidR="00E22E85" w:rsidRPr="0061166C" w:rsidRDefault="00E22E85" w:rsidP="00723827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(044) 374 10 29</w:t>
            </w:r>
            <w:r w:rsidR="00E4551B" w:rsidRPr="0061166C">
              <w:rPr>
                <w:sz w:val="26"/>
                <w:szCs w:val="26"/>
                <w:lang w:val="uk-UA"/>
              </w:rPr>
              <w:t>,</w:t>
            </w:r>
          </w:p>
          <w:p w:rsidR="00E22E85" w:rsidRPr="0061166C" w:rsidRDefault="00766A68" w:rsidP="00723827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hyperlink r:id="rId7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ok.kolesnyk@hsc.gov.ua</w:t>
              </w:r>
            </w:hyperlink>
            <w:r w:rsidRPr="0061166C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25FED" w:rsidRPr="0061166C" w:rsidRDefault="00525FED" w:rsidP="00B774BF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</w:r>
      <w:r w:rsidR="00B774BF" w:rsidRPr="0061166C">
        <w:rPr>
          <w:sz w:val="26"/>
          <w:szCs w:val="26"/>
          <w:lang w:val="uk-UA"/>
        </w:rPr>
        <w:lastRenderedPageBreak/>
        <w:t xml:space="preserve">Продовження </w:t>
      </w:r>
      <w:r w:rsidR="008414FB" w:rsidRPr="0061166C">
        <w:rPr>
          <w:sz w:val="26"/>
          <w:szCs w:val="26"/>
          <w:lang w:val="uk-UA"/>
        </w:rPr>
        <w:t>додатк</w:t>
      </w:r>
      <w:r w:rsidR="00FB125A" w:rsidRPr="0061166C">
        <w:rPr>
          <w:sz w:val="26"/>
          <w:szCs w:val="26"/>
          <w:lang w:val="uk-UA"/>
        </w:rPr>
        <w:t>а</w:t>
      </w:r>
    </w:p>
    <w:p w:rsidR="00B774BF" w:rsidRPr="0061166C" w:rsidRDefault="00B774BF" w:rsidP="00B774BF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23"/>
        <w:gridCol w:w="2372"/>
        <w:gridCol w:w="1816"/>
        <w:gridCol w:w="2373"/>
        <w:gridCol w:w="3006"/>
      </w:tblGrid>
      <w:tr w:rsidR="00525FED" w:rsidRPr="0061166C" w:rsidTr="00E4551B">
        <w:tc>
          <w:tcPr>
            <w:tcW w:w="675" w:type="dxa"/>
          </w:tcPr>
          <w:p w:rsidR="00525FED" w:rsidRPr="0061166C" w:rsidRDefault="00525FED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525FED" w:rsidRPr="0061166C" w:rsidRDefault="00525FED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525FED" w:rsidRPr="0061166C" w:rsidRDefault="00525FED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525FED" w:rsidRPr="0061166C" w:rsidRDefault="00525FED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525FED" w:rsidRPr="0061166C" w:rsidRDefault="00525FED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54" w:type="dxa"/>
          </w:tcPr>
          <w:p w:rsidR="00525FED" w:rsidRPr="0061166C" w:rsidRDefault="00525FED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525FED" w:rsidRPr="0061166C" w:rsidRDefault="00525FED" w:rsidP="00B774BF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407"/>
        <w:gridCol w:w="2409"/>
        <w:gridCol w:w="1843"/>
        <w:gridCol w:w="2410"/>
        <w:gridCol w:w="3054"/>
      </w:tblGrid>
      <w:tr w:rsidR="00262D60" w:rsidRPr="0061166C" w:rsidTr="00E4551B">
        <w:tc>
          <w:tcPr>
            <w:tcW w:w="663" w:type="dxa"/>
          </w:tcPr>
          <w:p w:rsidR="00262D60" w:rsidRPr="0061166C" w:rsidRDefault="00262D60" w:rsidP="00525FE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407" w:type="dxa"/>
          </w:tcPr>
          <w:p w:rsidR="00262D60" w:rsidRPr="0061166C" w:rsidRDefault="00262D60" w:rsidP="00766A68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09" w:type="dxa"/>
          </w:tcPr>
          <w:p w:rsidR="00262D60" w:rsidRPr="0061166C" w:rsidRDefault="00262D60" w:rsidP="0026605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262D60" w:rsidRPr="0061166C" w:rsidRDefault="00262D60" w:rsidP="0072382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</w:tcPr>
          <w:p w:rsidR="00262D60" w:rsidRPr="0061166C" w:rsidRDefault="00262D60" w:rsidP="00723827">
            <w:pPr>
              <w:pStyle w:val="ab"/>
              <w:ind w:right="0"/>
              <w:rPr>
                <w:sz w:val="26"/>
                <w:szCs w:val="26"/>
                <w:lang w:val="uk-UA" w:bidi="uk-UA"/>
              </w:rPr>
            </w:pPr>
            <w:r w:rsidRPr="0061166C">
              <w:rPr>
                <w:rStyle w:val="213pt"/>
                <w:b w:val="0"/>
              </w:rPr>
              <w:t>перепідготовку і підвищення кваліфікації водіїв транспортних засобів</w:t>
            </w:r>
          </w:p>
        </w:tc>
        <w:tc>
          <w:tcPr>
            <w:tcW w:w="3054" w:type="dxa"/>
          </w:tcPr>
          <w:p w:rsidR="00262D60" w:rsidRPr="0061166C" w:rsidRDefault="00262D60" w:rsidP="00B26824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3827" w:rsidRPr="0061166C" w:rsidTr="00E4551B">
        <w:tc>
          <w:tcPr>
            <w:tcW w:w="663" w:type="dxa"/>
          </w:tcPr>
          <w:p w:rsidR="00723827" w:rsidRPr="0061166C" w:rsidRDefault="00262D60" w:rsidP="00525FE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407" w:type="dxa"/>
          </w:tcPr>
          <w:p w:rsidR="00723827" w:rsidRPr="0061166C" w:rsidRDefault="00262D60" w:rsidP="00766A68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Проєкт наказу Міністерства внутрішніх справ України «Про затвердження Порядку взаємодії </w:t>
            </w:r>
            <w:r w:rsidR="00B26824" w:rsidRPr="0061166C">
              <w:rPr>
                <w:sz w:val="26"/>
                <w:szCs w:val="26"/>
                <w:lang w:val="uk-UA" w:eastAsia="uk-UA"/>
              </w:rPr>
              <w:t>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послуг»</w:t>
            </w:r>
          </w:p>
        </w:tc>
        <w:tc>
          <w:tcPr>
            <w:tcW w:w="2409" w:type="dxa"/>
          </w:tcPr>
          <w:p w:rsidR="00723827" w:rsidRPr="0061166C" w:rsidRDefault="00262D60" w:rsidP="00266057">
            <w:pPr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262D60" w:rsidRPr="0061166C" w:rsidRDefault="00262D60" w:rsidP="00262D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квітень</w:t>
            </w:r>
          </w:p>
          <w:p w:rsidR="00723827" w:rsidRPr="0061166C" w:rsidRDefault="00262D60" w:rsidP="00262D6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2022 року</w:t>
            </w:r>
          </w:p>
        </w:tc>
        <w:tc>
          <w:tcPr>
            <w:tcW w:w="2410" w:type="dxa"/>
          </w:tcPr>
          <w:p w:rsidR="00262D60" w:rsidRPr="0061166C" w:rsidRDefault="00262D60" w:rsidP="00262D60">
            <w:pPr>
              <w:pStyle w:val="ab"/>
              <w:ind w:right="0"/>
              <w:rPr>
                <w:sz w:val="26"/>
                <w:szCs w:val="26"/>
                <w:lang w:val="uk-UA" w:bidi="uk-UA"/>
              </w:rPr>
            </w:pPr>
            <w:r w:rsidRPr="0061166C">
              <w:rPr>
                <w:sz w:val="26"/>
                <w:szCs w:val="26"/>
                <w:lang w:val="uk-UA" w:bidi="uk-UA"/>
              </w:rPr>
              <w:t xml:space="preserve">фізичні особи; </w:t>
            </w:r>
          </w:p>
          <w:p w:rsidR="00723827" w:rsidRPr="0061166C" w:rsidRDefault="00262D60" w:rsidP="00262D60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 w:bidi="uk-UA"/>
              </w:rPr>
              <w:t xml:space="preserve">державне підприємство, що </w:t>
            </w:r>
            <w:r w:rsidR="00B26824" w:rsidRPr="0061166C">
              <w:rPr>
                <w:sz w:val="26"/>
                <w:szCs w:val="26"/>
                <w:lang w:val="uk-UA" w:bidi="uk-UA"/>
              </w:rPr>
              <w:t>належить до сфери управління Державної міграційної служби України; Центри надання адміністративних послуг</w:t>
            </w:r>
          </w:p>
        </w:tc>
        <w:tc>
          <w:tcPr>
            <w:tcW w:w="3054" w:type="dxa"/>
          </w:tcPr>
          <w:p w:rsidR="00262D60" w:rsidRPr="0061166C" w:rsidRDefault="00262D60" w:rsidP="00262D60">
            <w:pPr>
              <w:jc w:val="center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262D60" w:rsidRPr="0061166C" w:rsidRDefault="00262D60" w:rsidP="00262D60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B26824" w:rsidRPr="0061166C" w:rsidRDefault="00B26824" w:rsidP="00262D60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  <w:hyperlink r:id="rId8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</w:p>
          <w:p w:rsidR="00723827" w:rsidRPr="0061166C" w:rsidRDefault="00723827" w:rsidP="00266057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</w:p>
        </w:tc>
      </w:tr>
      <w:tr w:rsidR="00723827" w:rsidRPr="0061166C" w:rsidTr="00B20A7E">
        <w:tc>
          <w:tcPr>
            <w:tcW w:w="663" w:type="dxa"/>
          </w:tcPr>
          <w:p w:rsidR="00723827" w:rsidRPr="0061166C" w:rsidRDefault="00B26824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407" w:type="dxa"/>
          </w:tcPr>
          <w:p w:rsidR="00723827" w:rsidRPr="0061166C" w:rsidRDefault="00723827" w:rsidP="00766A68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наказу Міністерства внутрішніх справ України «Про затвердження Порядку організації роботи з надання послуг мобільними територіальними сервісними центрами Міністерства внутрішніх справ України»</w:t>
            </w:r>
          </w:p>
        </w:tc>
        <w:tc>
          <w:tcPr>
            <w:tcW w:w="2409" w:type="dxa"/>
          </w:tcPr>
          <w:p w:rsidR="00723827" w:rsidRPr="0061166C" w:rsidRDefault="00723827" w:rsidP="00266057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723827" w:rsidRPr="0061166C" w:rsidRDefault="00766A68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к</w:t>
            </w:r>
            <w:r w:rsidR="00723827" w:rsidRPr="0061166C">
              <w:rPr>
                <w:sz w:val="26"/>
                <w:szCs w:val="26"/>
                <w:lang w:val="uk-UA"/>
              </w:rPr>
              <w:t>вітень</w:t>
            </w:r>
          </w:p>
          <w:p w:rsidR="00723827" w:rsidRPr="0061166C" w:rsidRDefault="00723827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723827" w:rsidRPr="0061166C" w:rsidRDefault="00953153" w:rsidP="00266057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ф</w:t>
            </w:r>
            <w:r w:rsidR="00723827" w:rsidRPr="0061166C">
              <w:rPr>
                <w:sz w:val="26"/>
                <w:szCs w:val="26"/>
                <w:shd w:val="clear" w:color="auto" w:fill="FFFFFF"/>
                <w:lang w:val="uk-UA"/>
              </w:rPr>
              <w:t xml:space="preserve">ізичні особи, які </w:t>
            </w:r>
            <w:r w:rsidR="00723827" w:rsidRPr="0061166C">
              <w:rPr>
                <w:sz w:val="26"/>
                <w:szCs w:val="26"/>
                <w:lang w:val="uk-UA" w:bidi="uk-UA"/>
              </w:rPr>
              <w:t>проживають у віддалених населених пунктах, у яких відсутні територіальні сервісні центри МВС</w:t>
            </w:r>
          </w:p>
        </w:tc>
        <w:tc>
          <w:tcPr>
            <w:tcW w:w="3054" w:type="dxa"/>
          </w:tcPr>
          <w:p w:rsidR="00766A68" w:rsidRPr="0061166C" w:rsidRDefault="00766A68" w:rsidP="00766A68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723827" w:rsidRPr="0061166C" w:rsidRDefault="00723827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723827" w:rsidRPr="0061166C" w:rsidRDefault="00723827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  <w:hyperlink r:id="rId9" w:history="1">
              <w:r w:rsidR="00766A68"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</w:p>
          <w:p w:rsidR="00766A68" w:rsidRPr="0061166C" w:rsidRDefault="00766A68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6609" w:rsidRPr="0061166C" w:rsidTr="00E4551B">
        <w:tc>
          <w:tcPr>
            <w:tcW w:w="663" w:type="dxa"/>
          </w:tcPr>
          <w:p w:rsidR="007F6609" w:rsidRPr="0061166C" w:rsidRDefault="00B20A7E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407" w:type="dxa"/>
          </w:tcPr>
          <w:p w:rsidR="007F6609" w:rsidRPr="0061166C" w:rsidRDefault="007F6609" w:rsidP="00B20A7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Проєкт наказу Міністерства внутрішніх справ України «Про внесення змін до наказу Міністерства</w:t>
            </w:r>
            <w:r w:rsidR="00B20A7E" w:rsidRPr="0061166C">
              <w:rPr>
                <w:color w:val="000000"/>
                <w:sz w:val="26"/>
                <w:szCs w:val="26"/>
                <w:lang w:val="uk-UA"/>
              </w:rPr>
              <w:t xml:space="preserve">     </w:t>
            </w:r>
            <w:r w:rsidRPr="0061166C">
              <w:rPr>
                <w:color w:val="000000"/>
                <w:sz w:val="26"/>
                <w:szCs w:val="26"/>
                <w:lang w:val="uk-UA"/>
              </w:rPr>
              <w:t xml:space="preserve"> внутрішніх</w:t>
            </w:r>
            <w:r w:rsidR="00B20A7E" w:rsidRPr="0061166C">
              <w:rPr>
                <w:color w:val="000000"/>
                <w:sz w:val="26"/>
                <w:szCs w:val="26"/>
                <w:lang w:val="uk-UA"/>
              </w:rPr>
              <w:t xml:space="preserve">     </w:t>
            </w:r>
            <w:r w:rsidRPr="0061166C">
              <w:rPr>
                <w:color w:val="000000"/>
                <w:sz w:val="26"/>
                <w:szCs w:val="26"/>
                <w:lang w:val="uk-UA"/>
              </w:rPr>
              <w:t xml:space="preserve"> справ </w:t>
            </w:r>
          </w:p>
        </w:tc>
        <w:tc>
          <w:tcPr>
            <w:tcW w:w="2409" w:type="dxa"/>
          </w:tcPr>
          <w:p w:rsidR="007F6609" w:rsidRPr="0061166C" w:rsidRDefault="007F6609" w:rsidP="00B20A7E">
            <w:pPr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е</w:t>
            </w:r>
            <w:r w:rsidRPr="0061166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лектронні консультації з громадськістю.</w:t>
            </w:r>
          </w:p>
        </w:tc>
        <w:tc>
          <w:tcPr>
            <w:tcW w:w="1843" w:type="dxa"/>
          </w:tcPr>
          <w:p w:rsidR="00B20A7E" w:rsidRPr="0061166C" w:rsidRDefault="007F6609" w:rsidP="00B20A7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квітень</w:t>
            </w:r>
          </w:p>
          <w:p w:rsidR="007F6609" w:rsidRPr="0061166C" w:rsidRDefault="007F6609" w:rsidP="00B20A7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7F6609" w:rsidRPr="0061166C" w:rsidRDefault="007F6609" w:rsidP="00B20A7E">
            <w:pPr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 xml:space="preserve">власники зброї; суб’єкти господарської діяльності, що </w:t>
            </w:r>
          </w:p>
        </w:tc>
        <w:tc>
          <w:tcPr>
            <w:tcW w:w="3054" w:type="dxa"/>
          </w:tcPr>
          <w:p w:rsidR="00B20A7E" w:rsidRPr="0061166C" w:rsidRDefault="007F6609" w:rsidP="00B20A7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Департамент інформатизації МВС</w:t>
            </w:r>
          </w:p>
          <w:p w:rsidR="00B20A7E" w:rsidRPr="0061166C" w:rsidRDefault="00B20A7E" w:rsidP="00B20A7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Хованець В. Д.,</w:t>
            </w:r>
          </w:p>
          <w:p w:rsidR="007F6609" w:rsidRPr="0061166C" w:rsidRDefault="007F6609" w:rsidP="00B20A7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(</w:t>
            </w:r>
            <w:r w:rsidR="00B20A7E" w:rsidRPr="0061166C">
              <w:rPr>
                <w:color w:val="000000"/>
                <w:sz w:val="26"/>
                <w:szCs w:val="26"/>
                <w:lang w:val="uk-UA"/>
              </w:rPr>
              <w:t xml:space="preserve">044) </w:t>
            </w:r>
            <w:r w:rsidRPr="0061166C">
              <w:rPr>
                <w:color w:val="000000"/>
                <w:sz w:val="26"/>
                <w:szCs w:val="26"/>
                <w:lang w:val="uk-UA"/>
              </w:rPr>
              <w:t>254</w:t>
            </w:r>
            <w:r w:rsidR="00B20A7E" w:rsidRPr="006116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1166C">
              <w:rPr>
                <w:color w:val="000000"/>
                <w:sz w:val="26"/>
                <w:szCs w:val="26"/>
                <w:lang w:val="uk-UA"/>
              </w:rPr>
              <w:t>78</w:t>
            </w:r>
            <w:r w:rsidR="00B20A7E" w:rsidRPr="006116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1166C">
              <w:rPr>
                <w:color w:val="000000"/>
                <w:sz w:val="26"/>
                <w:szCs w:val="26"/>
                <w:lang w:val="uk-UA"/>
              </w:rPr>
              <w:t xml:space="preserve">54, </w:t>
            </w:r>
          </w:p>
        </w:tc>
      </w:tr>
    </w:tbl>
    <w:p w:rsidR="002143DB" w:rsidRPr="0061166C" w:rsidRDefault="00286EB7" w:rsidP="00286EB7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</w:r>
      <w:r w:rsidR="00B774BF" w:rsidRPr="0061166C">
        <w:rPr>
          <w:sz w:val="26"/>
          <w:szCs w:val="26"/>
          <w:lang w:val="uk-UA"/>
        </w:rPr>
        <w:t xml:space="preserve">Продовження </w:t>
      </w:r>
      <w:r w:rsidR="008414FB" w:rsidRPr="0061166C">
        <w:rPr>
          <w:sz w:val="26"/>
          <w:szCs w:val="26"/>
          <w:lang w:val="uk-UA"/>
        </w:rPr>
        <w:t>додатк</w:t>
      </w:r>
      <w:r w:rsidR="00FB125A" w:rsidRPr="0061166C">
        <w:rPr>
          <w:sz w:val="26"/>
          <w:szCs w:val="26"/>
          <w:lang w:val="uk-UA"/>
        </w:rPr>
        <w:t>а</w:t>
      </w:r>
    </w:p>
    <w:p w:rsidR="00B774BF" w:rsidRPr="0061166C" w:rsidRDefault="00B774BF" w:rsidP="00B774BF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2143DB" w:rsidRPr="0061166C" w:rsidTr="00E4551B">
        <w:tc>
          <w:tcPr>
            <w:tcW w:w="675" w:type="dxa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5" w:type="dxa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54" w:type="dxa"/>
          </w:tcPr>
          <w:p w:rsidR="002143DB" w:rsidRPr="0061166C" w:rsidRDefault="002143DB" w:rsidP="00E7331D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2143DB" w:rsidRPr="0061166C" w:rsidRDefault="002143DB" w:rsidP="00033FB7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B20A7E" w:rsidRPr="0061166C" w:rsidTr="00E4551B">
        <w:tc>
          <w:tcPr>
            <w:tcW w:w="675" w:type="dxa"/>
          </w:tcPr>
          <w:p w:rsidR="00B20A7E" w:rsidRPr="0061166C" w:rsidRDefault="00B20A7E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395" w:type="dxa"/>
          </w:tcPr>
          <w:p w:rsidR="00B20A7E" w:rsidRPr="0061166C" w:rsidRDefault="00B20A7E" w:rsidP="00B20A7E">
            <w:pPr>
              <w:jc w:val="both"/>
              <w:rPr>
                <w:bCs/>
                <w:sz w:val="26"/>
                <w:szCs w:val="26"/>
                <w:lang w:val="uk-UA" w:eastAsia="uk-UA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України від 21 серпня 1998 року № 622»</w:t>
            </w:r>
          </w:p>
        </w:tc>
        <w:tc>
          <w:tcPr>
            <w:tcW w:w="2409" w:type="dxa"/>
          </w:tcPr>
          <w:p w:rsidR="00B20A7E" w:rsidRPr="0061166C" w:rsidRDefault="00B20A7E" w:rsidP="0075332B">
            <w:pPr>
              <w:pStyle w:val="ab"/>
              <w:ind w:right="0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B20A7E" w:rsidRPr="0061166C" w:rsidRDefault="00B20A7E" w:rsidP="00B20A7E">
            <w:pPr>
              <w:pStyle w:val="ab"/>
              <w:ind w:right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</w:tcPr>
          <w:p w:rsidR="00B20A7E" w:rsidRPr="0061166C" w:rsidRDefault="00B20A7E" w:rsidP="00266057">
            <w:pPr>
              <w:pStyle w:val="ab"/>
              <w:ind w:right="0"/>
              <w:rPr>
                <w:rStyle w:val="213pt"/>
                <w:b w:val="0"/>
              </w:rPr>
            </w:pPr>
            <w:r w:rsidRPr="0061166C">
              <w:rPr>
                <w:color w:val="000000"/>
                <w:sz w:val="26"/>
                <w:szCs w:val="26"/>
                <w:lang w:val="uk-UA"/>
              </w:rPr>
              <w:t>здійснюють діяльність у сфері обігу зброї</w:t>
            </w:r>
          </w:p>
        </w:tc>
        <w:tc>
          <w:tcPr>
            <w:tcW w:w="3054" w:type="dxa"/>
          </w:tcPr>
          <w:p w:rsidR="00B20A7E" w:rsidRPr="0061166C" w:rsidRDefault="00B20A7E" w:rsidP="00B20A7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</w:rPr>
            </w:pPr>
            <w:hyperlink r:id="rId10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di@mvs.gov.ua</w:t>
              </w:r>
            </w:hyperlink>
          </w:p>
        </w:tc>
      </w:tr>
      <w:tr w:rsidR="00262D60" w:rsidRPr="0061166C" w:rsidTr="00E4551B">
        <w:tc>
          <w:tcPr>
            <w:tcW w:w="675" w:type="dxa"/>
          </w:tcPr>
          <w:p w:rsidR="00262D60" w:rsidRPr="0061166C" w:rsidRDefault="00B20A7E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395" w:type="dxa"/>
          </w:tcPr>
          <w:p w:rsidR="00262D60" w:rsidRPr="0061166C" w:rsidRDefault="00B20A7E" w:rsidP="00766A68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bCs/>
                <w:sz w:val="26"/>
                <w:szCs w:val="26"/>
                <w:lang w:val="uk-UA" w:eastAsia="uk-UA"/>
              </w:rPr>
              <w:t xml:space="preserve">Проєкт постанови Кабінету Міністрів України «Про внесення змін до деяких постанов Кабінету Міністрів України» (постанови </w:t>
            </w:r>
            <w:r w:rsidR="00262D60" w:rsidRPr="0061166C">
              <w:rPr>
                <w:bCs/>
                <w:sz w:val="26"/>
                <w:szCs w:val="26"/>
                <w:lang w:val="uk-UA" w:eastAsia="uk-UA"/>
              </w:rPr>
              <w:t>Кабінету Міністрів України від 8 травня 1993 р. № 340, від 20 травня 2009 р. № 487, від 11 листопада 2009 р. № 1200, від 14 листопада 2018 р. № 1197, від 7 вересня 1998 р. № 1388)</w:t>
            </w:r>
          </w:p>
        </w:tc>
        <w:tc>
          <w:tcPr>
            <w:tcW w:w="2409" w:type="dxa"/>
          </w:tcPr>
          <w:p w:rsidR="00262D60" w:rsidRPr="0061166C" w:rsidRDefault="00B20A7E" w:rsidP="0075332B">
            <w:pPr>
              <w:pStyle w:val="ab"/>
              <w:ind w:right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B20A7E" w:rsidRPr="0061166C" w:rsidRDefault="00B20A7E" w:rsidP="00B20A7E">
            <w:pPr>
              <w:pStyle w:val="ab"/>
              <w:ind w:right="0"/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травень</w:t>
            </w:r>
          </w:p>
          <w:p w:rsidR="00262D60" w:rsidRPr="0061166C" w:rsidRDefault="00B20A7E" w:rsidP="00B20A7E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2022 року</w:t>
            </w:r>
          </w:p>
        </w:tc>
        <w:tc>
          <w:tcPr>
            <w:tcW w:w="2410" w:type="dxa"/>
          </w:tcPr>
          <w:p w:rsidR="00262D60" w:rsidRPr="0061166C" w:rsidRDefault="00B20A7E" w:rsidP="00266057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rStyle w:val="213pt"/>
                <w:b w:val="0"/>
              </w:rPr>
              <w:t xml:space="preserve">юридичні та фізичні особи, які є власниками транспортних </w:t>
            </w:r>
            <w:r w:rsidR="00262D60" w:rsidRPr="0061166C">
              <w:rPr>
                <w:rStyle w:val="213pt"/>
                <w:b w:val="0"/>
              </w:rPr>
              <w:t>засобів або мають намір придбати транспортні засоби; суб’єкти господарювання, які здійснюють торгівлю транспортними засобами</w:t>
            </w:r>
          </w:p>
        </w:tc>
        <w:tc>
          <w:tcPr>
            <w:tcW w:w="3054" w:type="dxa"/>
          </w:tcPr>
          <w:p w:rsidR="00B20A7E" w:rsidRPr="0061166C" w:rsidRDefault="00B20A7E" w:rsidP="00B20A7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Головний сервісний центр МВС</w:t>
            </w:r>
          </w:p>
          <w:p w:rsidR="00B20A7E" w:rsidRPr="0061166C" w:rsidRDefault="00B20A7E" w:rsidP="00B20A7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Фурманюк Д. І.,</w:t>
            </w:r>
          </w:p>
          <w:p w:rsidR="00EF2B42" w:rsidRDefault="00B20A7E" w:rsidP="00B20A7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262D60" w:rsidRPr="0061166C" w:rsidRDefault="00262D60" w:rsidP="00B20A7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</w:p>
          <w:p w:rsidR="00262D60" w:rsidRPr="0061166C" w:rsidRDefault="00262D60" w:rsidP="00262D6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/>
              </w:rPr>
            </w:pPr>
            <w:hyperlink r:id="rId11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  <w:r w:rsidRPr="0061166C">
              <w:rPr>
                <w:sz w:val="26"/>
                <w:szCs w:val="26"/>
                <w:lang w:val="uk-UA"/>
              </w:rPr>
              <w:t>;</w:t>
            </w:r>
          </w:p>
          <w:p w:rsidR="00262D60" w:rsidRPr="0061166C" w:rsidRDefault="00262D60" w:rsidP="00262D60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Сурменко В. М.,</w:t>
            </w:r>
          </w:p>
          <w:p w:rsidR="00262D60" w:rsidRPr="0061166C" w:rsidRDefault="00262D60" w:rsidP="00262D60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(044) 374 10 65,</w:t>
            </w:r>
          </w:p>
          <w:p w:rsidR="00262D60" w:rsidRPr="0061166C" w:rsidRDefault="00262D60" w:rsidP="00262D60">
            <w:pPr>
              <w:jc w:val="center"/>
              <w:rPr>
                <w:sz w:val="26"/>
                <w:szCs w:val="26"/>
                <w:lang w:val="uk-UA"/>
              </w:rPr>
            </w:pPr>
            <w:hyperlink r:id="rId12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v.surmenko@hsc.gov.ua</w:t>
              </w:r>
            </w:hyperlink>
          </w:p>
        </w:tc>
      </w:tr>
      <w:tr w:rsidR="00262D60" w:rsidRPr="0061166C" w:rsidTr="00E4551B">
        <w:tc>
          <w:tcPr>
            <w:tcW w:w="675" w:type="dxa"/>
          </w:tcPr>
          <w:p w:rsidR="00262D60" w:rsidRPr="0061166C" w:rsidRDefault="00B20A7E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395" w:type="dxa"/>
          </w:tcPr>
          <w:p w:rsidR="00262D60" w:rsidRPr="0061166C" w:rsidRDefault="00262D60" w:rsidP="00766A68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наказу Міністерства внутрішніх справ України «Про внесення змін до деяких нормативно-правових актів Міністерства внутрішніх справ України»</w:t>
            </w:r>
          </w:p>
        </w:tc>
        <w:tc>
          <w:tcPr>
            <w:tcW w:w="2409" w:type="dxa"/>
          </w:tcPr>
          <w:p w:rsidR="00262D60" w:rsidRPr="0061166C" w:rsidRDefault="00262D60" w:rsidP="0075332B">
            <w:pPr>
              <w:pStyle w:val="ab"/>
              <w:ind w:right="0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262D60" w:rsidRPr="0061166C" w:rsidRDefault="00262D60" w:rsidP="0075332B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травень</w:t>
            </w:r>
          </w:p>
          <w:p w:rsidR="00262D60" w:rsidRPr="0061166C" w:rsidRDefault="00262D60" w:rsidP="0075332B">
            <w:pPr>
              <w:pStyle w:val="ab"/>
              <w:ind w:right="0"/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262D60" w:rsidRPr="0061166C" w:rsidRDefault="00262D60" w:rsidP="00266057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фізичні особи, які мають намір отримати право на керування транспортним засобом; </w:t>
            </w:r>
          </w:p>
          <w:p w:rsidR="00262D60" w:rsidRPr="0061166C" w:rsidRDefault="00262D60" w:rsidP="00B20A7E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суб’єкти господарювання, що здійснюють підготовку, перепідготовку і підвищення </w:t>
            </w:r>
          </w:p>
        </w:tc>
        <w:tc>
          <w:tcPr>
            <w:tcW w:w="3054" w:type="dxa"/>
          </w:tcPr>
          <w:p w:rsidR="00262D60" w:rsidRPr="0061166C" w:rsidRDefault="00262D60" w:rsidP="00262D60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262D60" w:rsidRPr="0061166C" w:rsidRDefault="00262D60" w:rsidP="00262D60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Ананченко І. В.,</w:t>
            </w:r>
          </w:p>
          <w:p w:rsidR="00262D60" w:rsidRPr="0061166C" w:rsidRDefault="00262D60" w:rsidP="00262D60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(044)</w:t>
            </w:r>
            <w:r w:rsidR="00EF2B42">
              <w:rPr>
                <w:sz w:val="26"/>
                <w:szCs w:val="26"/>
                <w:lang w:val="uk-UA"/>
              </w:rPr>
              <w:t xml:space="preserve"> </w:t>
            </w:r>
            <w:r w:rsidRPr="0061166C">
              <w:rPr>
                <w:sz w:val="26"/>
                <w:szCs w:val="26"/>
                <w:lang w:val="uk-UA"/>
              </w:rPr>
              <w:t xml:space="preserve">374 10 51, </w:t>
            </w:r>
            <w:hyperlink r:id="rId13" w:tgtFrame="_self" w:history="1">
              <w:r w:rsidRPr="0061166C">
                <w:rPr>
                  <w:rStyle w:val="a4"/>
                  <w:sz w:val="26"/>
                  <w:szCs w:val="26"/>
                  <w:shd w:val="clear" w:color="auto" w:fill="FFFFFF"/>
                  <w:lang w:val="uk-UA"/>
                </w:rPr>
                <w:t>i.ananchenko@hsc.gov.ua</w:t>
              </w:r>
            </w:hyperlink>
          </w:p>
        </w:tc>
      </w:tr>
    </w:tbl>
    <w:p w:rsidR="002143DB" w:rsidRPr="0061166C" w:rsidRDefault="00454A58" w:rsidP="00B774BF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</w:r>
      <w:r w:rsidR="00B774BF" w:rsidRPr="0061166C">
        <w:rPr>
          <w:sz w:val="26"/>
          <w:szCs w:val="26"/>
          <w:lang w:val="uk-UA"/>
        </w:rPr>
        <w:t xml:space="preserve">Продовження </w:t>
      </w:r>
      <w:r w:rsidR="008414FB" w:rsidRPr="0061166C">
        <w:rPr>
          <w:sz w:val="26"/>
          <w:szCs w:val="26"/>
          <w:lang w:val="uk-UA"/>
        </w:rPr>
        <w:t>додатк</w:t>
      </w:r>
      <w:r w:rsidR="00FB125A" w:rsidRPr="0061166C">
        <w:rPr>
          <w:sz w:val="26"/>
          <w:szCs w:val="26"/>
          <w:lang w:val="uk-UA"/>
        </w:rPr>
        <w:t>а</w:t>
      </w:r>
    </w:p>
    <w:p w:rsidR="00B774BF" w:rsidRPr="0061166C" w:rsidRDefault="00B774BF" w:rsidP="00B774BF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94276C" w:rsidRPr="0061166C" w:rsidTr="00953153">
        <w:tc>
          <w:tcPr>
            <w:tcW w:w="675" w:type="dxa"/>
          </w:tcPr>
          <w:p w:rsidR="00454A58" w:rsidRPr="0061166C" w:rsidRDefault="00454A58" w:rsidP="009427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454A58" w:rsidRPr="0061166C" w:rsidRDefault="00454A58" w:rsidP="009427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454A58" w:rsidRPr="0061166C" w:rsidRDefault="00454A58" w:rsidP="009427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454A58" w:rsidRPr="0061166C" w:rsidRDefault="00454A58" w:rsidP="009427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454A58" w:rsidRPr="0061166C" w:rsidRDefault="00454A58" w:rsidP="009427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54" w:type="dxa"/>
          </w:tcPr>
          <w:p w:rsidR="00454A58" w:rsidRPr="0061166C" w:rsidRDefault="00454A58" w:rsidP="009427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454A58" w:rsidRPr="0061166C" w:rsidRDefault="00454A58" w:rsidP="00033FB7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B20A7E" w:rsidRPr="0061166C" w:rsidTr="00953153">
        <w:tc>
          <w:tcPr>
            <w:tcW w:w="675" w:type="dxa"/>
          </w:tcPr>
          <w:p w:rsidR="00B20A7E" w:rsidRPr="0061166C" w:rsidRDefault="00B20A7E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CordiaUPC1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20A7E" w:rsidRPr="0061166C" w:rsidRDefault="00B20A7E" w:rsidP="001971F5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09" w:type="dxa"/>
          </w:tcPr>
          <w:p w:rsidR="00B20A7E" w:rsidRPr="0061166C" w:rsidRDefault="00B20A7E" w:rsidP="001971F5">
            <w:pPr>
              <w:pStyle w:val="ab"/>
              <w:ind w:right="0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B20A7E" w:rsidRPr="0061166C" w:rsidRDefault="00B20A7E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20A7E" w:rsidRPr="0061166C" w:rsidRDefault="00B20A7E" w:rsidP="00766A68">
            <w:pPr>
              <w:pStyle w:val="ab"/>
              <w:ind w:right="0"/>
              <w:jc w:val="both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кваліфікації водіїв транспортних засобів</w:t>
            </w:r>
          </w:p>
        </w:tc>
        <w:tc>
          <w:tcPr>
            <w:tcW w:w="3054" w:type="dxa"/>
          </w:tcPr>
          <w:p w:rsidR="00B20A7E" w:rsidRPr="0061166C" w:rsidRDefault="00B20A7E" w:rsidP="001971F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90139" w:rsidRPr="0061166C" w:rsidTr="00953153">
        <w:tc>
          <w:tcPr>
            <w:tcW w:w="675" w:type="dxa"/>
          </w:tcPr>
          <w:p w:rsidR="00490139" w:rsidRPr="0061166C" w:rsidRDefault="00490139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CordiaUPC19pt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2CordiaUPC19pt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490139" w:rsidRPr="0061166C" w:rsidRDefault="00490139" w:rsidP="002E2D53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наказу Міністерства внутрішніх справ України «Про затвердження Порядку замовлення в електронній формі наявних у сервісному центрі МВС номерних знаків, що видаються за бажанням власників легкових автомобілів та містять визначену комбінацію цифр»</w:t>
            </w:r>
          </w:p>
        </w:tc>
        <w:tc>
          <w:tcPr>
            <w:tcW w:w="2409" w:type="dxa"/>
          </w:tcPr>
          <w:p w:rsidR="00490139" w:rsidRPr="0061166C" w:rsidRDefault="00490139" w:rsidP="002E2D53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490139" w:rsidRPr="0061166C" w:rsidRDefault="00490139" w:rsidP="002E2D53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травень</w:t>
            </w:r>
          </w:p>
          <w:p w:rsidR="00490139" w:rsidRPr="0061166C" w:rsidRDefault="00490139" w:rsidP="002E2D53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490139" w:rsidRPr="0061166C" w:rsidRDefault="00490139" w:rsidP="002E2D53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фізичні особи-власники легкових автомобілів</w:t>
            </w:r>
          </w:p>
        </w:tc>
        <w:tc>
          <w:tcPr>
            <w:tcW w:w="3054" w:type="dxa"/>
          </w:tcPr>
          <w:p w:rsidR="00490139" w:rsidRPr="0061166C" w:rsidRDefault="00490139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490139" w:rsidRPr="0061166C" w:rsidRDefault="00490139" w:rsidP="002E2D53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490139" w:rsidRPr="0061166C" w:rsidRDefault="00490139" w:rsidP="002E2D53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</w:p>
          <w:p w:rsidR="00490139" w:rsidRPr="0061166C" w:rsidRDefault="00490139" w:rsidP="002E2D53">
            <w:pPr>
              <w:jc w:val="center"/>
              <w:rPr>
                <w:sz w:val="26"/>
                <w:szCs w:val="26"/>
                <w:lang w:val="uk-UA"/>
              </w:rPr>
            </w:pPr>
            <w:hyperlink r:id="rId14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</w:p>
        </w:tc>
      </w:tr>
      <w:tr w:rsidR="00490139" w:rsidRPr="0061166C" w:rsidTr="00953153">
        <w:tc>
          <w:tcPr>
            <w:tcW w:w="675" w:type="dxa"/>
          </w:tcPr>
          <w:p w:rsidR="00490139" w:rsidRPr="0061166C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395" w:type="dxa"/>
          </w:tcPr>
          <w:p w:rsidR="00490139" w:rsidRPr="0061166C" w:rsidRDefault="00490139" w:rsidP="0075332B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постанови Кабінету Міністрів України «Про внесення змін до Правил дорожнього руху»</w:t>
            </w:r>
          </w:p>
        </w:tc>
        <w:tc>
          <w:tcPr>
            <w:tcW w:w="2409" w:type="dxa"/>
          </w:tcPr>
          <w:p w:rsidR="00490139" w:rsidRPr="0061166C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490139" w:rsidRPr="0061166C" w:rsidRDefault="00490139" w:rsidP="0075332B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червень</w:t>
            </w:r>
          </w:p>
          <w:p w:rsidR="00490139" w:rsidRPr="0061166C" w:rsidRDefault="00490139" w:rsidP="0075332B">
            <w:pPr>
              <w:jc w:val="center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490139" w:rsidRPr="0061166C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>учасники дорожнього руху</w:t>
            </w:r>
          </w:p>
        </w:tc>
        <w:tc>
          <w:tcPr>
            <w:tcW w:w="3054" w:type="dxa"/>
          </w:tcPr>
          <w:p w:rsidR="00490139" w:rsidRPr="0061166C" w:rsidRDefault="00490139" w:rsidP="0075332B">
            <w:pPr>
              <w:ind w:right="-25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</w:t>
            </w:r>
          </w:p>
          <w:p w:rsidR="00490139" w:rsidRPr="0061166C" w:rsidRDefault="00490139" w:rsidP="0075332B">
            <w:pPr>
              <w:ind w:right="-25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центр МВС</w:t>
            </w:r>
          </w:p>
          <w:p w:rsidR="00490139" w:rsidRPr="0061166C" w:rsidRDefault="00490139" w:rsidP="0075332B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Федорченко І. В.,</w:t>
            </w:r>
          </w:p>
          <w:p w:rsidR="00490139" w:rsidRPr="0061166C" w:rsidRDefault="00490139" w:rsidP="0075332B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(044) 374</w:t>
            </w:r>
            <w:r w:rsidRPr="0061166C">
              <w:rPr>
                <w:rStyle w:val="213pt"/>
                <w:b w:val="0"/>
              </w:rPr>
              <w:t>-</w:t>
            </w:r>
            <w:r w:rsidRPr="0061166C">
              <w:rPr>
                <w:sz w:val="26"/>
                <w:szCs w:val="26"/>
                <w:lang w:val="uk-UA"/>
              </w:rPr>
              <w:t>13</w:t>
            </w:r>
            <w:r w:rsidRPr="0061166C">
              <w:rPr>
                <w:rStyle w:val="213pt"/>
                <w:b w:val="0"/>
              </w:rPr>
              <w:t>-67</w:t>
            </w:r>
            <w:r w:rsidRPr="0061166C">
              <w:rPr>
                <w:sz w:val="26"/>
                <w:szCs w:val="26"/>
                <w:lang w:val="uk-UA"/>
              </w:rPr>
              <w:t>,</w:t>
            </w:r>
          </w:p>
          <w:p w:rsidR="00490139" w:rsidRPr="0061166C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sz w:val="26"/>
                <w:szCs w:val="26"/>
                <w:lang w:val="uk-UA"/>
              </w:rPr>
            </w:pPr>
            <w:hyperlink r:id="rId15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i.fedorchenko@hsc.gov.ua</w:t>
              </w:r>
            </w:hyperlink>
          </w:p>
          <w:p w:rsidR="00490139" w:rsidRPr="0061166C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000000"/>
                <w:sz w:val="26"/>
                <w:szCs w:val="26"/>
                <w:lang w:val="uk-UA"/>
              </w:rPr>
            </w:pPr>
            <w:r w:rsidRPr="0061166C">
              <w:rPr>
                <w:rStyle w:val="a4"/>
                <w:color w:val="000000"/>
                <w:sz w:val="26"/>
                <w:szCs w:val="26"/>
                <w:lang w:val="uk-UA"/>
              </w:rPr>
              <w:t>Турська І. І.,</w:t>
            </w:r>
          </w:p>
          <w:p w:rsidR="00490139" w:rsidRPr="0061166C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  <w:bCs w:val="0"/>
                <w:lang w:eastAsia="en-US"/>
              </w:rPr>
            </w:pPr>
            <w:r w:rsidRPr="0061166C">
              <w:rPr>
                <w:rStyle w:val="a4"/>
                <w:color w:val="000000"/>
                <w:sz w:val="26"/>
                <w:szCs w:val="26"/>
                <w:lang w:val="uk-UA"/>
              </w:rPr>
              <w:t>(044) 374 10 65</w:t>
            </w:r>
          </w:p>
        </w:tc>
      </w:tr>
      <w:tr w:rsidR="00490139" w:rsidRPr="0061166C" w:rsidTr="00953153">
        <w:tc>
          <w:tcPr>
            <w:tcW w:w="675" w:type="dxa"/>
          </w:tcPr>
          <w:p w:rsidR="00490139" w:rsidRPr="0061166C" w:rsidRDefault="00490139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CordiaUPC19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166C">
              <w:rPr>
                <w:rStyle w:val="2CordiaUPC19pt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90139" w:rsidRPr="0061166C" w:rsidRDefault="00490139" w:rsidP="00B20A7E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Проєкт наказу Міністерства внутрішніх справ України, Міністерства освіти і науки України, Міністерства інфраструктури України, Міністерства економіки України  «Про затвердження Змін до Вимог до закладів, що проводять підготовку, перепідготовку і підвищення кваліфікації водіїв транспортних         засобів,              та </w:t>
            </w:r>
          </w:p>
        </w:tc>
        <w:tc>
          <w:tcPr>
            <w:tcW w:w="2409" w:type="dxa"/>
          </w:tcPr>
          <w:p w:rsidR="00490139" w:rsidRPr="0061166C" w:rsidRDefault="00490139" w:rsidP="001971F5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490139" w:rsidRPr="0061166C" w:rsidRDefault="00490139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червень</w:t>
            </w:r>
          </w:p>
          <w:p w:rsidR="00490139" w:rsidRPr="0061166C" w:rsidRDefault="00490139" w:rsidP="00766A68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490139" w:rsidRPr="0061166C" w:rsidRDefault="00490139" w:rsidP="00766A68">
            <w:pPr>
              <w:pStyle w:val="ab"/>
              <w:ind w:right="0"/>
              <w:jc w:val="both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суб’єкти господарювання, що здійснюють підготовку, перепідготовку і підвищення кваліфікації водіїв транспортних засобів</w:t>
            </w:r>
          </w:p>
        </w:tc>
        <w:tc>
          <w:tcPr>
            <w:tcW w:w="3054" w:type="dxa"/>
          </w:tcPr>
          <w:p w:rsidR="00490139" w:rsidRPr="0061166C" w:rsidRDefault="00490139" w:rsidP="001971F5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490139" w:rsidRPr="0061166C" w:rsidRDefault="00490139" w:rsidP="001971F5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Ананченко І. В.,</w:t>
            </w:r>
          </w:p>
          <w:p w:rsidR="00490139" w:rsidRPr="0061166C" w:rsidRDefault="00490139" w:rsidP="001971F5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(044)374 10 51, </w:t>
            </w:r>
            <w:hyperlink r:id="rId16" w:tgtFrame="_self" w:history="1">
              <w:r w:rsidRPr="0061166C">
                <w:rPr>
                  <w:rStyle w:val="a4"/>
                  <w:sz w:val="26"/>
                  <w:szCs w:val="26"/>
                  <w:shd w:val="clear" w:color="auto" w:fill="FFFFFF"/>
                  <w:lang w:val="uk-UA"/>
                </w:rPr>
                <w:t>i.ananchenko@hsc.gov.ua</w:t>
              </w:r>
            </w:hyperlink>
          </w:p>
        </w:tc>
      </w:tr>
    </w:tbl>
    <w:p w:rsidR="009A5229" w:rsidRPr="0061166C" w:rsidRDefault="009A5229" w:rsidP="009A5229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  <w:t>Продовження додатка</w:t>
      </w:r>
    </w:p>
    <w:p w:rsidR="009A5229" w:rsidRPr="0061166C" w:rsidRDefault="009A5229" w:rsidP="009A5229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9A5229" w:rsidRPr="0061166C" w:rsidTr="00365C2A">
        <w:tc>
          <w:tcPr>
            <w:tcW w:w="675" w:type="dxa"/>
          </w:tcPr>
          <w:p w:rsidR="009A5229" w:rsidRPr="0061166C" w:rsidRDefault="009A5229" w:rsidP="000C51D6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9A5229" w:rsidRPr="0061166C" w:rsidRDefault="009A5229" w:rsidP="000C51D6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9A5229" w:rsidRPr="0061166C" w:rsidRDefault="009A5229" w:rsidP="000C51D6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9A5229" w:rsidRPr="0061166C" w:rsidRDefault="009A5229" w:rsidP="000C51D6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9A5229" w:rsidRPr="0061166C" w:rsidRDefault="009A5229" w:rsidP="000C51D6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54" w:type="dxa"/>
          </w:tcPr>
          <w:p w:rsidR="009A5229" w:rsidRPr="0061166C" w:rsidRDefault="009A5229" w:rsidP="000C51D6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9A5229" w:rsidRPr="0061166C" w:rsidRDefault="009A5229" w:rsidP="009A5229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B20A7E" w:rsidRPr="0061166C" w:rsidTr="00E4551B">
        <w:tc>
          <w:tcPr>
            <w:tcW w:w="675" w:type="dxa"/>
          </w:tcPr>
          <w:p w:rsidR="00B20A7E" w:rsidRPr="0061166C" w:rsidRDefault="00B20A7E" w:rsidP="000C51D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395" w:type="dxa"/>
          </w:tcPr>
          <w:p w:rsidR="00B20A7E" w:rsidRPr="0061166C" w:rsidRDefault="00B20A7E" w:rsidP="00953153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кваліфікаційних вимог до спеціалістів, які здійснюють таку підготовку»</w:t>
            </w:r>
          </w:p>
        </w:tc>
        <w:tc>
          <w:tcPr>
            <w:tcW w:w="2409" w:type="dxa"/>
          </w:tcPr>
          <w:p w:rsidR="00B20A7E" w:rsidRPr="0061166C" w:rsidRDefault="00B20A7E" w:rsidP="0026605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B20A7E" w:rsidRPr="0061166C" w:rsidRDefault="00B20A7E" w:rsidP="00B20A7E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20A7E" w:rsidRPr="0061166C" w:rsidRDefault="00B20A7E" w:rsidP="00365C2A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B20A7E" w:rsidRPr="0061166C" w:rsidRDefault="00B20A7E" w:rsidP="00B20A7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22E85" w:rsidRPr="0061166C" w:rsidTr="00E4551B">
        <w:tc>
          <w:tcPr>
            <w:tcW w:w="675" w:type="dxa"/>
          </w:tcPr>
          <w:p w:rsidR="00E22E85" w:rsidRPr="0061166C" w:rsidRDefault="00490139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395" w:type="dxa"/>
          </w:tcPr>
          <w:p w:rsidR="00E22E85" w:rsidRPr="0061166C" w:rsidRDefault="00B20A7E" w:rsidP="00953153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Проєкт наказу Міністерства внутрішніх справ України «Про затвердження Порядку дублювання первинних ідентифікаційних та </w:t>
            </w:r>
            <w:r w:rsidR="00365C2A" w:rsidRPr="0061166C">
              <w:rPr>
                <w:sz w:val="26"/>
                <w:szCs w:val="26"/>
                <w:lang w:val="uk-UA" w:eastAsia="uk-UA"/>
              </w:rPr>
              <w:t>нанесення спеціальних індивідуальних ідентифікаційних номерів транспортних засобів, залучення до цих процедур спеціалізованих підприємств»</w:t>
            </w:r>
          </w:p>
        </w:tc>
        <w:tc>
          <w:tcPr>
            <w:tcW w:w="2409" w:type="dxa"/>
          </w:tcPr>
          <w:p w:rsidR="00E22E85" w:rsidRPr="0061166C" w:rsidRDefault="00B20A7E" w:rsidP="0026605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B20A7E" w:rsidRPr="0061166C" w:rsidRDefault="00B20A7E" w:rsidP="00B20A7E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червень</w:t>
            </w:r>
          </w:p>
          <w:p w:rsidR="00E22E85" w:rsidRPr="0061166C" w:rsidRDefault="00B20A7E" w:rsidP="00B20A7E">
            <w:pPr>
              <w:jc w:val="center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365C2A" w:rsidRPr="0061166C" w:rsidRDefault="00B20A7E" w:rsidP="00B20A7E">
            <w:pPr>
              <w:shd w:val="clear" w:color="auto" w:fill="FFFFFF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фізичні особи,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які мають намір отримати висновок щодо можливості </w:t>
            </w:r>
            <w:r w:rsidR="00365C2A" w:rsidRPr="0061166C">
              <w:rPr>
                <w:sz w:val="26"/>
                <w:szCs w:val="26"/>
                <w:lang w:val="uk-UA" w:eastAsia="uk-UA"/>
              </w:rPr>
              <w:t xml:space="preserve">дублювання первинних ідентифікаційних або щодо можливості нанесення спеціальних індивідуальних ідентифікаційних номерів транспортного </w:t>
            </w:r>
            <w:r w:rsidR="001971F5" w:rsidRPr="0061166C">
              <w:rPr>
                <w:sz w:val="26"/>
                <w:szCs w:val="26"/>
                <w:lang w:val="uk-UA" w:eastAsia="uk-UA"/>
              </w:rPr>
              <w:t>засобу;</w:t>
            </w:r>
            <w:r w:rsidR="00365C2A" w:rsidRPr="0061166C">
              <w:rPr>
                <w:sz w:val="26"/>
                <w:szCs w:val="26"/>
                <w:lang w:val="uk-UA" w:eastAsia="uk-UA"/>
              </w:rPr>
              <w:t xml:space="preserve"> </w:t>
            </w:r>
            <w:r w:rsidR="001971F5" w:rsidRPr="0061166C">
              <w:rPr>
                <w:sz w:val="26"/>
                <w:szCs w:val="26"/>
                <w:lang w:val="uk-UA" w:eastAsia="uk-UA"/>
              </w:rPr>
              <w:t xml:space="preserve">юридичні особи, які мають намір </w:t>
            </w:r>
            <w:r w:rsidR="001971F5" w:rsidRPr="0061166C">
              <w:rPr>
                <w:bCs/>
                <w:sz w:val="26"/>
                <w:szCs w:val="26"/>
                <w:lang w:val="uk-UA" w:eastAsia="uk-UA"/>
              </w:rPr>
              <w:t>здійснювати дублювання первинних ідентифікаційних та нанесення спеціальних індивідуальних іде</w:t>
            </w:r>
            <w:r w:rsidR="00953153" w:rsidRPr="0061166C">
              <w:rPr>
                <w:bCs/>
                <w:sz w:val="26"/>
                <w:szCs w:val="26"/>
                <w:lang w:val="uk-UA" w:eastAsia="uk-UA"/>
              </w:rPr>
              <w:t xml:space="preserve">нтифікаційних </w:t>
            </w:r>
          </w:p>
        </w:tc>
        <w:tc>
          <w:tcPr>
            <w:tcW w:w="3054" w:type="dxa"/>
          </w:tcPr>
          <w:p w:rsidR="00B20A7E" w:rsidRPr="0061166C" w:rsidRDefault="00B20A7E" w:rsidP="00B20A7E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B20A7E" w:rsidRPr="0061166C" w:rsidRDefault="00B20A7E" w:rsidP="00B20A7E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Ананченко І. В.,</w:t>
            </w:r>
          </w:p>
          <w:p w:rsidR="00E22E85" w:rsidRPr="0061166C" w:rsidRDefault="00B20A7E" w:rsidP="00B20A7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  <w:bCs w:val="0"/>
                <w:lang w:eastAsia="en-US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(044)374 10 51, </w:t>
            </w:r>
            <w:hyperlink r:id="rId17" w:tgtFrame="_self" w:history="1">
              <w:r w:rsidR="00365C2A" w:rsidRPr="0061166C">
                <w:rPr>
                  <w:rStyle w:val="a4"/>
                  <w:sz w:val="26"/>
                  <w:szCs w:val="26"/>
                  <w:shd w:val="clear" w:color="auto" w:fill="FFFFFF"/>
                  <w:lang w:val="uk-UA"/>
                </w:rPr>
                <w:t>i.ananchenko@hsc.gov.ua</w:t>
              </w:r>
            </w:hyperlink>
          </w:p>
        </w:tc>
      </w:tr>
    </w:tbl>
    <w:p w:rsidR="00E22E85" w:rsidRPr="0061166C" w:rsidRDefault="001971F5" w:rsidP="001971F5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</w:r>
      <w:r w:rsidR="00E22E85" w:rsidRPr="0061166C">
        <w:rPr>
          <w:sz w:val="26"/>
          <w:szCs w:val="26"/>
          <w:lang w:val="uk-UA"/>
        </w:rPr>
        <w:t>Продовження додатка</w:t>
      </w:r>
    </w:p>
    <w:p w:rsidR="00E22E85" w:rsidRPr="0061166C" w:rsidRDefault="00E22E85" w:rsidP="00E22E85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E22E85" w:rsidRPr="0061166C" w:rsidTr="00F37389">
        <w:tc>
          <w:tcPr>
            <w:tcW w:w="675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54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E22E85" w:rsidRPr="0061166C" w:rsidRDefault="00E22E85" w:rsidP="00E22E85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410"/>
        <w:gridCol w:w="3054"/>
      </w:tblGrid>
      <w:tr w:rsidR="00B20A7E" w:rsidRPr="0061166C" w:rsidTr="00F37389">
        <w:tc>
          <w:tcPr>
            <w:tcW w:w="675" w:type="dxa"/>
          </w:tcPr>
          <w:p w:rsidR="00B20A7E" w:rsidRPr="0061166C" w:rsidRDefault="00B20A7E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395" w:type="dxa"/>
          </w:tcPr>
          <w:p w:rsidR="00B20A7E" w:rsidRPr="0061166C" w:rsidRDefault="00B20A7E" w:rsidP="0075332B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09" w:type="dxa"/>
          </w:tcPr>
          <w:p w:rsidR="00B20A7E" w:rsidRPr="0061166C" w:rsidRDefault="00B20A7E" w:rsidP="0075332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B20A7E" w:rsidRPr="0061166C" w:rsidRDefault="00B20A7E" w:rsidP="0075332B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410" w:type="dxa"/>
          </w:tcPr>
          <w:p w:rsidR="00B20A7E" w:rsidRPr="0061166C" w:rsidRDefault="00B20A7E" w:rsidP="0075332B">
            <w:pPr>
              <w:pStyle w:val="ab"/>
              <w:ind w:right="0"/>
              <w:rPr>
                <w:rStyle w:val="213pt"/>
                <w:b w:val="0"/>
              </w:rPr>
            </w:pPr>
            <w:r w:rsidRPr="0061166C">
              <w:rPr>
                <w:bCs/>
                <w:sz w:val="26"/>
                <w:szCs w:val="26"/>
                <w:lang w:val="uk-UA" w:eastAsia="uk-UA"/>
              </w:rPr>
              <w:t>номерів  транспортних засобів (нанесення спеціального маркування)</w:t>
            </w:r>
          </w:p>
        </w:tc>
        <w:tc>
          <w:tcPr>
            <w:tcW w:w="3054" w:type="dxa"/>
          </w:tcPr>
          <w:p w:rsidR="00B20A7E" w:rsidRPr="0061166C" w:rsidRDefault="00B20A7E" w:rsidP="0075332B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65C2A" w:rsidRPr="0061166C" w:rsidTr="00F37389">
        <w:tc>
          <w:tcPr>
            <w:tcW w:w="675" w:type="dxa"/>
          </w:tcPr>
          <w:p w:rsidR="00365C2A" w:rsidRPr="0061166C" w:rsidRDefault="00365C2A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395" w:type="dxa"/>
          </w:tcPr>
          <w:p w:rsidR="00365C2A" w:rsidRPr="0061166C" w:rsidRDefault="00B20A7E" w:rsidP="0075332B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Проєкт постанови Кабінету Міністрів України «Про внесення </w:t>
            </w:r>
            <w:r w:rsidR="00365C2A" w:rsidRPr="0061166C">
              <w:rPr>
                <w:sz w:val="26"/>
                <w:szCs w:val="26"/>
                <w:lang w:val="uk-UA" w:eastAsia="uk-UA"/>
              </w:rPr>
              <w:t>змін до порядків, затверджених постановами Кабінету Міністрів України від 30 січня 2012 р. № 137 і від 31 травня 2012 р. № 512»</w:t>
            </w:r>
          </w:p>
        </w:tc>
        <w:tc>
          <w:tcPr>
            <w:tcW w:w="2409" w:type="dxa"/>
          </w:tcPr>
          <w:p w:rsidR="00365C2A" w:rsidRPr="0061166C" w:rsidRDefault="00B20A7E" w:rsidP="0075332B">
            <w:pPr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електронні консультації з </w:t>
            </w:r>
            <w:r w:rsidR="00365C2A" w:rsidRPr="0061166C">
              <w:rPr>
                <w:sz w:val="26"/>
                <w:szCs w:val="26"/>
                <w:lang w:val="uk-UA" w:eastAsia="uk-UA"/>
              </w:rPr>
              <w:t>громадськістю</w:t>
            </w:r>
          </w:p>
        </w:tc>
        <w:tc>
          <w:tcPr>
            <w:tcW w:w="1843" w:type="dxa"/>
          </w:tcPr>
          <w:p w:rsidR="00B20A7E" w:rsidRPr="0061166C" w:rsidRDefault="00B20A7E" w:rsidP="00B20A7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липень</w:t>
            </w:r>
          </w:p>
          <w:p w:rsidR="00365C2A" w:rsidRPr="0061166C" w:rsidRDefault="00B20A7E" w:rsidP="00B20A7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2022 року</w:t>
            </w:r>
          </w:p>
        </w:tc>
        <w:tc>
          <w:tcPr>
            <w:tcW w:w="2410" w:type="dxa"/>
          </w:tcPr>
          <w:p w:rsidR="00365C2A" w:rsidRPr="0061166C" w:rsidRDefault="00B20A7E" w:rsidP="0075332B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rStyle w:val="213pt"/>
                <w:b w:val="0"/>
              </w:rPr>
              <w:t xml:space="preserve">суб’єкти проведення </w:t>
            </w:r>
            <w:r w:rsidR="00365C2A" w:rsidRPr="0061166C">
              <w:rPr>
                <w:rStyle w:val="213pt"/>
                <w:b w:val="0"/>
              </w:rPr>
              <w:t>обов’язкового технічного контролю транспортних засобів, громадські організації сфери проведення обов’язкового технічного контролю транспортних засобів</w:t>
            </w:r>
          </w:p>
        </w:tc>
        <w:tc>
          <w:tcPr>
            <w:tcW w:w="3054" w:type="dxa"/>
          </w:tcPr>
          <w:p w:rsidR="00B20A7E" w:rsidRPr="0061166C" w:rsidRDefault="00B20A7E" w:rsidP="0075332B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Головний сервісний центр МВС </w:t>
            </w:r>
          </w:p>
          <w:p w:rsidR="00365C2A" w:rsidRPr="0061166C" w:rsidRDefault="00365C2A" w:rsidP="0075332B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Фіклістов В. М.,</w:t>
            </w:r>
          </w:p>
          <w:p w:rsidR="00365C2A" w:rsidRPr="0061166C" w:rsidRDefault="00365C2A" w:rsidP="0075332B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18, </w:t>
            </w:r>
            <w:hyperlink r:id="rId18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v.fiklistov@hsc.gov.ua</w:t>
              </w:r>
            </w:hyperlink>
          </w:p>
        </w:tc>
      </w:tr>
      <w:tr w:rsidR="00F37389" w:rsidRPr="0061166C" w:rsidTr="00F37389">
        <w:tc>
          <w:tcPr>
            <w:tcW w:w="675" w:type="dxa"/>
          </w:tcPr>
          <w:p w:rsidR="00F37389" w:rsidRPr="0061166C" w:rsidRDefault="00F37389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395" w:type="dxa"/>
          </w:tcPr>
          <w:p w:rsidR="00F37389" w:rsidRPr="0061166C" w:rsidRDefault="00F37389" w:rsidP="00F37389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постанови Кабінету Міністрів України «Про внесення змін до</w:t>
            </w:r>
            <w:r w:rsidRPr="0061166C">
              <w:rPr>
                <w:b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1166C">
              <w:rPr>
                <w:bCs/>
                <w:sz w:val="26"/>
                <w:szCs w:val="26"/>
                <w:lang w:val="uk-UA" w:eastAsia="uk-UA"/>
              </w:rPr>
              <w:t>Порядку внесення відомостей про належного користувача транспортного засобу до Єдиного державного реєстру транспортних засобів</w:t>
            </w:r>
            <w:r w:rsidRPr="0061166C">
              <w:rPr>
                <w:sz w:val="26"/>
                <w:szCs w:val="26"/>
                <w:lang w:val="uk-UA" w:eastAsia="uk-UA"/>
              </w:rPr>
              <w:t>»</w:t>
            </w:r>
          </w:p>
        </w:tc>
        <w:tc>
          <w:tcPr>
            <w:tcW w:w="2409" w:type="dxa"/>
          </w:tcPr>
          <w:p w:rsidR="00F37389" w:rsidRPr="0061166C" w:rsidRDefault="00F37389" w:rsidP="00B90FB9">
            <w:pPr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липень</w:t>
            </w:r>
          </w:p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2022 року</w:t>
            </w:r>
          </w:p>
        </w:tc>
        <w:tc>
          <w:tcPr>
            <w:tcW w:w="2410" w:type="dxa"/>
          </w:tcPr>
          <w:p w:rsidR="00F37389" w:rsidRPr="0061166C" w:rsidRDefault="00D92575" w:rsidP="00D925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61166C">
              <w:rPr>
                <w:rStyle w:val="213pt"/>
                <w:b w:val="0"/>
              </w:rPr>
              <w:t>фізичні та юридичні особи, які є власниками транспортних засобів</w:t>
            </w:r>
          </w:p>
        </w:tc>
        <w:tc>
          <w:tcPr>
            <w:tcW w:w="3054" w:type="dxa"/>
          </w:tcPr>
          <w:p w:rsidR="00F37389" w:rsidRPr="0061166C" w:rsidRDefault="00F37389" w:rsidP="00F3738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Головний сервісний центр МВС</w:t>
            </w:r>
          </w:p>
          <w:p w:rsidR="00F37389" w:rsidRPr="0061166C" w:rsidRDefault="00F37389" w:rsidP="00F37389">
            <w:pPr>
              <w:pStyle w:val="ab"/>
              <w:ind w:right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Фурманюк Д. І.,</w:t>
            </w:r>
          </w:p>
          <w:p w:rsidR="00F37389" w:rsidRPr="0061166C" w:rsidRDefault="00F37389" w:rsidP="00F3738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F37389" w:rsidRPr="0061166C" w:rsidRDefault="00F37389" w:rsidP="001971F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  <w:bCs w:val="0"/>
                <w:lang w:eastAsia="en-US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  <w:hyperlink r:id="rId19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</w:p>
        </w:tc>
      </w:tr>
      <w:tr w:rsidR="00E22E85" w:rsidRPr="0061166C" w:rsidTr="00F37389">
        <w:tc>
          <w:tcPr>
            <w:tcW w:w="675" w:type="dxa"/>
          </w:tcPr>
          <w:p w:rsidR="00E22E85" w:rsidRPr="0061166C" w:rsidRDefault="001971F5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395" w:type="dxa"/>
          </w:tcPr>
          <w:p w:rsidR="00E22E85" w:rsidRPr="0061166C" w:rsidRDefault="00E22E85" w:rsidP="0061166C">
            <w:pPr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Проєкт наказу Міністерства внутрішніх </w:t>
            </w:r>
            <w:r w:rsidR="0061166C" w:rsidRPr="0061166C">
              <w:rPr>
                <w:sz w:val="26"/>
                <w:szCs w:val="26"/>
                <w:lang w:val="uk-UA" w:eastAsia="uk-UA"/>
              </w:rPr>
              <w:t xml:space="preserve">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справ </w:t>
            </w:r>
            <w:r w:rsidR="0061166C" w:rsidRPr="0061166C">
              <w:rPr>
                <w:sz w:val="26"/>
                <w:szCs w:val="26"/>
                <w:lang w:val="uk-UA" w:eastAsia="uk-UA"/>
              </w:rPr>
              <w:t xml:space="preserve">    </w:t>
            </w:r>
            <w:r w:rsidRPr="0061166C">
              <w:rPr>
                <w:sz w:val="26"/>
                <w:szCs w:val="26"/>
                <w:lang w:val="uk-UA" w:eastAsia="uk-UA"/>
              </w:rPr>
              <w:t>України</w:t>
            </w:r>
            <w:r w:rsidR="00EF2B42">
              <w:rPr>
                <w:sz w:val="26"/>
                <w:szCs w:val="26"/>
                <w:lang w:val="uk-UA" w:eastAsia="uk-UA"/>
              </w:rPr>
              <w:t xml:space="preserve"> 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 «Про </w:t>
            </w:r>
          </w:p>
        </w:tc>
        <w:tc>
          <w:tcPr>
            <w:tcW w:w="2409" w:type="dxa"/>
          </w:tcPr>
          <w:p w:rsidR="00E22E85" w:rsidRPr="0061166C" w:rsidRDefault="001971F5" w:rsidP="0061166C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е</w:t>
            </w:r>
            <w:r w:rsidR="00E22E85" w:rsidRPr="0061166C">
              <w:rPr>
                <w:sz w:val="26"/>
                <w:szCs w:val="26"/>
                <w:shd w:val="clear" w:color="auto" w:fill="FFFFFF"/>
                <w:lang w:val="uk-UA"/>
              </w:rPr>
              <w:t xml:space="preserve">лектронні консультації з </w:t>
            </w:r>
          </w:p>
        </w:tc>
        <w:tc>
          <w:tcPr>
            <w:tcW w:w="1843" w:type="dxa"/>
          </w:tcPr>
          <w:p w:rsidR="00E22E85" w:rsidRPr="0061166C" w:rsidRDefault="001971F5" w:rsidP="001971F5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л</w:t>
            </w:r>
            <w:r w:rsidR="00E22E85" w:rsidRPr="0061166C">
              <w:rPr>
                <w:sz w:val="26"/>
                <w:szCs w:val="26"/>
                <w:lang w:val="uk-UA"/>
              </w:rPr>
              <w:t>ипень</w:t>
            </w:r>
          </w:p>
          <w:p w:rsidR="00E22E85" w:rsidRPr="0061166C" w:rsidRDefault="00E22E85" w:rsidP="001971F5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410" w:type="dxa"/>
          </w:tcPr>
          <w:p w:rsidR="00E22E85" w:rsidRPr="0061166C" w:rsidRDefault="001971F5" w:rsidP="0061166C">
            <w:pPr>
              <w:pStyle w:val="ab"/>
              <w:ind w:right="0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shd w:val="clear" w:color="auto" w:fill="FFFFFF"/>
                <w:lang w:val="uk-UA"/>
              </w:rPr>
              <w:t>ю</w:t>
            </w:r>
            <w:r w:rsidR="00E22E85" w:rsidRPr="0061166C">
              <w:rPr>
                <w:sz w:val="26"/>
                <w:szCs w:val="26"/>
                <w:shd w:val="clear" w:color="auto" w:fill="FFFFFF"/>
                <w:lang w:val="uk-UA"/>
              </w:rPr>
              <w:t xml:space="preserve">ридичні та фізичні особи, які є </w:t>
            </w:r>
          </w:p>
        </w:tc>
        <w:tc>
          <w:tcPr>
            <w:tcW w:w="3054" w:type="dxa"/>
          </w:tcPr>
          <w:p w:rsidR="00E22E85" w:rsidRPr="0061166C" w:rsidRDefault="00E22E85" w:rsidP="001971F5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22E85" w:rsidRPr="0061166C" w:rsidRDefault="00E22E85" w:rsidP="00E22E85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  <w:t>Продовження додатка</w:t>
      </w:r>
    </w:p>
    <w:p w:rsidR="00E22E85" w:rsidRPr="0061166C" w:rsidRDefault="00E22E85" w:rsidP="00E22E85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552"/>
        <w:gridCol w:w="2912"/>
      </w:tblGrid>
      <w:tr w:rsidR="00E22E85" w:rsidRPr="0061166C" w:rsidTr="00E4551B">
        <w:tc>
          <w:tcPr>
            <w:tcW w:w="675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912" w:type="dxa"/>
          </w:tcPr>
          <w:p w:rsidR="00E22E85" w:rsidRPr="0061166C" w:rsidRDefault="00E22E85" w:rsidP="00266057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E22E85" w:rsidRPr="0061166C" w:rsidRDefault="00E22E85" w:rsidP="00E22E85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552"/>
        <w:gridCol w:w="2912"/>
      </w:tblGrid>
      <w:tr w:rsidR="0061166C" w:rsidRPr="0061166C" w:rsidTr="00E4551B">
        <w:tc>
          <w:tcPr>
            <w:tcW w:w="675" w:type="dxa"/>
          </w:tcPr>
          <w:p w:rsidR="0061166C" w:rsidRPr="0061166C" w:rsidRDefault="0061166C" w:rsidP="0073558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395" w:type="dxa"/>
          </w:tcPr>
          <w:p w:rsidR="0061166C" w:rsidRPr="0061166C" w:rsidRDefault="0061166C" w:rsidP="00365C2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затвердження Порядку організації роботи, пов’язаної з реєстрацією (перереєстрацією), зняттям з обліку транспортних засобів, оформленням та видачею реєстраційних документів і номерних знаків»</w:t>
            </w:r>
          </w:p>
        </w:tc>
        <w:tc>
          <w:tcPr>
            <w:tcW w:w="2409" w:type="dxa"/>
          </w:tcPr>
          <w:p w:rsidR="0061166C" w:rsidRPr="0061166C" w:rsidRDefault="0061166C" w:rsidP="00266057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громадськістю</w:t>
            </w:r>
          </w:p>
        </w:tc>
        <w:tc>
          <w:tcPr>
            <w:tcW w:w="1843" w:type="dxa"/>
          </w:tcPr>
          <w:p w:rsidR="0061166C" w:rsidRPr="0061166C" w:rsidRDefault="0061166C" w:rsidP="007355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2552" w:type="dxa"/>
          </w:tcPr>
          <w:p w:rsidR="0061166C" w:rsidRPr="0061166C" w:rsidRDefault="0061166C" w:rsidP="0087312C">
            <w:pPr>
              <w:pStyle w:val="a6"/>
              <w:rPr>
                <w:rStyle w:val="213pt"/>
                <w:rFonts w:eastAsia="Calibri"/>
                <w:b w:val="0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власниками транспортних засобів</w:t>
            </w:r>
          </w:p>
        </w:tc>
        <w:tc>
          <w:tcPr>
            <w:tcW w:w="2912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61166C" w:rsidRPr="0061166C" w:rsidRDefault="0061166C" w:rsidP="002E2D53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Фурман Н. В.,</w:t>
            </w:r>
          </w:p>
          <w:p w:rsidR="0061166C" w:rsidRPr="0061166C" w:rsidRDefault="0061166C" w:rsidP="002E2D53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(044) 374 10 33, </w:t>
            </w:r>
            <w:hyperlink r:id="rId20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n.furman@hsc.gov.ua</w:t>
              </w:r>
            </w:hyperlink>
            <w:r w:rsidRPr="0061166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1166C" w:rsidRPr="0061166C" w:rsidTr="00E4551B">
        <w:tc>
          <w:tcPr>
            <w:tcW w:w="675" w:type="dxa"/>
          </w:tcPr>
          <w:p w:rsidR="0061166C" w:rsidRPr="0061166C" w:rsidRDefault="0061166C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395" w:type="dxa"/>
          </w:tcPr>
          <w:p w:rsidR="0061166C" w:rsidRPr="0061166C" w:rsidRDefault="0061166C" w:rsidP="00365C2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постанови Кабінету Міністрів України «Про внесення змін до деяких постанов Кабінету Міністрів України»</w:t>
            </w:r>
          </w:p>
          <w:p w:rsidR="0061166C" w:rsidRPr="0061166C" w:rsidRDefault="0061166C" w:rsidP="00365C2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(</w:t>
            </w:r>
            <w:r w:rsidRPr="0061166C">
              <w:rPr>
                <w:bCs/>
                <w:sz w:val="26"/>
                <w:szCs w:val="26"/>
                <w:lang w:val="uk-UA" w:eastAsia="uk-UA"/>
              </w:rPr>
              <w:t>постанови Кабінету Міністрів України</w:t>
            </w:r>
            <w:r w:rsidRPr="0061166C">
              <w:rPr>
                <w:sz w:val="26"/>
                <w:szCs w:val="26"/>
                <w:lang w:val="uk-UA"/>
              </w:rPr>
              <w:t xml:space="preserve"> </w:t>
            </w:r>
            <w:r w:rsidRPr="0061166C">
              <w:rPr>
                <w:bCs/>
                <w:sz w:val="26"/>
                <w:szCs w:val="26"/>
                <w:lang w:val="uk-UA" w:eastAsia="uk-UA"/>
              </w:rPr>
              <w:t>від 7 вересня 1998 р. № 1388, від 10 жовтня 2001 р. № 1306</w:t>
            </w:r>
            <w:r w:rsidRPr="0061166C">
              <w:rPr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2409" w:type="dxa"/>
          </w:tcPr>
          <w:p w:rsidR="0061166C" w:rsidRPr="0061166C" w:rsidRDefault="0061166C" w:rsidP="00266057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61166C" w:rsidRPr="0061166C" w:rsidRDefault="0061166C" w:rsidP="007355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серпень</w:t>
            </w:r>
          </w:p>
          <w:p w:rsidR="0061166C" w:rsidRPr="0061166C" w:rsidRDefault="0061166C" w:rsidP="007355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2022 року</w:t>
            </w:r>
          </w:p>
        </w:tc>
        <w:tc>
          <w:tcPr>
            <w:tcW w:w="2552" w:type="dxa"/>
          </w:tcPr>
          <w:p w:rsidR="0061166C" w:rsidRPr="0061166C" w:rsidRDefault="0061166C" w:rsidP="0087312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Style w:val="213pt"/>
                <w:rFonts w:eastAsia="Calibri"/>
                <w:b w:val="0"/>
              </w:rPr>
              <w:t>фізичні особи та юридичні особи, які придбали транспортні засоби за договором фінансового лізингу</w:t>
            </w:r>
          </w:p>
        </w:tc>
        <w:tc>
          <w:tcPr>
            <w:tcW w:w="2912" w:type="dxa"/>
          </w:tcPr>
          <w:p w:rsidR="0061166C" w:rsidRPr="0061166C" w:rsidRDefault="0061166C" w:rsidP="00365C2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Головний сервісний центр МВС</w:t>
            </w:r>
          </w:p>
          <w:p w:rsidR="0061166C" w:rsidRPr="0061166C" w:rsidRDefault="0061166C" w:rsidP="00365C2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rStyle w:val="213pt"/>
                <w:b w:val="0"/>
              </w:rPr>
              <w:t>Фурманюк Д. І.,</w:t>
            </w:r>
          </w:p>
          <w:p w:rsidR="0061166C" w:rsidRPr="0061166C" w:rsidRDefault="0061166C" w:rsidP="00365C2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 w:val="0"/>
              </w:rPr>
            </w:pPr>
            <w:r w:rsidRPr="0061166C">
              <w:rPr>
                <w:sz w:val="26"/>
                <w:szCs w:val="26"/>
                <w:lang w:val="uk-UA"/>
              </w:rPr>
              <w:t>(044) 374 10 33,</w:t>
            </w:r>
          </w:p>
          <w:p w:rsidR="0061166C" w:rsidRPr="0061166C" w:rsidRDefault="0061166C" w:rsidP="00365C2A">
            <w:pPr>
              <w:pStyle w:val="ab"/>
              <w:ind w:right="0"/>
              <w:jc w:val="center"/>
              <w:rPr>
                <w:sz w:val="26"/>
                <w:szCs w:val="26"/>
                <w:lang w:val="uk-UA"/>
              </w:rPr>
            </w:pPr>
            <w:hyperlink r:id="rId21" w:history="1">
              <w:r w:rsidRPr="0061166C">
                <w:rPr>
                  <w:rStyle w:val="a4"/>
                  <w:sz w:val="26"/>
                  <w:szCs w:val="26"/>
                  <w:lang w:val="uk-UA"/>
                </w:rPr>
                <w:t>d.furmaniuk@hsc.gov.ua</w:t>
              </w:r>
            </w:hyperlink>
            <w:r w:rsidRPr="0061166C">
              <w:rPr>
                <w:sz w:val="26"/>
                <w:szCs w:val="26"/>
                <w:lang w:val="uk-UA"/>
              </w:rPr>
              <w:t>,Фурман Н. В.,</w:t>
            </w:r>
          </w:p>
          <w:p w:rsidR="0061166C" w:rsidRPr="0061166C" w:rsidRDefault="0061166C" w:rsidP="00365C2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 xml:space="preserve">(044) 374 10 33, </w:t>
            </w:r>
            <w:hyperlink r:id="rId22" w:history="1">
              <w:r w:rsidRPr="0061166C">
                <w:rPr>
                  <w:rStyle w:val="a4"/>
                  <w:rFonts w:ascii="Times New Roman" w:hAnsi="Times New Roman"/>
                  <w:sz w:val="26"/>
                  <w:szCs w:val="26"/>
                </w:rPr>
                <w:t>n.furman@hsc.gov.ua</w:t>
              </w:r>
            </w:hyperlink>
          </w:p>
        </w:tc>
      </w:tr>
      <w:tr w:rsidR="0061166C" w:rsidRPr="0061166C" w:rsidTr="00E4551B">
        <w:tc>
          <w:tcPr>
            <w:tcW w:w="675" w:type="dxa"/>
          </w:tcPr>
          <w:p w:rsidR="0061166C" w:rsidRPr="0061166C" w:rsidRDefault="0061166C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395" w:type="dxa"/>
          </w:tcPr>
          <w:p w:rsidR="0061166C" w:rsidRPr="0061166C" w:rsidRDefault="0061166C" w:rsidP="00365C2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наказу Міністерства інфраструктури України, Міністерства внутрішніх справ України «Про затвердження Змін до Порядку перевірки цистерн для перевезення небезпечних вантажів»</w:t>
            </w:r>
          </w:p>
        </w:tc>
        <w:tc>
          <w:tcPr>
            <w:tcW w:w="2409" w:type="dxa"/>
          </w:tcPr>
          <w:p w:rsidR="0061166C" w:rsidRPr="0061166C" w:rsidRDefault="0061166C" w:rsidP="00266057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61166C" w:rsidRPr="0061166C" w:rsidRDefault="0061166C" w:rsidP="00365C2A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серпень</w:t>
            </w:r>
          </w:p>
          <w:p w:rsidR="0061166C" w:rsidRPr="0061166C" w:rsidRDefault="0061166C" w:rsidP="00365C2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2022 року</w:t>
            </w:r>
          </w:p>
        </w:tc>
        <w:tc>
          <w:tcPr>
            <w:tcW w:w="2552" w:type="dxa"/>
          </w:tcPr>
          <w:p w:rsidR="0061166C" w:rsidRPr="0061166C" w:rsidRDefault="0061166C" w:rsidP="0087312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суб’єкти господарювання, що провадять свою діяльність у сфері дорожнього перевезення небезпечних вантажів, громадські організації, представники бізнесу та громадяни</w:t>
            </w:r>
          </w:p>
        </w:tc>
        <w:tc>
          <w:tcPr>
            <w:tcW w:w="2912" w:type="dxa"/>
          </w:tcPr>
          <w:p w:rsidR="0061166C" w:rsidRPr="0061166C" w:rsidRDefault="0061166C" w:rsidP="00365C2A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61166C" w:rsidRPr="0061166C" w:rsidRDefault="0061166C" w:rsidP="00365C2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Гайдак Г.В.,</w:t>
            </w:r>
          </w:p>
          <w:p w:rsidR="0061166C" w:rsidRPr="0061166C" w:rsidRDefault="0061166C" w:rsidP="00F373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(044) 374 10 35,</w:t>
            </w:r>
          </w:p>
          <w:p w:rsidR="0061166C" w:rsidRPr="0061166C" w:rsidRDefault="0061166C" w:rsidP="00F373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Pr="0061166C">
                <w:rPr>
                  <w:rStyle w:val="a4"/>
                  <w:rFonts w:ascii="Times New Roman" w:hAnsi="Times New Roman"/>
                  <w:sz w:val="26"/>
                  <w:szCs w:val="26"/>
                </w:rPr>
                <w:t>adr@hsc.gov.ua</w:t>
              </w:r>
            </w:hyperlink>
          </w:p>
        </w:tc>
      </w:tr>
      <w:tr w:rsidR="0061166C" w:rsidRPr="0061166C" w:rsidTr="00E4551B">
        <w:tc>
          <w:tcPr>
            <w:tcW w:w="675" w:type="dxa"/>
          </w:tcPr>
          <w:p w:rsidR="0061166C" w:rsidRPr="0061166C" w:rsidRDefault="0061166C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395" w:type="dxa"/>
          </w:tcPr>
          <w:p w:rsidR="0061166C" w:rsidRPr="0061166C" w:rsidRDefault="0061166C" w:rsidP="0061166C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 xml:space="preserve">Проєкт наказу Міністерства внутрішніх 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справ 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України 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«Про </w:t>
            </w:r>
          </w:p>
        </w:tc>
        <w:tc>
          <w:tcPr>
            <w:tcW w:w="2409" w:type="dxa"/>
          </w:tcPr>
          <w:p w:rsidR="0061166C" w:rsidRPr="0061166C" w:rsidRDefault="0061166C" w:rsidP="006116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е</w:t>
            </w:r>
            <w:r w:rsidRPr="0061166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лектронні консультації з </w:t>
            </w:r>
          </w:p>
        </w:tc>
        <w:tc>
          <w:tcPr>
            <w:tcW w:w="1843" w:type="dxa"/>
          </w:tcPr>
          <w:p w:rsidR="0061166C" w:rsidRPr="0061166C" w:rsidRDefault="0061166C" w:rsidP="00AD6DB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вересень</w:t>
            </w:r>
          </w:p>
          <w:p w:rsidR="0061166C" w:rsidRPr="0061166C" w:rsidRDefault="0061166C" w:rsidP="00AD6DB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2022 року</w:t>
            </w:r>
          </w:p>
        </w:tc>
        <w:tc>
          <w:tcPr>
            <w:tcW w:w="2552" w:type="dxa"/>
          </w:tcPr>
          <w:p w:rsidR="0061166C" w:rsidRPr="0061166C" w:rsidRDefault="0061166C" w:rsidP="006116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</w:t>
            </w:r>
          </w:p>
        </w:tc>
        <w:tc>
          <w:tcPr>
            <w:tcW w:w="2912" w:type="dxa"/>
          </w:tcPr>
          <w:p w:rsidR="0061166C" w:rsidRPr="0061166C" w:rsidRDefault="0061166C" w:rsidP="006116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 xml:space="preserve">Головний сервісний центр МВС </w:t>
            </w:r>
          </w:p>
        </w:tc>
      </w:tr>
    </w:tbl>
    <w:p w:rsidR="00F37389" w:rsidRPr="0061166C" w:rsidRDefault="00F37389" w:rsidP="00F37389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  <w:lang w:val="uk-UA"/>
        </w:rPr>
        <w:br w:type="page"/>
        <w:t>Продовження додатка</w:t>
      </w:r>
    </w:p>
    <w:p w:rsidR="00F37389" w:rsidRPr="0061166C" w:rsidRDefault="00F37389" w:rsidP="00F37389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552"/>
        <w:gridCol w:w="2912"/>
      </w:tblGrid>
      <w:tr w:rsidR="00F37389" w:rsidRPr="0061166C" w:rsidTr="00B90FB9">
        <w:tc>
          <w:tcPr>
            <w:tcW w:w="675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912" w:type="dxa"/>
          </w:tcPr>
          <w:p w:rsidR="00F37389" w:rsidRPr="0061166C" w:rsidRDefault="00F37389" w:rsidP="00B90FB9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F37389" w:rsidRPr="0061166C" w:rsidRDefault="00F37389" w:rsidP="00F37389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552"/>
        <w:gridCol w:w="2912"/>
      </w:tblGrid>
      <w:tr w:rsidR="00365C2A" w:rsidRPr="0061166C" w:rsidTr="00B90FB9">
        <w:tc>
          <w:tcPr>
            <w:tcW w:w="675" w:type="dxa"/>
          </w:tcPr>
          <w:p w:rsidR="00365C2A" w:rsidRPr="0061166C" w:rsidRDefault="00365C2A" w:rsidP="00B90FB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395" w:type="dxa"/>
          </w:tcPr>
          <w:p w:rsidR="00365C2A" w:rsidRPr="0061166C" w:rsidRDefault="0061166C" w:rsidP="00EF2B4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затвердження деяких нормативно-правових актів з питань організації спеціального навчання працівників дорожнього перевезення небезпечних вантажів»</w:t>
            </w:r>
          </w:p>
        </w:tc>
        <w:tc>
          <w:tcPr>
            <w:tcW w:w="2409" w:type="dxa"/>
          </w:tcPr>
          <w:p w:rsidR="00365C2A" w:rsidRPr="0061166C" w:rsidRDefault="0061166C" w:rsidP="00B90FB9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громадськістю</w:t>
            </w:r>
          </w:p>
        </w:tc>
        <w:tc>
          <w:tcPr>
            <w:tcW w:w="1843" w:type="dxa"/>
          </w:tcPr>
          <w:p w:rsidR="00365C2A" w:rsidRPr="0061166C" w:rsidRDefault="00365C2A" w:rsidP="00B90FB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65C2A" w:rsidRPr="0061166C" w:rsidRDefault="0061166C" w:rsidP="00B90FB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 xml:space="preserve">провадять свою діяльність у сфері дорожнього перевезення небезпечних вантажів, громадські </w:t>
            </w:r>
            <w:r w:rsidR="00735589" w:rsidRPr="0061166C">
              <w:rPr>
                <w:rFonts w:ascii="Times New Roman" w:hAnsi="Times New Roman"/>
                <w:sz w:val="26"/>
                <w:szCs w:val="26"/>
              </w:rPr>
              <w:t xml:space="preserve">організації, </w:t>
            </w:r>
            <w:r w:rsidR="00365C2A" w:rsidRPr="0061166C">
              <w:rPr>
                <w:rFonts w:ascii="Times New Roman" w:hAnsi="Times New Roman"/>
                <w:sz w:val="26"/>
                <w:szCs w:val="26"/>
              </w:rPr>
              <w:t>представники бізнесу, громадяни</w:t>
            </w:r>
          </w:p>
        </w:tc>
        <w:tc>
          <w:tcPr>
            <w:tcW w:w="2912" w:type="dxa"/>
          </w:tcPr>
          <w:p w:rsidR="0061166C" w:rsidRPr="0061166C" w:rsidRDefault="0061166C" w:rsidP="0061166C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Гайдак Г.В.,</w:t>
            </w:r>
          </w:p>
          <w:p w:rsidR="0061166C" w:rsidRPr="0061166C" w:rsidRDefault="0061166C" w:rsidP="0061166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(044) 374 10 35,</w:t>
            </w:r>
          </w:p>
          <w:p w:rsidR="00365C2A" w:rsidRPr="0061166C" w:rsidRDefault="0061166C" w:rsidP="0061166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Pr="0061166C">
                <w:rPr>
                  <w:rStyle w:val="a4"/>
                  <w:rFonts w:ascii="Times New Roman" w:hAnsi="Times New Roman"/>
                  <w:sz w:val="26"/>
                  <w:szCs w:val="26"/>
                </w:rPr>
                <w:t>adr@hsc.gov.ua</w:t>
              </w:r>
            </w:hyperlink>
          </w:p>
        </w:tc>
      </w:tr>
      <w:tr w:rsidR="007F6609" w:rsidRPr="0061166C" w:rsidTr="00B90FB9">
        <w:tc>
          <w:tcPr>
            <w:tcW w:w="675" w:type="dxa"/>
          </w:tcPr>
          <w:p w:rsidR="007F6609" w:rsidRPr="0061166C" w:rsidRDefault="007F6609" w:rsidP="0049013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uk-UA" w:eastAsia="ru-RU"/>
              </w:rPr>
            </w:pPr>
            <w:r w:rsidRPr="0061166C">
              <w:rPr>
                <w:sz w:val="26"/>
                <w:szCs w:val="26"/>
                <w:lang w:val="uk-UA" w:eastAsia="ru-RU"/>
              </w:rPr>
              <w:t>1</w:t>
            </w:r>
            <w:r w:rsidR="00490139">
              <w:rPr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395" w:type="dxa"/>
          </w:tcPr>
          <w:p w:rsidR="007F6609" w:rsidRPr="0061166C" w:rsidRDefault="007F6609" w:rsidP="00B20A7E">
            <w:pPr>
              <w:pStyle w:val="TableParagraph"/>
              <w:jc w:val="both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Постанова Кабінету Міністрів України «Про затвердження технічного регламенту тирів, стрільбищ та стендів стрілецьких»</w:t>
            </w:r>
          </w:p>
          <w:p w:rsidR="007F6609" w:rsidRPr="0061166C" w:rsidRDefault="007F6609" w:rsidP="00B20A7E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F6609" w:rsidRPr="0061166C" w:rsidRDefault="007F6609" w:rsidP="00B20A7E">
            <w:pPr>
              <w:pStyle w:val="TableParagraph"/>
              <w:jc w:val="both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  <w:shd w:val="clear" w:color="auto" w:fill="FFFFFF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жовтень</w:t>
            </w:r>
          </w:p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2022 року</w:t>
            </w:r>
          </w:p>
        </w:tc>
        <w:tc>
          <w:tcPr>
            <w:tcW w:w="2552" w:type="dxa"/>
          </w:tcPr>
          <w:p w:rsidR="007F6609" w:rsidRPr="0061166C" w:rsidRDefault="007F6609" w:rsidP="00B20A7E">
            <w:pPr>
              <w:pStyle w:val="TableParagraph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національні спортивні федерації з визнаних в Україні стрілецьких видів спорту; спортсмени; суб’єкти господарювання, що здійснюють господарську діяльність, пов’язану з відкриттям та функціонуванням тирів, стрільбищ та стендів стрілецьких</w:t>
            </w:r>
          </w:p>
        </w:tc>
        <w:tc>
          <w:tcPr>
            <w:tcW w:w="2912" w:type="dxa"/>
          </w:tcPr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ДНДЕКЦ МВС</w:t>
            </w:r>
          </w:p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Грищенко Олександр, (044) 374 34 32,</w:t>
            </w:r>
          </w:p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  <w:u w:val="single"/>
              </w:rPr>
            </w:pPr>
            <w:hyperlink r:id="rId25" w:history="1">
              <w:r w:rsidRPr="0061166C">
                <w:rPr>
                  <w:rStyle w:val="a4"/>
                  <w:color w:val="auto"/>
                  <w:sz w:val="26"/>
                  <w:szCs w:val="26"/>
                </w:rPr>
                <w:t>gryshchenkoov@</w:t>
              </w:r>
              <w:r w:rsidRPr="0061166C">
                <w:rPr>
                  <w:rStyle w:val="a4"/>
                  <w:color w:val="auto"/>
                  <w:sz w:val="26"/>
                  <w:szCs w:val="26"/>
                </w:rPr>
                <w:t>dndekc.mvs.gov.ua</w:t>
              </w:r>
            </w:hyperlink>
          </w:p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</w:rPr>
            </w:pPr>
            <w:r w:rsidRPr="0061166C">
              <w:rPr>
                <w:sz w:val="26"/>
                <w:szCs w:val="26"/>
              </w:rPr>
              <w:t>Лопатюк Костянтин,</w:t>
            </w:r>
          </w:p>
          <w:p w:rsidR="007F6609" w:rsidRPr="0061166C" w:rsidRDefault="007F6609" w:rsidP="00B20A7E">
            <w:pPr>
              <w:tabs>
                <w:tab w:val="left" w:pos="922"/>
                <w:tab w:val="center" w:pos="979"/>
              </w:tabs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(044) 374 34 34,</w:t>
            </w:r>
          </w:p>
          <w:p w:rsidR="007F6609" w:rsidRPr="0061166C" w:rsidRDefault="007F6609" w:rsidP="00B20A7E">
            <w:pPr>
              <w:pStyle w:val="TableParagraph"/>
              <w:jc w:val="center"/>
              <w:rPr>
                <w:sz w:val="26"/>
                <w:szCs w:val="26"/>
              </w:rPr>
            </w:pPr>
            <w:hyperlink r:id="rId26" w:history="1">
              <w:r w:rsidRPr="0061166C">
                <w:rPr>
                  <w:rStyle w:val="a4"/>
                  <w:sz w:val="26"/>
                  <w:szCs w:val="26"/>
                </w:rPr>
                <w:t>lopatyukka@</w:t>
              </w:r>
              <w:r w:rsidRPr="0061166C">
                <w:rPr>
                  <w:rStyle w:val="a4"/>
                  <w:sz w:val="26"/>
                  <w:szCs w:val="26"/>
                </w:rPr>
                <w:t>dndekc.mvs.gov.ua</w:t>
              </w:r>
            </w:hyperlink>
          </w:p>
        </w:tc>
      </w:tr>
      <w:tr w:rsidR="00365C2A" w:rsidRPr="0061166C" w:rsidTr="00B90FB9">
        <w:tc>
          <w:tcPr>
            <w:tcW w:w="675" w:type="dxa"/>
          </w:tcPr>
          <w:p w:rsidR="00365C2A" w:rsidRPr="00EF2B42" w:rsidRDefault="00490139" w:rsidP="007533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395" w:type="dxa"/>
          </w:tcPr>
          <w:p w:rsidR="00365C2A" w:rsidRPr="0061166C" w:rsidRDefault="00365C2A" w:rsidP="0061166C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Проєкт наказу Міністерства внутрішніх справ України «Про внесення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 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 змін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 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 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до </w:t>
            </w:r>
            <w:r w:rsidR="00EF2B42" w:rsidRPr="00EF2B42">
              <w:rPr>
                <w:sz w:val="26"/>
                <w:szCs w:val="26"/>
                <w:lang w:eastAsia="uk-UA"/>
              </w:rPr>
              <w:t xml:space="preserve">       </w:t>
            </w:r>
            <w:r w:rsidRPr="0061166C">
              <w:rPr>
                <w:sz w:val="26"/>
                <w:szCs w:val="26"/>
                <w:lang w:val="uk-UA" w:eastAsia="uk-UA"/>
              </w:rPr>
              <w:t xml:space="preserve">деяких </w:t>
            </w:r>
          </w:p>
        </w:tc>
        <w:tc>
          <w:tcPr>
            <w:tcW w:w="2409" w:type="dxa"/>
          </w:tcPr>
          <w:p w:rsidR="00365C2A" w:rsidRPr="0061166C" w:rsidRDefault="00365C2A" w:rsidP="007533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  <w:lang w:eastAsia="uk-UA"/>
              </w:rPr>
              <w:t>е</w:t>
            </w:r>
            <w:r w:rsidRPr="0061166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лектронні консультації з громадськістю</w:t>
            </w:r>
          </w:p>
        </w:tc>
        <w:tc>
          <w:tcPr>
            <w:tcW w:w="1843" w:type="dxa"/>
          </w:tcPr>
          <w:p w:rsidR="00365C2A" w:rsidRPr="0061166C" w:rsidRDefault="00365C2A" w:rsidP="007533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  <w:p w:rsidR="00365C2A" w:rsidRPr="0061166C" w:rsidRDefault="00365C2A" w:rsidP="007533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2022 року</w:t>
            </w:r>
          </w:p>
        </w:tc>
        <w:tc>
          <w:tcPr>
            <w:tcW w:w="2552" w:type="dxa"/>
          </w:tcPr>
          <w:p w:rsidR="00365C2A" w:rsidRPr="0061166C" w:rsidRDefault="00365C2A" w:rsidP="006116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провадять свою </w:t>
            </w:r>
          </w:p>
        </w:tc>
        <w:tc>
          <w:tcPr>
            <w:tcW w:w="2912" w:type="dxa"/>
          </w:tcPr>
          <w:p w:rsidR="00365C2A" w:rsidRPr="0061166C" w:rsidRDefault="00365C2A" w:rsidP="0075332B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Головний сервісний центр МВС</w:t>
            </w:r>
          </w:p>
          <w:p w:rsidR="00365C2A" w:rsidRPr="0061166C" w:rsidRDefault="00365C2A" w:rsidP="00EF2B42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Гайдак Г.В.,</w:t>
            </w:r>
          </w:p>
        </w:tc>
      </w:tr>
    </w:tbl>
    <w:p w:rsidR="0061166C" w:rsidRPr="0061166C" w:rsidRDefault="0061166C" w:rsidP="0061166C">
      <w:pPr>
        <w:jc w:val="right"/>
        <w:rPr>
          <w:sz w:val="26"/>
          <w:szCs w:val="26"/>
          <w:lang w:val="uk-UA"/>
        </w:rPr>
      </w:pPr>
      <w:r w:rsidRPr="0061166C">
        <w:rPr>
          <w:sz w:val="26"/>
          <w:szCs w:val="26"/>
        </w:rPr>
        <w:br w:type="page"/>
      </w:r>
      <w:r w:rsidRPr="0061166C">
        <w:rPr>
          <w:sz w:val="26"/>
          <w:szCs w:val="26"/>
          <w:lang w:val="uk-UA"/>
        </w:rPr>
        <w:t>Продовження додатка</w:t>
      </w:r>
    </w:p>
    <w:p w:rsidR="0061166C" w:rsidRPr="0061166C" w:rsidRDefault="0061166C" w:rsidP="0061166C">
      <w:pPr>
        <w:jc w:val="right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2552"/>
        <w:gridCol w:w="2912"/>
      </w:tblGrid>
      <w:tr w:rsidR="0061166C" w:rsidRPr="0061166C" w:rsidTr="002E2D53">
        <w:tc>
          <w:tcPr>
            <w:tcW w:w="675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br w:type="page"/>
              <w:t>1</w:t>
            </w:r>
          </w:p>
        </w:tc>
        <w:tc>
          <w:tcPr>
            <w:tcW w:w="4395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912" w:type="dxa"/>
          </w:tcPr>
          <w:p w:rsidR="0061166C" w:rsidRPr="0061166C" w:rsidRDefault="0061166C" w:rsidP="002E2D53">
            <w:pPr>
              <w:jc w:val="center"/>
              <w:rPr>
                <w:sz w:val="26"/>
                <w:szCs w:val="26"/>
                <w:lang w:val="uk-UA"/>
              </w:rPr>
            </w:pPr>
            <w:r w:rsidRPr="0061166C"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61166C" w:rsidRPr="0061166C" w:rsidRDefault="0061166C" w:rsidP="0061166C">
      <w:pPr>
        <w:spacing w:line="24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425"/>
        <w:gridCol w:w="2127"/>
        <w:gridCol w:w="2912"/>
      </w:tblGrid>
      <w:tr w:rsidR="0061166C" w:rsidRPr="0061166C" w:rsidTr="002E2D53">
        <w:tc>
          <w:tcPr>
            <w:tcW w:w="675" w:type="dxa"/>
          </w:tcPr>
          <w:p w:rsidR="0061166C" w:rsidRPr="0061166C" w:rsidRDefault="0061166C" w:rsidP="002E2D5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395" w:type="dxa"/>
          </w:tcPr>
          <w:p w:rsidR="0061166C" w:rsidRPr="0061166C" w:rsidRDefault="0061166C" w:rsidP="00EF2B4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1166C">
              <w:rPr>
                <w:sz w:val="26"/>
                <w:szCs w:val="26"/>
                <w:lang w:val="uk-UA" w:eastAsia="uk-UA"/>
              </w:rPr>
              <w:t>нормативно-правових актів з питань дорожнього перевезення небезпечних вантажів»</w:t>
            </w:r>
          </w:p>
        </w:tc>
        <w:tc>
          <w:tcPr>
            <w:tcW w:w="2409" w:type="dxa"/>
          </w:tcPr>
          <w:p w:rsidR="0061166C" w:rsidRPr="0061166C" w:rsidRDefault="0061166C" w:rsidP="002E2D53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1166C" w:rsidRPr="0061166C" w:rsidRDefault="0061166C" w:rsidP="002E2D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61166C" w:rsidRPr="0061166C" w:rsidRDefault="0061166C" w:rsidP="002E2D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діяльність у сфері дорожнього перевезення небезпечних вантажів, громадські організації, представники бізнесу, громадяни</w:t>
            </w:r>
          </w:p>
        </w:tc>
        <w:tc>
          <w:tcPr>
            <w:tcW w:w="2912" w:type="dxa"/>
          </w:tcPr>
          <w:p w:rsidR="0061166C" w:rsidRPr="0061166C" w:rsidRDefault="0061166C" w:rsidP="0061166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66C">
              <w:rPr>
                <w:rFonts w:ascii="Times New Roman" w:hAnsi="Times New Roman"/>
                <w:sz w:val="26"/>
                <w:szCs w:val="26"/>
              </w:rPr>
              <w:t>(044) 374 10 35,</w:t>
            </w:r>
          </w:p>
          <w:p w:rsidR="0061166C" w:rsidRPr="0061166C" w:rsidRDefault="0061166C" w:rsidP="0061166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Pr="0061166C">
                <w:rPr>
                  <w:rStyle w:val="a4"/>
                  <w:rFonts w:ascii="Times New Roman" w:hAnsi="Times New Roman"/>
                  <w:sz w:val="26"/>
                  <w:szCs w:val="26"/>
                </w:rPr>
                <w:t>adr@hsc.gov.ua</w:t>
              </w:r>
            </w:hyperlink>
          </w:p>
        </w:tc>
      </w:tr>
      <w:tr w:rsidR="00AD6DBF" w:rsidRPr="0061166C" w:rsidTr="00AD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5"/>
          </w:tcPr>
          <w:p w:rsidR="00953153" w:rsidRPr="00490139" w:rsidRDefault="00E22E85" w:rsidP="00735589">
            <w:pPr>
              <w:tabs>
                <w:tab w:val="left" w:pos="1372"/>
              </w:tabs>
              <w:rPr>
                <w:sz w:val="28"/>
                <w:szCs w:val="28"/>
                <w:lang w:val="uk-UA"/>
              </w:rPr>
            </w:pPr>
            <w:r w:rsidRPr="00490139">
              <w:rPr>
                <w:sz w:val="28"/>
                <w:szCs w:val="28"/>
                <w:lang w:val="uk-UA"/>
              </w:rPr>
              <w:br w:type="page"/>
            </w:r>
            <w:r w:rsidR="00AD6DBF" w:rsidRPr="00490139">
              <w:rPr>
                <w:sz w:val="28"/>
                <w:szCs w:val="28"/>
                <w:lang w:val="uk-UA"/>
              </w:rPr>
              <w:br w:type="page"/>
            </w:r>
          </w:p>
          <w:p w:rsidR="00F37389" w:rsidRPr="00490139" w:rsidRDefault="00F37389" w:rsidP="00735589">
            <w:pPr>
              <w:rPr>
                <w:sz w:val="28"/>
                <w:szCs w:val="28"/>
                <w:lang w:val="uk-UA"/>
              </w:rPr>
            </w:pPr>
          </w:p>
          <w:p w:rsidR="00AD6DBF" w:rsidRPr="00490139" w:rsidRDefault="00AD6DBF" w:rsidP="00735589">
            <w:pPr>
              <w:rPr>
                <w:sz w:val="28"/>
                <w:szCs w:val="28"/>
                <w:lang w:val="uk-UA"/>
              </w:rPr>
            </w:pPr>
            <w:r w:rsidRPr="00490139">
              <w:rPr>
                <w:b/>
                <w:sz w:val="28"/>
                <w:szCs w:val="28"/>
                <w:lang w:val="uk-UA"/>
              </w:rPr>
              <w:t>Т. в. о. директора Департаменту комунікації МВС</w:t>
            </w:r>
          </w:p>
        </w:tc>
        <w:tc>
          <w:tcPr>
            <w:tcW w:w="5039" w:type="dxa"/>
            <w:gridSpan w:val="2"/>
          </w:tcPr>
          <w:p w:rsidR="00953153" w:rsidRPr="00490139" w:rsidRDefault="00953153" w:rsidP="00735589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F37389" w:rsidRPr="00490139" w:rsidRDefault="00F37389" w:rsidP="00735589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AD6DBF" w:rsidRPr="00490139" w:rsidRDefault="00AD6DBF" w:rsidP="00735589">
            <w:pPr>
              <w:jc w:val="right"/>
              <w:rPr>
                <w:sz w:val="28"/>
                <w:szCs w:val="28"/>
                <w:lang w:val="uk-UA"/>
              </w:rPr>
            </w:pPr>
            <w:r w:rsidRPr="00490139">
              <w:rPr>
                <w:b/>
                <w:sz w:val="28"/>
                <w:szCs w:val="28"/>
                <w:lang w:val="uk-UA"/>
              </w:rPr>
              <w:t>Віктор БУЛАЄВ</w:t>
            </w:r>
          </w:p>
        </w:tc>
      </w:tr>
    </w:tbl>
    <w:p w:rsidR="00735589" w:rsidRPr="0061166C" w:rsidRDefault="00735589" w:rsidP="00735589">
      <w:pPr>
        <w:jc w:val="both"/>
        <w:rPr>
          <w:sz w:val="26"/>
          <w:szCs w:val="26"/>
        </w:rPr>
      </w:pPr>
    </w:p>
    <w:sectPr w:rsidR="00735589" w:rsidRPr="0061166C" w:rsidSect="009F531A">
      <w:headerReference w:type="default" r:id="rId2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DC" w:rsidRDefault="001B1CDC" w:rsidP="0094276C">
      <w:r>
        <w:separator/>
      </w:r>
    </w:p>
  </w:endnote>
  <w:endnote w:type="continuationSeparator" w:id="0">
    <w:p w:rsidR="001B1CDC" w:rsidRDefault="001B1CDC" w:rsidP="009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DC" w:rsidRDefault="001B1CDC" w:rsidP="0094276C">
      <w:r>
        <w:separator/>
      </w:r>
    </w:p>
  </w:footnote>
  <w:footnote w:type="continuationSeparator" w:id="0">
    <w:p w:rsidR="001B1CDC" w:rsidRDefault="001B1CDC" w:rsidP="0094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6C" w:rsidRDefault="0094276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79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E9"/>
    <w:rsid w:val="00006DC6"/>
    <w:rsid w:val="00031A96"/>
    <w:rsid w:val="00033FB7"/>
    <w:rsid w:val="000529C6"/>
    <w:rsid w:val="00083CA6"/>
    <w:rsid w:val="0009083B"/>
    <w:rsid w:val="000B59EA"/>
    <w:rsid w:val="000B6819"/>
    <w:rsid w:val="000C36F5"/>
    <w:rsid w:val="000C51D6"/>
    <w:rsid w:val="000E5A0E"/>
    <w:rsid w:val="00102492"/>
    <w:rsid w:val="00103174"/>
    <w:rsid w:val="00114E60"/>
    <w:rsid w:val="00116794"/>
    <w:rsid w:val="0013375F"/>
    <w:rsid w:val="00137831"/>
    <w:rsid w:val="00170F18"/>
    <w:rsid w:val="001878B6"/>
    <w:rsid w:val="001971F5"/>
    <w:rsid w:val="001B1CDC"/>
    <w:rsid w:val="001B55B6"/>
    <w:rsid w:val="001D7678"/>
    <w:rsid w:val="002143DB"/>
    <w:rsid w:val="00252F90"/>
    <w:rsid w:val="00262D60"/>
    <w:rsid w:val="00266057"/>
    <w:rsid w:val="002841A4"/>
    <w:rsid w:val="00286EB7"/>
    <w:rsid w:val="00293BB8"/>
    <w:rsid w:val="002965BF"/>
    <w:rsid w:val="002A694D"/>
    <w:rsid w:val="002B7958"/>
    <w:rsid w:val="002C2FC7"/>
    <w:rsid w:val="002C5086"/>
    <w:rsid w:val="002C730A"/>
    <w:rsid w:val="002D138E"/>
    <w:rsid w:val="002E2D53"/>
    <w:rsid w:val="00304DF6"/>
    <w:rsid w:val="0034446A"/>
    <w:rsid w:val="00365C2A"/>
    <w:rsid w:val="003A01A6"/>
    <w:rsid w:val="003B22E0"/>
    <w:rsid w:val="003B2EF1"/>
    <w:rsid w:val="003B4FF8"/>
    <w:rsid w:val="003C55F0"/>
    <w:rsid w:val="003E1697"/>
    <w:rsid w:val="004135C4"/>
    <w:rsid w:val="0042326C"/>
    <w:rsid w:val="00433C39"/>
    <w:rsid w:val="00444500"/>
    <w:rsid w:val="0044636D"/>
    <w:rsid w:val="00454A58"/>
    <w:rsid w:val="00476018"/>
    <w:rsid w:val="00485035"/>
    <w:rsid w:val="00490139"/>
    <w:rsid w:val="00496EFC"/>
    <w:rsid w:val="004A4601"/>
    <w:rsid w:val="004C556B"/>
    <w:rsid w:val="004E07D4"/>
    <w:rsid w:val="004F09AC"/>
    <w:rsid w:val="004F699A"/>
    <w:rsid w:val="004F76D7"/>
    <w:rsid w:val="00525FED"/>
    <w:rsid w:val="00527B49"/>
    <w:rsid w:val="00533149"/>
    <w:rsid w:val="0057786C"/>
    <w:rsid w:val="00580929"/>
    <w:rsid w:val="00592637"/>
    <w:rsid w:val="005B5034"/>
    <w:rsid w:val="005C08F5"/>
    <w:rsid w:val="005C7C10"/>
    <w:rsid w:val="005D7501"/>
    <w:rsid w:val="005D7B59"/>
    <w:rsid w:val="006072B6"/>
    <w:rsid w:val="0061166C"/>
    <w:rsid w:val="00655EA3"/>
    <w:rsid w:val="00685CFC"/>
    <w:rsid w:val="006C47DF"/>
    <w:rsid w:val="006E376C"/>
    <w:rsid w:val="007000F3"/>
    <w:rsid w:val="00711780"/>
    <w:rsid w:val="0071797A"/>
    <w:rsid w:val="007227F1"/>
    <w:rsid w:val="00723827"/>
    <w:rsid w:val="00727046"/>
    <w:rsid w:val="00731799"/>
    <w:rsid w:val="00732B6F"/>
    <w:rsid w:val="00735589"/>
    <w:rsid w:val="00744B0E"/>
    <w:rsid w:val="00744DCA"/>
    <w:rsid w:val="007460D5"/>
    <w:rsid w:val="00747DC1"/>
    <w:rsid w:val="0075332B"/>
    <w:rsid w:val="00766A68"/>
    <w:rsid w:val="007861F9"/>
    <w:rsid w:val="007B0C47"/>
    <w:rsid w:val="007B691C"/>
    <w:rsid w:val="007C3A93"/>
    <w:rsid w:val="007E52C9"/>
    <w:rsid w:val="007E68B9"/>
    <w:rsid w:val="007F62C7"/>
    <w:rsid w:val="007F6609"/>
    <w:rsid w:val="00810C95"/>
    <w:rsid w:val="008312A1"/>
    <w:rsid w:val="008414FB"/>
    <w:rsid w:val="00842447"/>
    <w:rsid w:val="00857D07"/>
    <w:rsid w:val="00870D83"/>
    <w:rsid w:val="0087312C"/>
    <w:rsid w:val="008919D3"/>
    <w:rsid w:val="00897346"/>
    <w:rsid w:val="008B0B78"/>
    <w:rsid w:val="008B4D85"/>
    <w:rsid w:val="008B4E0E"/>
    <w:rsid w:val="008C0DA7"/>
    <w:rsid w:val="008E6336"/>
    <w:rsid w:val="008E6BB9"/>
    <w:rsid w:val="008F5669"/>
    <w:rsid w:val="00901899"/>
    <w:rsid w:val="00926760"/>
    <w:rsid w:val="0094276C"/>
    <w:rsid w:val="00952CAE"/>
    <w:rsid w:val="00953153"/>
    <w:rsid w:val="009660BB"/>
    <w:rsid w:val="0097503B"/>
    <w:rsid w:val="00992EC4"/>
    <w:rsid w:val="00994A27"/>
    <w:rsid w:val="009A2AAF"/>
    <w:rsid w:val="009A5229"/>
    <w:rsid w:val="009F531A"/>
    <w:rsid w:val="00A21948"/>
    <w:rsid w:val="00A33F06"/>
    <w:rsid w:val="00A72DB6"/>
    <w:rsid w:val="00A8112F"/>
    <w:rsid w:val="00AD6DBF"/>
    <w:rsid w:val="00B20A7E"/>
    <w:rsid w:val="00B26824"/>
    <w:rsid w:val="00B45F01"/>
    <w:rsid w:val="00B56A56"/>
    <w:rsid w:val="00B5764D"/>
    <w:rsid w:val="00B71B2C"/>
    <w:rsid w:val="00B742FA"/>
    <w:rsid w:val="00B774BF"/>
    <w:rsid w:val="00B84ECA"/>
    <w:rsid w:val="00B90FB9"/>
    <w:rsid w:val="00BA3C26"/>
    <w:rsid w:val="00BA7856"/>
    <w:rsid w:val="00BD2CA4"/>
    <w:rsid w:val="00BD66AB"/>
    <w:rsid w:val="00BE24F3"/>
    <w:rsid w:val="00BF0F76"/>
    <w:rsid w:val="00C2151B"/>
    <w:rsid w:val="00C34346"/>
    <w:rsid w:val="00C54B2A"/>
    <w:rsid w:val="00C64609"/>
    <w:rsid w:val="00C84AF5"/>
    <w:rsid w:val="00C85AFE"/>
    <w:rsid w:val="00CC0E06"/>
    <w:rsid w:val="00CE0771"/>
    <w:rsid w:val="00D1159C"/>
    <w:rsid w:val="00D21565"/>
    <w:rsid w:val="00D25DB7"/>
    <w:rsid w:val="00D412E6"/>
    <w:rsid w:val="00D47518"/>
    <w:rsid w:val="00D65C8E"/>
    <w:rsid w:val="00D73645"/>
    <w:rsid w:val="00D7386B"/>
    <w:rsid w:val="00D84E30"/>
    <w:rsid w:val="00D90752"/>
    <w:rsid w:val="00D91E48"/>
    <w:rsid w:val="00D92575"/>
    <w:rsid w:val="00DA208D"/>
    <w:rsid w:val="00DE1EB6"/>
    <w:rsid w:val="00E22E85"/>
    <w:rsid w:val="00E23C40"/>
    <w:rsid w:val="00E3251E"/>
    <w:rsid w:val="00E4551B"/>
    <w:rsid w:val="00E5468C"/>
    <w:rsid w:val="00E60F54"/>
    <w:rsid w:val="00E7331D"/>
    <w:rsid w:val="00E7404A"/>
    <w:rsid w:val="00E753CD"/>
    <w:rsid w:val="00E9460B"/>
    <w:rsid w:val="00E954E9"/>
    <w:rsid w:val="00ED1CB0"/>
    <w:rsid w:val="00ED64FA"/>
    <w:rsid w:val="00ED6CD7"/>
    <w:rsid w:val="00EE0072"/>
    <w:rsid w:val="00EE6287"/>
    <w:rsid w:val="00EF174E"/>
    <w:rsid w:val="00EF2B42"/>
    <w:rsid w:val="00F21B29"/>
    <w:rsid w:val="00F37389"/>
    <w:rsid w:val="00F52CF8"/>
    <w:rsid w:val="00F63118"/>
    <w:rsid w:val="00F8190E"/>
    <w:rsid w:val="00FA1EA3"/>
    <w:rsid w:val="00FA7F52"/>
    <w:rsid w:val="00FB125A"/>
    <w:rsid w:val="00FC5331"/>
    <w:rsid w:val="00FD359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D7FC-9322-49BE-AD52-E8A3123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 Знак Знак4"/>
    <w:basedOn w:val="a"/>
    <w:rsid w:val="00685CFC"/>
    <w:rPr>
      <w:rFonts w:ascii="Verdana" w:hAnsi="Verdana" w:cs="Verdana"/>
      <w:sz w:val="20"/>
      <w:szCs w:val="20"/>
      <w:lang w:val="uk-UA" w:eastAsia="en-US"/>
    </w:rPr>
  </w:style>
  <w:style w:type="table" w:styleId="a3">
    <w:name w:val="Table Grid"/>
    <w:basedOn w:val="a1"/>
    <w:rsid w:val="0068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link w:val="20"/>
    <w:rsid w:val="00496EFC"/>
    <w:rPr>
      <w:sz w:val="22"/>
      <w:szCs w:val="22"/>
      <w:shd w:val="clear" w:color="auto" w:fill="FFFFFF"/>
    </w:rPr>
  </w:style>
  <w:style w:type="character" w:customStyle="1" w:styleId="212pt">
    <w:name w:val="Основний текст (2) + 12 pt;Напівжирний"/>
    <w:rsid w:val="00496EF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496EFC"/>
    <w:pPr>
      <w:widowControl w:val="0"/>
      <w:shd w:val="clear" w:color="auto" w:fill="FFFFFF"/>
      <w:spacing w:before="60" w:after="240" w:line="269" w:lineRule="exact"/>
      <w:ind w:firstLine="680"/>
      <w:jc w:val="both"/>
    </w:pPr>
    <w:rPr>
      <w:sz w:val="22"/>
      <w:szCs w:val="22"/>
      <w:lang w:val="x-none" w:eastAsia="x-none"/>
    </w:rPr>
  </w:style>
  <w:style w:type="character" w:customStyle="1" w:styleId="213pt">
    <w:name w:val="Основний текст (2) + 13 pt;Не напівжирний"/>
    <w:rsid w:val="00496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CordiaUPC19pt">
    <w:name w:val="Основний текст (2) + CordiaUPC;19 pt"/>
    <w:rsid w:val="00496EF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uk-UA" w:eastAsia="uk-UA" w:bidi="uk-UA"/>
    </w:rPr>
  </w:style>
  <w:style w:type="character" w:customStyle="1" w:styleId="2CordiaUPC17pt">
    <w:name w:val="Основний текст (2) + CordiaUPC;17 pt"/>
    <w:rsid w:val="00496EF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uk-UA" w:eastAsia="uk-UA" w:bidi="uk-UA"/>
    </w:rPr>
  </w:style>
  <w:style w:type="paragraph" w:styleId="HTML">
    <w:name w:val="HTML Preformatted"/>
    <w:basedOn w:val="a"/>
    <w:link w:val="HTML0"/>
    <w:uiPriority w:val="99"/>
    <w:rsid w:val="0049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96EFC"/>
    <w:rPr>
      <w:rFonts w:ascii="Courier New" w:hAnsi="Courier New" w:cs="Courier New"/>
      <w:color w:val="000000"/>
      <w:sz w:val="21"/>
      <w:szCs w:val="21"/>
    </w:rPr>
  </w:style>
  <w:style w:type="character" w:styleId="a4">
    <w:name w:val="Hyperlink"/>
    <w:uiPriority w:val="99"/>
    <w:unhideWhenUsed/>
    <w:rsid w:val="003B22E0"/>
    <w:rPr>
      <w:color w:val="0000FF"/>
      <w:u w:val="single"/>
    </w:rPr>
  </w:style>
  <w:style w:type="character" w:customStyle="1" w:styleId="rvts0">
    <w:name w:val="rvts0"/>
    <w:basedOn w:val="a0"/>
    <w:rsid w:val="001878B6"/>
  </w:style>
  <w:style w:type="paragraph" w:customStyle="1" w:styleId="a5">
    <w:name w:val="Вміст таблиці"/>
    <w:basedOn w:val="a"/>
    <w:rsid w:val="001878B6"/>
    <w:pPr>
      <w:suppressLineNumbers/>
      <w:suppressAutoHyphens/>
    </w:pPr>
    <w:rPr>
      <w:lang w:val="uk-UA" w:eastAsia="zh-CN"/>
    </w:rPr>
  </w:style>
  <w:style w:type="character" w:customStyle="1" w:styleId="21">
    <w:name w:val="Основной текст (2)_"/>
    <w:link w:val="22"/>
    <w:rsid w:val="002965B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965BF"/>
    <w:pPr>
      <w:widowControl w:val="0"/>
      <w:shd w:val="clear" w:color="auto" w:fill="FFFFFF"/>
      <w:spacing w:before="240" w:line="307" w:lineRule="exact"/>
      <w:ind w:firstLine="740"/>
      <w:jc w:val="both"/>
    </w:pPr>
    <w:rPr>
      <w:sz w:val="26"/>
      <w:szCs w:val="26"/>
      <w:lang w:val="x-none" w:eastAsia="x-none"/>
    </w:rPr>
  </w:style>
  <w:style w:type="paragraph" w:styleId="a6">
    <w:name w:val="No Spacing"/>
    <w:uiPriority w:val="1"/>
    <w:qFormat/>
    <w:rsid w:val="008B4D85"/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інтервалів1"/>
    <w:rsid w:val="008B4D85"/>
    <w:rPr>
      <w:rFonts w:ascii="Calibri" w:hAnsi="Calibri"/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9427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4276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27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4276C"/>
    <w:rPr>
      <w:sz w:val="24"/>
      <w:szCs w:val="24"/>
    </w:rPr>
  </w:style>
  <w:style w:type="paragraph" w:styleId="ab">
    <w:name w:val="Body Text"/>
    <w:basedOn w:val="a"/>
    <w:link w:val="ac"/>
    <w:uiPriority w:val="1"/>
    <w:qFormat/>
    <w:rsid w:val="00E22E85"/>
    <w:pPr>
      <w:ind w:right="6847"/>
    </w:pPr>
    <w:rPr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E22E85"/>
    <w:rPr>
      <w:sz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F6609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d">
    <w:name w:val="FollowedHyperlink"/>
    <w:basedOn w:val="a0"/>
    <w:uiPriority w:val="99"/>
    <w:semiHidden/>
    <w:unhideWhenUsed/>
    <w:rsid w:val="007F6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furman@hsc.gov.ua" TargetMode="External"/><Relationship Id="rId13" Type="http://schemas.openxmlformats.org/officeDocument/2006/relationships/hyperlink" Target="mailto:i.ananchenko@hsc.gov.ua" TargetMode="External"/><Relationship Id="rId18" Type="http://schemas.openxmlformats.org/officeDocument/2006/relationships/hyperlink" Target="mailto:v.fiklistov@hsc.gov.ua" TargetMode="External"/><Relationship Id="rId26" Type="http://schemas.openxmlformats.org/officeDocument/2006/relationships/hyperlink" Target="mailto:lopatyukka@dndekc.mvs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.furmaniuk@hsc.gov.ua" TargetMode="External"/><Relationship Id="rId7" Type="http://schemas.openxmlformats.org/officeDocument/2006/relationships/hyperlink" Target="mailto:ok.kolesnyk@hsc.gov.ua" TargetMode="External"/><Relationship Id="rId12" Type="http://schemas.openxmlformats.org/officeDocument/2006/relationships/hyperlink" Target="mailto:v.surmenko@hsc.gov.ua" TargetMode="External"/><Relationship Id="rId17" Type="http://schemas.openxmlformats.org/officeDocument/2006/relationships/hyperlink" Target="mailto:i.ananchenko@hsc.gov.ua" TargetMode="External"/><Relationship Id="rId25" Type="http://schemas.openxmlformats.org/officeDocument/2006/relationships/hyperlink" Target="mailto:gryshchenkoov@dndekc.mvs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.ananchenko@hsc.gov.ua" TargetMode="External"/><Relationship Id="rId20" Type="http://schemas.openxmlformats.org/officeDocument/2006/relationships/hyperlink" Target="mailto:n.furman@hsc.gov.u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.furman@hsc.gov.ua" TargetMode="External"/><Relationship Id="rId11" Type="http://schemas.openxmlformats.org/officeDocument/2006/relationships/hyperlink" Target="mailto:n.furman@hsc.gov.ua" TargetMode="External"/><Relationship Id="rId24" Type="http://schemas.openxmlformats.org/officeDocument/2006/relationships/hyperlink" Target="mailto:adr@hsc.gov.u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.fedorchenko@hsc.gov.ua" TargetMode="External"/><Relationship Id="rId23" Type="http://schemas.openxmlformats.org/officeDocument/2006/relationships/hyperlink" Target="mailto:adr@hsc.gov.ua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@mvs.gov.ua" TargetMode="External"/><Relationship Id="rId19" Type="http://schemas.openxmlformats.org/officeDocument/2006/relationships/hyperlink" Target="mailto:n.furman@hsc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.furman@hsc.gov.ua" TargetMode="External"/><Relationship Id="rId14" Type="http://schemas.openxmlformats.org/officeDocument/2006/relationships/hyperlink" Target="mailto:n.furman@hsc.gov.ua" TargetMode="External"/><Relationship Id="rId22" Type="http://schemas.openxmlformats.org/officeDocument/2006/relationships/hyperlink" Target="mailto:n.furman@hsc.gov.ua" TargetMode="External"/><Relationship Id="rId27" Type="http://schemas.openxmlformats.org/officeDocument/2006/relationships/hyperlink" Target="mailto:adr@hsc.gov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Work</Company>
  <LinksUpToDate>false</LinksUpToDate>
  <CharactersWithSpaces>11332</CharactersWithSpaces>
  <SharedDoc>false</SharedDoc>
  <HLinks>
    <vt:vector size="132" baseType="variant">
      <vt:variant>
        <vt:i4>1966194</vt:i4>
      </vt:variant>
      <vt:variant>
        <vt:i4>63</vt:i4>
      </vt:variant>
      <vt:variant>
        <vt:i4>0</vt:i4>
      </vt:variant>
      <vt:variant>
        <vt:i4>5</vt:i4>
      </vt:variant>
      <vt:variant>
        <vt:lpwstr>mailto:adr@hsc.gov.ua</vt:lpwstr>
      </vt:variant>
      <vt:variant>
        <vt:lpwstr/>
      </vt:variant>
      <vt:variant>
        <vt:i4>4587627</vt:i4>
      </vt:variant>
      <vt:variant>
        <vt:i4>60</vt:i4>
      </vt:variant>
      <vt:variant>
        <vt:i4>0</vt:i4>
      </vt:variant>
      <vt:variant>
        <vt:i4>5</vt:i4>
      </vt:variant>
      <vt:variant>
        <vt:lpwstr>mailto:lopatyukka@dndekc.mvs.gov.ua</vt:lpwstr>
      </vt:variant>
      <vt:variant>
        <vt:lpwstr/>
      </vt:variant>
      <vt:variant>
        <vt:i4>3538971</vt:i4>
      </vt:variant>
      <vt:variant>
        <vt:i4>57</vt:i4>
      </vt:variant>
      <vt:variant>
        <vt:i4>0</vt:i4>
      </vt:variant>
      <vt:variant>
        <vt:i4>5</vt:i4>
      </vt:variant>
      <vt:variant>
        <vt:lpwstr>mailto:gryshchenkoov@dndekc.mvs.gov.ua</vt:lpwstr>
      </vt:variant>
      <vt:variant>
        <vt:lpwstr/>
      </vt:variant>
      <vt:variant>
        <vt:i4>1966194</vt:i4>
      </vt:variant>
      <vt:variant>
        <vt:i4>54</vt:i4>
      </vt:variant>
      <vt:variant>
        <vt:i4>0</vt:i4>
      </vt:variant>
      <vt:variant>
        <vt:i4>5</vt:i4>
      </vt:variant>
      <vt:variant>
        <vt:lpwstr>mailto:adr@hsc.gov.ua</vt:lpwstr>
      </vt:variant>
      <vt:variant>
        <vt:lpwstr/>
      </vt:variant>
      <vt:variant>
        <vt:i4>1966194</vt:i4>
      </vt:variant>
      <vt:variant>
        <vt:i4>51</vt:i4>
      </vt:variant>
      <vt:variant>
        <vt:i4>0</vt:i4>
      </vt:variant>
      <vt:variant>
        <vt:i4>5</vt:i4>
      </vt:variant>
      <vt:variant>
        <vt:lpwstr>mailto:adr@hsc.gov.ua</vt:lpwstr>
      </vt:variant>
      <vt:variant>
        <vt:lpwstr/>
      </vt:variant>
      <vt:variant>
        <vt:i4>4456573</vt:i4>
      </vt:variant>
      <vt:variant>
        <vt:i4>48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1966139</vt:i4>
      </vt:variant>
      <vt:variant>
        <vt:i4>45</vt:i4>
      </vt:variant>
      <vt:variant>
        <vt:i4>0</vt:i4>
      </vt:variant>
      <vt:variant>
        <vt:i4>5</vt:i4>
      </vt:variant>
      <vt:variant>
        <vt:lpwstr>mailto:d.furmaniuk@hsc.gov.ua</vt:lpwstr>
      </vt:variant>
      <vt:variant>
        <vt:lpwstr/>
      </vt:variant>
      <vt:variant>
        <vt:i4>4456573</vt:i4>
      </vt:variant>
      <vt:variant>
        <vt:i4>42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4456573</vt:i4>
      </vt:variant>
      <vt:variant>
        <vt:i4>39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1900577</vt:i4>
      </vt:variant>
      <vt:variant>
        <vt:i4>36</vt:i4>
      </vt:variant>
      <vt:variant>
        <vt:i4>0</vt:i4>
      </vt:variant>
      <vt:variant>
        <vt:i4>5</vt:i4>
      </vt:variant>
      <vt:variant>
        <vt:lpwstr>mailto:v.fiklistov@hsc.gov.ua</vt:lpwstr>
      </vt:variant>
      <vt:variant>
        <vt:lpwstr/>
      </vt:variant>
      <vt:variant>
        <vt:i4>5963874</vt:i4>
      </vt:variant>
      <vt:variant>
        <vt:i4>33</vt:i4>
      </vt:variant>
      <vt:variant>
        <vt:i4>0</vt:i4>
      </vt:variant>
      <vt:variant>
        <vt:i4>5</vt:i4>
      </vt:variant>
      <vt:variant>
        <vt:lpwstr>mailto:i.ananchenko@hsc.gov.ua</vt:lpwstr>
      </vt:variant>
      <vt:variant>
        <vt:lpwstr/>
      </vt:variant>
      <vt:variant>
        <vt:i4>5963874</vt:i4>
      </vt:variant>
      <vt:variant>
        <vt:i4>30</vt:i4>
      </vt:variant>
      <vt:variant>
        <vt:i4>0</vt:i4>
      </vt:variant>
      <vt:variant>
        <vt:i4>5</vt:i4>
      </vt:variant>
      <vt:variant>
        <vt:lpwstr>mailto:i.ananchenko@hsc.gov.ua</vt:lpwstr>
      </vt:variant>
      <vt:variant>
        <vt:lpwstr/>
      </vt:variant>
      <vt:variant>
        <vt:i4>8192095</vt:i4>
      </vt:variant>
      <vt:variant>
        <vt:i4>27</vt:i4>
      </vt:variant>
      <vt:variant>
        <vt:i4>0</vt:i4>
      </vt:variant>
      <vt:variant>
        <vt:i4>5</vt:i4>
      </vt:variant>
      <vt:variant>
        <vt:lpwstr>mailto:i.fedorchenko@hsc.gov.ua</vt:lpwstr>
      </vt:variant>
      <vt:variant>
        <vt:lpwstr/>
      </vt:variant>
      <vt:variant>
        <vt:i4>4456573</vt:i4>
      </vt:variant>
      <vt:variant>
        <vt:i4>24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5963874</vt:i4>
      </vt:variant>
      <vt:variant>
        <vt:i4>21</vt:i4>
      </vt:variant>
      <vt:variant>
        <vt:i4>0</vt:i4>
      </vt:variant>
      <vt:variant>
        <vt:i4>5</vt:i4>
      </vt:variant>
      <vt:variant>
        <vt:lpwstr>mailto:i.ananchenko@hsc.gov.ua</vt:lpwstr>
      </vt:variant>
      <vt:variant>
        <vt:lpwstr/>
      </vt:variant>
      <vt:variant>
        <vt:i4>2490386</vt:i4>
      </vt:variant>
      <vt:variant>
        <vt:i4>18</vt:i4>
      </vt:variant>
      <vt:variant>
        <vt:i4>0</vt:i4>
      </vt:variant>
      <vt:variant>
        <vt:i4>5</vt:i4>
      </vt:variant>
      <vt:variant>
        <vt:lpwstr>mailto:v.surmenko@hsc.gov.ua</vt:lpwstr>
      </vt:variant>
      <vt:variant>
        <vt:lpwstr/>
      </vt:variant>
      <vt:variant>
        <vt:i4>4456573</vt:i4>
      </vt:variant>
      <vt:variant>
        <vt:i4>15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4063321</vt:i4>
      </vt:variant>
      <vt:variant>
        <vt:i4>12</vt:i4>
      </vt:variant>
      <vt:variant>
        <vt:i4>0</vt:i4>
      </vt:variant>
      <vt:variant>
        <vt:i4>5</vt:i4>
      </vt:variant>
      <vt:variant>
        <vt:lpwstr>mailto:di@mvs.gov.ua</vt:lpwstr>
      </vt:variant>
      <vt:variant>
        <vt:lpwstr/>
      </vt:variant>
      <vt:variant>
        <vt:i4>4456573</vt:i4>
      </vt:variant>
      <vt:variant>
        <vt:i4>9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mailto:ok.kolesnyk@hsc.gov.ua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mailto:n.furman@hsc.gov.ua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shevchenko-m-v</dc:creator>
  <cp:keywords/>
  <cp:lastModifiedBy>kos</cp:lastModifiedBy>
  <cp:revision>2</cp:revision>
  <cp:lastPrinted>2021-12-20T09:23:00Z</cp:lastPrinted>
  <dcterms:created xsi:type="dcterms:W3CDTF">2021-12-30T11:07:00Z</dcterms:created>
  <dcterms:modified xsi:type="dcterms:W3CDTF">2021-12-30T11:07:00Z</dcterms:modified>
</cp:coreProperties>
</file>