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0A" w:rsidRPr="00C93881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C93881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до </w:t>
      </w:r>
      <w:proofErr w:type="spellStart"/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про</w:t>
      </w:r>
      <w:r w:rsidR="00511B2F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</w:t>
      </w:r>
      <w:proofErr w:type="spellEnd"/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постанови Кабінету Міністрів України</w:t>
      </w:r>
    </w:p>
    <w:p w:rsidR="00B910B2" w:rsidRPr="00C93881" w:rsidRDefault="00164C0A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B910B2"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Порядку державної реєстрації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(перереєстрації), зняття з обліку автомобілів, автобусів,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також самохідних машин, сконструйованих на шасі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автомобілів, мотоциклів усіх типів, марок і моделей, </w:t>
      </w:r>
    </w:p>
    <w:p w:rsidR="00B910B2" w:rsidRPr="00C93881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причепів, напівпричепів, мотоколясок, інших прирівняних </w:t>
      </w:r>
    </w:p>
    <w:p w:rsidR="00164C0A" w:rsidRDefault="00B910B2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них транспортних засобів та мопедів</w:t>
      </w:r>
      <w:r w:rsidR="009C12D8" w:rsidRPr="00C938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C93881" w:rsidRPr="00C93881" w:rsidRDefault="00C93881" w:rsidP="00B9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uk-UA"/>
        </w:rPr>
      </w:pPr>
    </w:p>
    <w:p w:rsidR="00EA0D43" w:rsidRDefault="00B910B2" w:rsidP="00C9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:rsidR="00C93881" w:rsidRPr="00C93881" w:rsidRDefault="00C93881" w:rsidP="00C93881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EF41D4" w:rsidRPr="00C93881" w:rsidRDefault="00EA0D43" w:rsidP="00B910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B910B2" w:rsidRPr="00C938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B910B2"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AC" w:rsidRPr="00C9388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BF678F">
        <w:rPr>
          <w:rFonts w:ascii="Times New Roman" w:hAnsi="Times New Roman" w:cs="Times New Roman"/>
          <w:sz w:val="28"/>
          <w:szCs w:val="28"/>
        </w:rPr>
        <w:t xml:space="preserve">унормування механізму відносин, </w:t>
      </w:r>
      <w:r w:rsidR="008D121E" w:rsidRPr="00C93881">
        <w:rPr>
          <w:rFonts w:ascii="Times New Roman" w:hAnsi="Times New Roman" w:cs="Times New Roman"/>
          <w:sz w:val="28"/>
          <w:szCs w:val="28"/>
        </w:rPr>
        <w:t>оптимізації, доступності та спрощення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C93881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194C65" w:rsidRPr="00C93881">
        <w:rPr>
          <w:rFonts w:ascii="Times New Roman" w:hAnsi="Times New Roman" w:cs="Times New Roman"/>
          <w:sz w:val="28"/>
          <w:szCs w:val="28"/>
        </w:rPr>
        <w:t>послуг</w:t>
      </w:r>
      <w:r w:rsidR="008D121E" w:rsidRPr="00C93881">
        <w:rPr>
          <w:rFonts w:ascii="Times New Roman" w:hAnsi="Times New Roman" w:cs="Times New Roman"/>
          <w:sz w:val="28"/>
          <w:szCs w:val="28"/>
        </w:rPr>
        <w:t>и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8D121E" w:rsidRPr="00C93881">
        <w:rPr>
          <w:rFonts w:ascii="Times New Roman" w:hAnsi="Times New Roman" w:cs="Times New Roman"/>
          <w:sz w:val="28"/>
          <w:szCs w:val="28"/>
        </w:rPr>
        <w:t xml:space="preserve">з </w:t>
      </w:r>
      <w:r w:rsidR="00194C65" w:rsidRPr="00C93881">
        <w:rPr>
          <w:rFonts w:ascii="Times New Roman" w:hAnsi="Times New Roman" w:cs="Times New Roman"/>
          <w:sz w:val="28"/>
          <w:szCs w:val="28"/>
        </w:rPr>
        <w:t xml:space="preserve">державної реєстрації </w:t>
      </w:r>
      <w:r w:rsidR="00C106BD" w:rsidRPr="00C93881">
        <w:rPr>
          <w:rFonts w:ascii="Times New Roman" w:hAnsi="Times New Roman" w:cs="Times New Roman"/>
          <w:sz w:val="28"/>
          <w:szCs w:val="28"/>
        </w:rPr>
        <w:t xml:space="preserve">нових автомобілів, автобусів, мотоциклів та мопедів усіх типів, марок і моделей, самохідних </w:t>
      </w:r>
      <w:r w:rsidR="00326A32" w:rsidRPr="00C93881">
        <w:rPr>
          <w:rFonts w:ascii="Times New Roman" w:hAnsi="Times New Roman" w:cs="Times New Roman"/>
          <w:sz w:val="28"/>
          <w:szCs w:val="28"/>
        </w:rPr>
        <w:t>машин, сконструйованих на шасі автомобі</w:t>
      </w:r>
      <w:r w:rsidR="009D68DB" w:rsidRPr="00C93881">
        <w:rPr>
          <w:rFonts w:ascii="Times New Roman" w:hAnsi="Times New Roman" w:cs="Times New Roman"/>
          <w:sz w:val="28"/>
          <w:szCs w:val="28"/>
        </w:rPr>
        <w:t>лі</w:t>
      </w:r>
      <w:r w:rsidR="00326A32" w:rsidRPr="00C93881">
        <w:rPr>
          <w:rFonts w:ascii="Times New Roman" w:hAnsi="Times New Roman" w:cs="Times New Roman"/>
          <w:sz w:val="28"/>
          <w:szCs w:val="28"/>
        </w:rPr>
        <w:t>в, причепів та напівпричепів до них, мотоколясок, інших прирівняних до них транспортних засобів</w:t>
      </w:r>
      <w:r w:rsidR="00B910B2" w:rsidRPr="00C93881">
        <w:rPr>
          <w:rFonts w:ascii="Times New Roman" w:hAnsi="Times New Roman" w:cs="Times New Roman"/>
          <w:sz w:val="28"/>
          <w:szCs w:val="28"/>
        </w:rPr>
        <w:t>.</w:t>
      </w:r>
      <w:r w:rsidR="00326A32" w:rsidRPr="00C9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D4" w:rsidRPr="00C93881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Default="00B910B2" w:rsidP="00C93881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</w:p>
    <w:p w:rsidR="00C93881" w:rsidRPr="00C93881" w:rsidRDefault="00C93881" w:rsidP="00C93881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CC7968" w:rsidRPr="00C93881" w:rsidRDefault="00CC7968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404701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розробило Міністерство внутрішніх справ України з власної ініціативи</w:t>
      </w: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842E09" w:rsidRPr="00C93881" w:rsidRDefault="00842E09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Створення зручних і доступни</w:t>
      </w:r>
      <w:r w:rsidR="00E83BC2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х умов отримання послуг є одним</w:t>
      </w: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головних завдань </w:t>
      </w:r>
      <w:r w:rsidRPr="00C93881">
        <w:rPr>
          <w:rFonts w:ascii="Times New Roman" w:hAnsi="Times New Roman" w:cs="Times New Roman"/>
          <w:sz w:val="28"/>
          <w:szCs w:val="28"/>
        </w:rPr>
        <w:t>у сфері державної реєстрації транспортних засобів.</w:t>
      </w:r>
      <w:r w:rsidRPr="00C93881">
        <w:rPr>
          <w:sz w:val="28"/>
          <w:szCs w:val="28"/>
        </w:rPr>
        <w:t xml:space="preserve"> </w:t>
      </w:r>
      <w:r w:rsidRPr="00C93881">
        <w:rPr>
          <w:rFonts w:ascii="Times New Roman" w:hAnsi="Times New Roman" w:cs="Times New Roman"/>
          <w:sz w:val="28"/>
          <w:szCs w:val="28"/>
        </w:rPr>
        <w:t>Адже основне призначення публічної а</w:t>
      </w:r>
      <w:r w:rsidR="00E83BC2" w:rsidRPr="00C93881">
        <w:rPr>
          <w:rFonts w:ascii="Times New Roman" w:hAnsi="Times New Roman" w:cs="Times New Roman"/>
          <w:sz w:val="28"/>
          <w:szCs w:val="28"/>
        </w:rPr>
        <w:t>дміністрації – надання послуг, оскільки</w:t>
      </w:r>
      <w:r w:rsidRPr="00C93881">
        <w:rPr>
          <w:rFonts w:ascii="Times New Roman" w:hAnsi="Times New Roman" w:cs="Times New Roman"/>
          <w:sz w:val="28"/>
          <w:szCs w:val="28"/>
        </w:rPr>
        <w:t xml:space="preserve"> саме за якістю </w:t>
      </w:r>
      <w:r w:rsidR="000D6283" w:rsidRPr="00C93881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C93881"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7741BE" w:rsidRPr="00C93881">
        <w:rPr>
          <w:rFonts w:ascii="Times New Roman" w:hAnsi="Times New Roman" w:cs="Times New Roman"/>
          <w:sz w:val="28"/>
          <w:szCs w:val="28"/>
        </w:rPr>
        <w:t>кожний</w:t>
      </w:r>
      <w:r w:rsidRPr="00C93881">
        <w:rPr>
          <w:rFonts w:ascii="Times New Roman" w:hAnsi="Times New Roman" w:cs="Times New Roman"/>
          <w:sz w:val="28"/>
          <w:szCs w:val="28"/>
        </w:rPr>
        <w:t xml:space="preserve"> громадянин оцінює компетентність та доброзичливість влади.</w:t>
      </w:r>
      <w:r w:rsidR="00021C19" w:rsidRPr="00C93881">
        <w:rPr>
          <w:rFonts w:ascii="Times New Roman" w:hAnsi="Times New Roman" w:cs="Times New Roman"/>
          <w:sz w:val="28"/>
          <w:szCs w:val="28"/>
        </w:rPr>
        <w:t xml:space="preserve"> Переваги встановлення зазначеної процедури надання послуг полягають у зручності та доступності для громадян. </w:t>
      </w:r>
    </w:p>
    <w:p w:rsidR="00C24192" w:rsidRPr="00C93881" w:rsidRDefault="00021C19" w:rsidP="0002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Практика надання послуг в Україні виявляє чимало проблем.</w:t>
      </w:r>
      <w:r w:rsidRPr="00C93881">
        <w:rPr>
          <w:sz w:val="28"/>
          <w:szCs w:val="28"/>
        </w:rPr>
        <w:t xml:space="preserve"> </w:t>
      </w:r>
      <w:r w:rsidR="00E83BC2" w:rsidRPr="00C93881">
        <w:rPr>
          <w:rFonts w:ascii="Times New Roman" w:hAnsi="Times New Roman" w:cs="Times New Roman"/>
          <w:sz w:val="28"/>
          <w:szCs w:val="28"/>
        </w:rPr>
        <w:t>На перше</w:t>
      </w:r>
      <w:r w:rsidRPr="00C93881">
        <w:rPr>
          <w:rFonts w:ascii="Times New Roman" w:hAnsi="Times New Roman" w:cs="Times New Roman"/>
          <w:sz w:val="28"/>
          <w:szCs w:val="28"/>
        </w:rPr>
        <w:t xml:space="preserve"> місц</w:t>
      </w:r>
      <w:r w:rsidR="00E83BC2" w:rsidRPr="00C93881">
        <w:rPr>
          <w:rFonts w:ascii="Times New Roman" w:hAnsi="Times New Roman" w:cs="Times New Roman"/>
          <w:sz w:val="28"/>
          <w:szCs w:val="28"/>
        </w:rPr>
        <w:t>е</w:t>
      </w:r>
      <w:r w:rsidRPr="00C93881">
        <w:rPr>
          <w:rFonts w:ascii="Times New Roman" w:hAnsi="Times New Roman" w:cs="Times New Roman"/>
          <w:sz w:val="28"/>
          <w:szCs w:val="28"/>
        </w:rPr>
        <w:t xml:space="preserve"> споживач</w:t>
      </w:r>
      <w:r w:rsidR="007741BE" w:rsidRPr="00C93881">
        <w:rPr>
          <w:rFonts w:ascii="Times New Roman" w:hAnsi="Times New Roman" w:cs="Times New Roman"/>
          <w:sz w:val="28"/>
          <w:szCs w:val="28"/>
        </w:rPr>
        <w:t>і ставлять проблему складності</w:t>
      </w:r>
      <w:r w:rsidRPr="00C9388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741BE" w:rsidRPr="00C93881">
        <w:rPr>
          <w:rFonts w:ascii="Times New Roman" w:hAnsi="Times New Roman" w:cs="Times New Roman"/>
          <w:sz w:val="28"/>
          <w:szCs w:val="28"/>
        </w:rPr>
        <w:t>и</w:t>
      </w:r>
      <w:r w:rsidRPr="00C93881">
        <w:rPr>
          <w:rFonts w:ascii="Times New Roman" w:hAnsi="Times New Roman" w:cs="Times New Roman"/>
          <w:sz w:val="28"/>
          <w:szCs w:val="28"/>
        </w:rPr>
        <w:t xml:space="preserve"> отримання послуг, які передбачають відвідання замовником послуги значної кількості </w:t>
      </w:r>
      <w:r w:rsidR="00E83BC2" w:rsidRPr="00C93881">
        <w:rPr>
          <w:rFonts w:ascii="Times New Roman" w:hAnsi="Times New Roman" w:cs="Times New Roman"/>
          <w:sz w:val="28"/>
          <w:szCs w:val="28"/>
        </w:rPr>
        <w:t>органів, установ</w:t>
      </w:r>
      <w:r w:rsidRPr="00C93881">
        <w:rPr>
          <w:rFonts w:ascii="Times New Roman" w:hAnsi="Times New Roman" w:cs="Times New Roman"/>
          <w:sz w:val="28"/>
          <w:szCs w:val="28"/>
        </w:rPr>
        <w:t xml:space="preserve">, подання </w:t>
      </w:r>
      <w:r w:rsidR="000D6283" w:rsidRPr="00C93881">
        <w:rPr>
          <w:rFonts w:ascii="Times New Roman" w:hAnsi="Times New Roman" w:cs="Times New Roman"/>
          <w:sz w:val="28"/>
          <w:szCs w:val="28"/>
        </w:rPr>
        <w:t>значної</w:t>
      </w:r>
      <w:r w:rsidRPr="00C93881">
        <w:rPr>
          <w:rFonts w:ascii="Times New Roman" w:hAnsi="Times New Roman" w:cs="Times New Roman"/>
          <w:sz w:val="28"/>
          <w:szCs w:val="28"/>
        </w:rPr>
        <w:t xml:space="preserve"> кількості документів, отримання різноманітних проміжних рішень (погоджень, висновків) тощо.</w:t>
      </w:r>
      <w:r w:rsidR="004566DC" w:rsidRPr="00C93881">
        <w:rPr>
          <w:sz w:val="28"/>
          <w:szCs w:val="28"/>
        </w:rPr>
        <w:t xml:space="preserve"> </w:t>
      </w:r>
    </w:p>
    <w:p w:rsidR="00F22274" w:rsidRPr="00C93881" w:rsidRDefault="00B910B2" w:rsidP="00F22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uk-UA" w:bidi="he-IL"/>
        </w:rPr>
      </w:pPr>
      <w:r w:rsidRPr="00C93881">
        <w:rPr>
          <w:rFonts w:ascii="Times New Roman" w:hAnsi="Times New Roman" w:cs="Times New Roman"/>
          <w:sz w:val="28"/>
          <w:szCs w:val="28"/>
        </w:rPr>
        <w:t>Громадяни</w:t>
      </w:r>
      <w:r w:rsidR="004566DC" w:rsidRPr="00C93881">
        <w:rPr>
          <w:rFonts w:ascii="Times New Roman" w:hAnsi="Times New Roman" w:cs="Times New Roman"/>
          <w:sz w:val="28"/>
          <w:szCs w:val="28"/>
        </w:rPr>
        <w:t>, які зверталися за отриманням послуг</w:t>
      </w:r>
      <w:r w:rsidR="00F22274" w:rsidRPr="00C93881">
        <w:rPr>
          <w:rFonts w:ascii="Times New Roman" w:hAnsi="Times New Roman" w:cs="Times New Roman"/>
          <w:sz w:val="28"/>
          <w:szCs w:val="28"/>
        </w:rPr>
        <w:t>и з реєстрації нових транспортних засобів</w:t>
      </w:r>
      <w:r w:rsidR="00E83BC2" w:rsidRPr="00C93881">
        <w:rPr>
          <w:rFonts w:ascii="Times New Roman" w:hAnsi="Times New Roman" w:cs="Times New Roman"/>
          <w:sz w:val="28"/>
          <w:szCs w:val="28"/>
        </w:rPr>
        <w:t>,</w:t>
      </w:r>
      <w:r w:rsidR="004566DC"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F22274" w:rsidRPr="00C93881">
        <w:rPr>
          <w:rFonts w:ascii="Times New Roman" w:hAnsi="Times New Roman" w:cs="Times New Roman"/>
          <w:sz w:val="28"/>
          <w:szCs w:val="28"/>
        </w:rPr>
        <w:t xml:space="preserve">зауважували, що отримання зазначеної послуги 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здійснюється на підставі заяви особи (уповноваженого представни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ка) та документів, наданих торго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вельною організацією (виробником, уповноваженим дилером, дистриб’ютором)</w:t>
      </w:r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(далі – </w:t>
      </w:r>
      <w:proofErr w:type="spellStart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суб</w:t>
      </w:r>
      <w:proofErr w:type="spellEnd"/>
      <w:r w:rsidR="00DA79B6" w:rsidRPr="00C93881">
        <w:rPr>
          <w:rFonts w:asciiTheme="majorBidi" w:eastAsia="Times New Roman" w:hAnsiTheme="majorBidi" w:cstheme="majorBidi"/>
          <w:sz w:val="28"/>
          <w:szCs w:val="28"/>
          <w:lang w:val="ru-RU" w:eastAsia="uk-UA" w:bidi="he-IL"/>
        </w:rPr>
        <w:t>’</w:t>
      </w:r>
      <w:proofErr w:type="spellStart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єкт</w:t>
      </w:r>
      <w:proofErr w:type="spellEnd"/>
      <w:r w:rsidR="00DA79B6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господарювання)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 які підтверджують правомірність придбання такого транспортного засобу. Будь-які перевірки, огляди та експ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ертизи експертних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служб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МВС для зазначених транспортних 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lastRenderedPageBreak/>
        <w:t>засобів не передбачені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тому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E83BC2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з огляду на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міжнародний та європейський досвід було б доцільно залучати до процедури реєстрації нових транспортних засобів безпосередньо суб’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єктів</w:t>
      </w:r>
      <w:r w:rsidR="00F22274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господарювання, які здійснюють їх продаж.</w:t>
      </w:r>
    </w:p>
    <w:p w:rsidR="00DA79B6" w:rsidRPr="00C93881" w:rsidRDefault="00C93881" w:rsidP="00DA7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eastAsia="uk-UA" w:bidi="he-IL"/>
        </w:rPr>
      </w:pP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На сьогодні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Поряд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DA79B6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79B6" w:rsidRPr="00C938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передбачає</w:t>
      </w:r>
      <w:r w:rsidR="00DA79B6" w:rsidRPr="00DA79B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можливість участі суб’єктів господарювання в </w:t>
      </w:r>
      <w:r w:rsidR="00DA79B6" w:rsidRPr="00DA79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державній реєстрації нових транспортних засобів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, проте не містить </w:t>
      </w:r>
      <w:r w:rsidR="00BF678F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чіткого та доступного для розуміння </w:t>
      </w:r>
      <w:r w:rsidR="00DA79B6" w:rsidRPr="00DA79B6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механізму реалізації такої участі.</w:t>
      </w:r>
    </w:p>
    <w:p w:rsidR="00DA79B6" w:rsidRPr="00DA79B6" w:rsidRDefault="00DA79B6" w:rsidP="00DA7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Таким чином, на </w:t>
      </w:r>
      <w:r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сьогодні </w:t>
      </w:r>
      <w:r w:rsidR="00870E3E"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унеможливлено</w:t>
      </w:r>
      <w:r w:rsidR="00BF678F"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участь</w:t>
      </w:r>
      <w:r w:rsidRPr="00870E3E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суб’єктів</w:t>
      </w:r>
      <w:r w:rsidRPr="00BF678F">
        <w:rPr>
          <w:rFonts w:asciiTheme="majorBidi" w:eastAsia="Times New Roman" w:hAnsiTheme="majorBidi" w:cstheme="majorBidi"/>
          <w:color w:val="FF0000"/>
          <w:sz w:val="28"/>
          <w:szCs w:val="28"/>
          <w:lang w:eastAsia="uk-UA" w:bidi="he-IL"/>
        </w:rPr>
        <w:t xml:space="preserve"> 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господарювання в державній реєстрації нових транспортних засобів, а громадяни, </w:t>
      </w:r>
      <w:r w:rsidR="00C93881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які придбали такі транспортні засоби</w:t>
      </w:r>
      <w:r w:rsidR="004452E5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>,</w:t>
      </w:r>
      <w:r w:rsidR="00C93881"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позбавлені можливості</w:t>
      </w:r>
      <w:r w:rsidR="00BF678F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отримати таку послугу, маючи на це</w:t>
      </w:r>
      <w:r w:rsidRPr="00C93881">
        <w:rPr>
          <w:rFonts w:asciiTheme="majorBidi" w:eastAsia="Times New Roman" w:hAnsiTheme="majorBidi" w:cstheme="majorBidi"/>
          <w:sz w:val="28"/>
          <w:szCs w:val="28"/>
          <w:lang w:eastAsia="uk-UA" w:bidi="he-IL"/>
        </w:rPr>
        <w:t xml:space="preserve"> право.</w:t>
      </w:r>
    </w:p>
    <w:p w:rsidR="00500513" w:rsidRPr="00C93881" w:rsidRDefault="00A90ECE" w:rsidP="0040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500513" w:rsidRPr="00C93881">
        <w:rPr>
          <w:rFonts w:ascii="Times New Roman" w:hAnsi="Times New Roman" w:cs="Times New Roman"/>
          <w:sz w:val="28"/>
          <w:szCs w:val="28"/>
        </w:rPr>
        <w:t xml:space="preserve">Крім того, про доцільність удосконалення процедури державної реєстрації транспортних засобів шляхом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</w:t>
      </w:r>
      <w:r w:rsidR="004452E5">
        <w:rPr>
          <w:rFonts w:ascii="Times New Roman" w:hAnsi="Times New Roman" w:cs="Times New Roman"/>
          <w:sz w:val="28"/>
          <w:szCs w:val="28"/>
        </w:rPr>
        <w:t>транспортних засобів та мопедів</w:t>
      </w:r>
      <w:r w:rsidR="00500513" w:rsidRPr="00C93881">
        <w:rPr>
          <w:rFonts w:ascii="Times New Roman" w:hAnsi="Times New Roman" w:cs="Times New Roman"/>
          <w:sz w:val="28"/>
          <w:szCs w:val="28"/>
        </w:rPr>
        <w:t xml:space="preserve"> зазначено у Висновку Секретаріату Кабінету Міністрів України за результатами експертизи </w:t>
      </w:r>
      <w:proofErr w:type="spellStart"/>
      <w:r w:rsidR="00500513" w:rsidRPr="00C9388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00513" w:rsidRPr="00C93881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«Про реалізацію експериментального </w:t>
      </w:r>
      <w:proofErr w:type="spellStart"/>
      <w:r w:rsidR="00500513" w:rsidRPr="00C9388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00513" w:rsidRPr="00C93881">
        <w:rPr>
          <w:rFonts w:ascii="Times New Roman" w:hAnsi="Times New Roman" w:cs="Times New Roman"/>
          <w:sz w:val="28"/>
          <w:szCs w:val="28"/>
        </w:rPr>
        <w:t xml:space="preserve"> щодо здійснення державної реєстрації нових автомобілів, автобусів, мотоциклів та мопедів усіх типів, марок і моделей, самохідних машин,  сконструйованих на шасі автомобілів, причепів та напівпричепів до них, мотоколясок, інших прирівняних до них транспортних засобів за участю виробників, дистриб’юторів та уповноважених дилерів, які їх реалізують»</w:t>
      </w:r>
      <w:r w:rsidR="00DA79B6" w:rsidRPr="00C93881">
        <w:rPr>
          <w:rFonts w:ascii="Times New Roman" w:hAnsi="Times New Roman" w:cs="Times New Roman"/>
          <w:sz w:val="28"/>
          <w:szCs w:val="28"/>
        </w:rPr>
        <w:t xml:space="preserve"> (засідання Урядового комітету від 26.11.2020)</w:t>
      </w:r>
      <w:r w:rsidR="00500513" w:rsidRPr="00C93881">
        <w:rPr>
          <w:rFonts w:ascii="Times New Roman" w:hAnsi="Times New Roman" w:cs="Times New Roman"/>
          <w:sz w:val="28"/>
          <w:szCs w:val="28"/>
        </w:rPr>
        <w:t>.</w:t>
      </w:r>
    </w:p>
    <w:p w:rsidR="00B910B2" w:rsidRPr="00C93881" w:rsidRDefault="00500513" w:rsidP="0040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r w:rsidR="00F65F4C" w:rsidRPr="00C93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C0A" w:rsidRPr="00CB7403" w:rsidRDefault="00B910B2" w:rsidP="00CB7403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40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положення </w:t>
      </w:r>
      <w:proofErr w:type="spellStart"/>
      <w:r w:rsidRPr="00CB740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CB7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7403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</w:p>
    <w:p w:rsidR="00CB7403" w:rsidRPr="00CB7403" w:rsidRDefault="00CB7403" w:rsidP="00CB7403">
      <w:pPr>
        <w:pStyle w:val="ab"/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4FC" w:rsidRPr="00C93881" w:rsidRDefault="00B910B2" w:rsidP="0064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bookmark5"/>
      <w:proofErr w:type="spellStart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пропонує</w:t>
      </w:r>
      <w:r w:rsidR="00F65F4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надати можл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ивість суб’єктам господарювання</w:t>
      </w:r>
      <w:r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брати участь у</w:t>
      </w:r>
      <w:r w:rsidR="00A90ECE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реєстрації </w:t>
      </w:r>
      <w:r w:rsidR="00641D2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нових транспортних засобів, що дозволить, за бажанням, </w:t>
      </w:r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поку</w:t>
      </w:r>
      <w:r w:rsidR="00E83BC2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пців нових транспортних засобів</w:t>
      </w:r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отримати реєстраційні документи на транспортний засіб </w:t>
      </w:r>
      <w:r w:rsidR="004452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 номерні знаки безпосередньо в</w:t>
      </w:r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приміщенні </w:t>
      </w:r>
      <w:proofErr w:type="spellStart"/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суб</w:t>
      </w:r>
      <w:proofErr w:type="spellEnd"/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ru-RU"/>
        </w:rPr>
        <w:t>’</w:t>
      </w:r>
      <w:proofErr w:type="spellStart"/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єкта</w:t>
      </w:r>
      <w:proofErr w:type="spellEnd"/>
      <w:r w:rsidR="00DE64FC" w:rsidRPr="00C93881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господарювання, у якого такий транспортний засіб було придбано.</w:t>
      </w:r>
    </w:p>
    <w:p w:rsidR="00A8507C" w:rsidRPr="00C93881" w:rsidRDefault="003D3597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A44B1" w:rsidRPr="00C9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</w:t>
      </w:r>
    </w:p>
    <w:bookmarkEnd w:id="0"/>
    <w:p w:rsidR="00A90ECE" w:rsidRDefault="00A90ECE" w:rsidP="00CB7403">
      <w:pPr>
        <w:pStyle w:val="ab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Правові аспекти</w:t>
      </w:r>
    </w:p>
    <w:p w:rsidR="00CB7403" w:rsidRPr="00C93881" w:rsidRDefault="00CB7403" w:rsidP="00CB7403">
      <w:pPr>
        <w:pStyle w:val="ab"/>
        <w:widowControl w:val="0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404701" w:rsidRPr="00C93881" w:rsidRDefault="001510DA" w:rsidP="001510DA">
      <w:pPr>
        <w:widowControl w:val="0"/>
        <w:tabs>
          <w:tab w:val="left" w:pos="10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Закон України «Про дорожній рух»</w:t>
      </w:r>
      <w:r w:rsidR="00BF67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1510DA" w:rsidRDefault="001510DA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BF678F" w:rsidRDefault="00BF678F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641D24" w:rsidRDefault="00641D24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BF678F" w:rsidRPr="00C93881" w:rsidRDefault="00BF678F" w:rsidP="001510DA">
      <w:pPr>
        <w:pStyle w:val="ab"/>
        <w:widowControl w:val="0"/>
        <w:tabs>
          <w:tab w:val="left" w:pos="1034"/>
        </w:tabs>
        <w:spacing w:line="240" w:lineRule="auto"/>
        <w:ind w:left="1287" w:hanging="43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164C0A" w:rsidRPr="00CB7403" w:rsidRDefault="001510DA" w:rsidP="00CB7403">
      <w:pPr>
        <w:pStyle w:val="ab"/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Фінансово-економічне обґрунтування </w:t>
      </w:r>
    </w:p>
    <w:p w:rsidR="00CB7403" w:rsidRPr="00C93881" w:rsidRDefault="00CB7403" w:rsidP="00CB7403">
      <w:pPr>
        <w:pStyle w:val="ab"/>
        <w:widowControl w:val="0"/>
        <w:tabs>
          <w:tab w:val="left" w:pos="1034"/>
        </w:tabs>
        <w:spacing w:after="0" w:line="240" w:lineRule="auto"/>
        <w:ind w:left="128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CB7403" w:rsidRDefault="001510DA" w:rsidP="00CB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6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C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бюджетів.</w:t>
      </w:r>
    </w:p>
    <w:p w:rsidR="00377BDA" w:rsidRPr="00C93881" w:rsidRDefault="00377BDA" w:rsidP="00CB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CB7403" w:rsidRDefault="00F63F4B" w:rsidP="00CB7403">
      <w:pPr>
        <w:pStyle w:val="ab"/>
        <w:widowControl w:val="0"/>
        <w:numPr>
          <w:ilvl w:val="0"/>
          <w:numId w:val="2"/>
        </w:numPr>
        <w:tabs>
          <w:tab w:val="left" w:pos="367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CB74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Позиція заінтересованих сторін</w:t>
      </w:r>
    </w:p>
    <w:p w:rsidR="00CB7403" w:rsidRPr="00CB7403" w:rsidRDefault="00CB7403" w:rsidP="00CB7403">
      <w:pPr>
        <w:pStyle w:val="ab"/>
        <w:widowControl w:val="0"/>
        <w:tabs>
          <w:tab w:val="left" w:pos="3677"/>
        </w:tabs>
        <w:spacing w:after="0" w:line="240" w:lineRule="auto"/>
        <w:ind w:left="128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сфери. 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="00BF67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</w:t>
      </w:r>
      <w:r w:rsidRPr="00C938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стосується прав осіб з інвалідністю.</w:t>
      </w:r>
    </w:p>
    <w:p w:rsidR="007900DA" w:rsidRPr="008E57E3" w:rsidRDefault="008E57E3" w:rsidP="008E5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uk-UA"/>
        </w:rPr>
      </w:pPr>
      <w:proofErr w:type="spellStart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>Проєкт</w:t>
      </w:r>
      <w:proofErr w:type="spellEnd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proofErr w:type="spellStart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>акта</w:t>
      </w:r>
      <w:proofErr w:type="spellEnd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                    2010 року № 996, оприлюднювався на офіційному </w:t>
      </w:r>
      <w:proofErr w:type="spellStart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>вебсайті</w:t>
      </w:r>
      <w:proofErr w:type="spellEnd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Міністерства внутрішніх справ України. Пропозиції та зауваження до </w:t>
      </w:r>
      <w:proofErr w:type="spellStart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>проєкту</w:t>
      </w:r>
      <w:proofErr w:type="spellEnd"/>
      <w:r w:rsidRPr="008E57E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постанови до Міністерства внутрішніх справ України не надходили. </w:t>
      </w:r>
    </w:p>
    <w:p w:rsidR="001510DA" w:rsidRPr="00C93881" w:rsidRDefault="001510DA" w:rsidP="00151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64C0A" w:rsidRDefault="00A5353E" w:rsidP="00CB7403">
      <w:pPr>
        <w:pStyle w:val="ab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О</w:t>
      </w:r>
      <w:r w:rsidR="001510DA" w:rsidRPr="00C938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цінка відповідності</w:t>
      </w:r>
    </w:p>
    <w:p w:rsidR="00CB7403" w:rsidRPr="00C93881" w:rsidRDefault="00CB7403" w:rsidP="00CB7403">
      <w:pPr>
        <w:pStyle w:val="ab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відсутні положення, що: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створюють підстави для дискримінації;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стосуються прав і свобод, гарантованих Конвенцією про захист прав людини і основоположних свобод;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</w:t>
      </w:r>
      <w:r w:rsidR="004452E5">
        <w:rPr>
          <w:rFonts w:ascii="Times New Roman" w:hAnsi="Times New Roman" w:cs="Times New Roman"/>
          <w:sz w:val="28"/>
          <w:szCs w:val="28"/>
        </w:rPr>
        <w:t>;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 w:cs="Times New Roman"/>
          <w:sz w:val="28"/>
          <w:szCs w:val="28"/>
        </w:rPr>
        <w:t xml:space="preserve">можуть містити ризики вчинення корупційних правопорушень. </w:t>
      </w:r>
    </w:p>
    <w:p w:rsidR="00A5353E" w:rsidRPr="00C93881" w:rsidRDefault="00A5353E" w:rsidP="00A53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не потребує громадської антикорупційної, громадської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C93881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C93881">
        <w:rPr>
          <w:rFonts w:ascii="Times New Roman" w:hAnsi="Times New Roman" w:cs="Times New Roman"/>
          <w:sz w:val="28"/>
          <w:szCs w:val="28"/>
        </w:rPr>
        <w:t>-правової експертизи.</w:t>
      </w:r>
    </w:p>
    <w:p w:rsidR="00731C87" w:rsidRPr="002E408D" w:rsidRDefault="002E408D" w:rsidP="00A535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ab/>
      </w:r>
      <w:proofErr w:type="spellStart"/>
      <w:r w:rsidRPr="002E408D">
        <w:rPr>
          <w:rStyle w:val="rvts9"/>
          <w:bCs/>
          <w:sz w:val="28"/>
          <w:szCs w:val="28"/>
        </w:rPr>
        <w:t>Проєкт</w:t>
      </w:r>
      <w:proofErr w:type="spellEnd"/>
      <w:r w:rsidRPr="002E408D">
        <w:rPr>
          <w:rStyle w:val="rvts9"/>
          <w:bCs/>
          <w:sz w:val="28"/>
          <w:szCs w:val="28"/>
        </w:rPr>
        <w:t xml:space="preserve"> </w:t>
      </w:r>
      <w:proofErr w:type="spellStart"/>
      <w:r w:rsidRPr="002E408D">
        <w:rPr>
          <w:rStyle w:val="rvts9"/>
          <w:bCs/>
          <w:sz w:val="28"/>
          <w:szCs w:val="28"/>
        </w:rPr>
        <w:t>акта</w:t>
      </w:r>
      <w:proofErr w:type="spellEnd"/>
      <w:r w:rsidRPr="002E408D">
        <w:rPr>
          <w:rStyle w:val="rvts9"/>
          <w:bCs/>
          <w:sz w:val="28"/>
          <w:szCs w:val="28"/>
        </w:rPr>
        <w:t xml:space="preserve"> направлено до Націона</w:t>
      </w:r>
      <w:r>
        <w:rPr>
          <w:rStyle w:val="rvts9"/>
          <w:bCs/>
          <w:sz w:val="28"/>
          <w:szCs w:val="28"/>
        </w:rPr>
        <w:t>льного агентства з питань запобі</w:t>
      </w:r>
      <w:r w:rsidRPr="002E408D">
        <w:rPr>
          <w:rStyle w:val="rvts9"/>
          <w:bCs/>
          <w:sz w:val="28"/>
          <w:szCs w:val="28"/>
        </w:rPr>
        <w:t xml:space="preserve">гання корупції </w:t>
      </w:r>
      <w:r w:rsidRPr="002E408D">
        <w:rPr>
          <w:sz w:val="28"/>
          <w:szCs w:val="28"/>
          <w:shd w:val="clear" w:color="auto" w:fill="FFFFFF"/>
        </w:rPr>
        <w:t>для визначення необхідності проведення антикорупційної експертизи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вх</w:t>
      </w:r>
      <w:proofErr w:type="spellEnd"/>
      <w:r>
        <w:rPr>
          <w:sz w:val="28"/>
          <w:szCs w:val="28"/>
          <w:shd w:val="clear" w:color="auto" w:fill="FFFFFF"/>
        </w:rPr>
        <w:t>. №6043/0/1-21 від 29 січня 2021 року).</w:t>
      </w:r>
    </w:p>
    <w:p w:rsidR="002E408D" w:rsidRPr="00C93881" w:rsidRDefault="002E408D" w:rsidP="00A5353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b/>
          <w:bCs/>
          <w:sz w:val="28"/>
          <w:szCs w:val="28"/>
        </w:rPr>
      </w:pPr>
      <w:bookmarkStart w:id="2" w:name="_GoBack"/>
      <w:bookmarkEnd w:id="2"/>
    </w:p>
    <w:p w:rsidR="0088544B" w:rsidRPr="00CB7403" w:rsidRDefault="00A5353E" w:rsidP="00CB7403">
      <w:pPr>
        <w:pStyle w:val="ab"/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CB7403">
        <w:rPr>
          <w:rFonts w:ascii="Times New Roman" w:eastAsia="Calibri" w:hAnsi="Times New Roman" w:cs="Times New Roman"/>
          <w:b/>
          <w:sz w:val="28"/>
          <w:szCs w:val="28"/>
        </w:rPr>
        <w:t>Прогноз результатів</w:t>
      </w:r>
    </w:p>
    <w:p w:rsidR="00CB7403" w:rsidRPr="00CB7403" w:rsidRDefault="00CB7403" w:rsidP="00CB7403">
      <w:pPr>
        <w:pStyle w:val="ab"/>
        <w:spacing w:after="0" w:line="240" w:lineRule="auto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3E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 xml:space="preserve">Реалізація </w:t>
      </w:r>
      <w:proofErr w:type="spellStart"/>
      <w:r w:rsidRPr="00C93881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Pr="00C93881">
        <w:rPr>
          <w:rFonts w:ascii="Times New Roman" w:hAnsi="Times New Roman"/>
          <w:sz w:val="28"/>
          <w:szCs w:val="28"/>
          <w:lang w:eastAsia="uk-UA"/>
        </w:rPr>
        <w:t>:</w:t>
      </w:r>
    </w:p>
    <w:p w:rsidR="00A5353E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>1)</w:t>
      </w:r>
      <w:r w:rsidRPr="00C93881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BF678F">
        <w:rPr>
          <w:rFonts w:ascii="Times New Roman" w:hAnsi="Times New Roman"/>
          <w:sz w:val="28"/>
          <w:szCs w:val="28"/>
          <w:lang w:eastAsia="uk-UA"/>
        </w:rPr>
        <w:t>на</w:t>
      </w:r>
      <w:r w:rsidRPr="00C93881">
        <w:rPr>
          <w:rFonts w:ascii="Times New Roman" w:hAnsi="Times New Roman"/>
          <w:sz w:val="28"/>
          <w:szCs w:val="28"/>
          <w:lang w:eastAsia="uk-UA"/>
        </w:rPr>
        <w:t>дасть</w:t>
      </w:r>
      <w:proofErr w:type="spellEnd"/>
      <w:r w:rsidRPr="00C93881">
        <w:rPr>
          <w:rFonts w:ascii="Times New Roman" w:hAnsi="Times New Roman"/>
          <w:sz w:val="28"/>
          <w:szCs w:val="28"/>
          <w:lang w:eastAsia="uk-UA"/>
        </w:rPr>
        <w:t xml:space="preserve"> можл</w:t>
      </w:r>
      <w:r w:rsidR="004452E5">
        <w:rPr>
          <w:rFonts w:ascii="Times New Roman" w:hAnsi="Times New Roman"/>
          <w:sz w:val="28"/>
          <w:szCs w:val="28"/>
          <w:lang w:eastAsia="uk-UA"/>
        </w:rPr>
        <w:t>ивість суб’єктам господарювання брати участь у</w:t>
      </w:r>
      <w:r w:rsidRPr="00C93881">
        <w:rPr>
          <w:rFonts w:ascii="Times New Roman" w:hAnsi="Times New Roman"/>
          <w:sz w:val="28"/>
          <w:szCs w:val="28"/>
          <w:lang w:eastAsia="uk-UA"/>
        </w:rPr>
        <w:t xml:space="preserve"> реєстрації нових транспортних засобів, які ними реалізуються;</w:t>
      </w:r>
    </w:p>
    <w:p w:rsidR="003A4493" w:rsidRPr="00C93881" w:rsidRDefault="00A5353E" w:rsidP="00A5353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881">
        <w:rPr>
          <w:rFonts w:ascii="Times New Roman" w:hAnsi="Times New Roman"/>
          <w:sz w:val="28"/>
          <w:szCs w:val="28"/>
          <w:lang w:eastAsia="uk-UA"/>
        </w:rPr>
        <w:t>2)</w:t>
      </w:r>
      <w:r w:rsidRPr="00C93881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BF678F">
        <w:rPr>
          <w:rFonts w:ascii="Times New Roman" w:hAnsi="Times New Roman"/>
          <w:sz w:val="28"/>
          <w:szCs w:val="28"/>
          <w:lang w:eastAsia="uk-UA"/>
        </w:rPr>
        <w:t>на</w:t>
      </w:r>
      <w:r w:rsidRPr="00C93881">
        <w:rPr>
          <w:rFonts w:ascii="Times New Roman" w:hAnsi="Times New Roman"/>
          <w:sz w:val="28"/>
          <w:szCs w:val="28"/>
          <w:lang w:eastAsia="uk-UA"/>
        </w:rPr>
        <w:t>дасть</w:t>
      </w:r>
      <w:proofErr w:type="spellEnd"/>
      <w:r w:rsidRPr="00C93881">
        <w:rPr>
          <w:rFonts w:ascii="Times New Roman" w:hAnsi="Times New Roman"/>
          <w:sz w:val="28"/>
          <w:szCs w:val="28"/>
          <w:lang w:eastAsia="uk-UA"/>
        </w:rPr>
        <w:t xml:space="preserve"> можливість громадянам, які придбали нові транспортні засоби, отримати реєстраційні документи на транспортний засіб та номерні знак</w:t>
      </w:r>
      <w:r w:rsidR="004452E5">
        <w:rPr>
          <w:rFonts w:ascii="Times New Roman" w:hAnsi="Times New Roman"/>
          <w:sz w:val="28"/>
          <w:szCs w:val="28"/>
          <w:lang w:eastAsia="uk-UA"/>
        </w:rPr>
        <w:t>и безпосередньо в</w:t>
      </w:r>
      <w:r w:rsidRPr="00C93881">
        <w:rPr>
          <w:rFonts w:ascii="Times New Roman" w:hAnsi="Times New Roman"/>
          <w:sz w:val="28"/>
          <w:szCs w:val="28"/>
          <w:lang w:eastAsia="uk-UA"/>
        </w:rPr>
        <w:t xml:space="preserve"> приміщенні суб’єкта господарювання, у якого такий </w:t>
      </w:r>
      <w:r w:rsidRPr="00C93881">
        <w:rPr>
          <w:rFonts w:ascii="Times New Roman" w:hAnsi="Times New Roman"/>
          <w:sz w:val="28"/>
          <w:szCs w:val="28"/>
          <w:lang w:eastAsia="uk-UA"/>
        </w:rPr>
        <w:lastRenderedPageBreak/>
        <w:t>транспортний засіб було придбано.</w:t>
      </w:r>
    </w:p>
    <w:p w:rsidR="00B766CD" w:rsidRPr="00C93881" w:rsidRDefault="00B766CD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E57E3" w:rsidRDefault="008E57E3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E57E3" w:rsidRDefault="008E57E3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5353E" w:rsidRPr="00C93881" w:rsidRDefault="00A5353E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spacing w:val="-2"/>
          <w:sz w:val="28"/>
          <w:szCs w:val="28"/>
        </w:rPr>
        <w:t>Інформація</w:t>
      </w:r>
      <w:r w:rsidR="00D018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щодо</w:t>
      </w:r>
      <w:r w:rsidRPr="00C938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впливу реалізації </w:t>
      </w:r>
      <w:proofErr w:type="spellStart"/>
      <w:r w:rsidRPr="00C93881">
        <w:rPr>
          <w:rFonts w:ascii="Times New Roman" w:eastAsia="Times New Roman" w:hAnsi="Times New Roman" w:cs="Times New Roman"/>
          <w:spacing w:val="-2"/>
          <w:sz w:val="28"/>
          <w:szCs w:val="28"/>
        </w:rPr>
        <w:t>акта</w:t>
      </w:r>
      <w:proofErr w:type="spellEnd"/>
      <w:r w:rsidRPr="00C938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інтереси заінтересованих сторін</w:t>
      </w:r>
    </w:p>
    <w:p w:rsidR="00164C0A" w:rsidRPr="00C93881" w:rsidRDefault="00164C0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186"/>
        <w:gridCol w:w="4274"/>
        <w:gridCol w:w="3066"/>
      </w:tblGrid>
      <w:tr w:rsidR="00A5353E" w:rsidRPr="00C93881" w:rsidTr="003321EE">
        <w:trPr>
          <w:trHeight w:val="979"/>
        </w:trPr>
        <w:tc>
          <w:tcPr>
            <w:tcW w:w="2170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4287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Вплив реалізації </w:t>
            </w:r>
            <w:proofErr w:type="spellStart"/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акта</w:t>
            </w:r>
            <w:proofErr w:type="spellEnd"/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на заінтересовану сторону</w:t>
            </w:r>
          </w:p>
        </w:tc>
        <w:tc>
          <w:tcPr>
            <w:tcW w:w="3069" w:type="dxa"/>
          </w:tcPr>
          <w:p w:rsidR="00A5353E" w:rsidRPr="00C93881" w:rsidRDefault="00A5353E" w:rsidP="003321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Пояснення очікуваного впливу</w:t>
            </w:r>
          </w:p>
        </w:tc>
      </w:tr>
      <w:tr w:rsidR="00A5353E" w:rsidRPr="00C93881" w:rsidTr="003321EE">
        <w:trPr>
          <w:trHeight w:val="30"/>
        </w:trPr>
        <w:tc>
          <w:tcPr>
            <w:tcW w:w="2170" w:type="dxa"/>
          </w:tcPr>
          <w:p w:rsidR="00A5353E" w:rsidRPr="00C93881" w:rsidRDefault="00627FAC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Громадяни </w:t>
            </w:r>
          </w:p>
        </w:tc>
        <w:tc>
          <w:tcPr>
            <w:tcW w:w="4287" w:type="dxa"/>
          </w:tcPr>
          <w:p w:rsidR="00B90AA1" w:rsidRPr="00C93881" w:rsidRDefault="00B90AA1" w:rsidP="00B90AA1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9388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Позитивний.</w:t>
            </w:r>
          </w:p>
          <w:p w:rsidR="00A5353E" w:rsidRPr="00C93881" w:rsidRDefault="00B90AA1" w:rsidP="00B90AA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Забезпечення зручності та доступності процедури отримання послуги</w:t>
            </w:r>
          </w:p>
        </w:tc>
        <w:tc>
          <w:tcPr>
            <w:tcW w:w="3069" w:type="dxa"/>
          </w:tcPr>
          <w:p w:rsidR="00A5353E" w:rsidRPr="00C93881" w:rsidRDefault="00B90AA1" w:rsidP="003321EE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Особи, які придбали нові транспортні зас</w:t>
            </w:r>
            <w:r w:rsidR="00445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оби, матимуть змогу, за бажання</w:t>
            </w: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м, отримати реєстраційні документи на придбаний транспортний засіб </w:t>
            </w:r>
            <w:r w:rsidR="004452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безпосередньо у</w:t>
            </w: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продавця відразу ж після придбання</w:t>
            </w:r>
          </w:p>
        </w:tc>
      </w:tr>
      <w:tr w:rsidR="00A5353E" w:rsidRPr="00C93881" w:rsidTr="003321EE">
        <w:trPr>
          <w:trHeight w:val="30"/>
        </w:trPr>
        <w:tc>
          <w:tcPr>
            <w:tcW w:w="2170" w:type="dxa"/>
          </w:tcPr>
          <w:p w:rsidR="00A5353E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Суб’єкти господарювання</w:t>
            </w:r>
          </w:p>
        </w:tc>
        <w:tc>
          <w:tcPr>
            <w:tcW w:w="4287" w:type="dxa"/>
          </w:tcPr>
          <w:p w:rsidR="00B90AA1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</w:rPr>
              <w:t>Позитивний.</w:t>
            </w:r>
          </w:p>
          <w:p w:rsidR="00A5353E" w:rsidRPr="00C93881" w:rsidRDefault="00B90AA1" w:rsidP="003321E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</w:rPr>
              <w:t xml:space="preserve">Акумулювання економічного ефекту для бізнесу </w:t>
            </w:r>
          </w:p>
        </w:tc>
        <w:tc>
          <w:tcPr>
            <w:tcW w:w="3069" w:type="dxa"/>
          </w:tcPr>
          <w:p w:rsidR="00A5353E" w:rsidRPr="00C93881" w:rsidRDefault="00CB4A47" w:rsidP="00332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Реалізація </w:t>
            </w:r>
            <w:proofErr w:type="spellStart"/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створюватиме додатковий позитивний імідж дилерських і дистриб’юторських компаній, що в результаті матиме позитивний вплив на їх економічну діяльність</w:t>
            </w:r>
            <w:r w:rsidR="00A5353E" w:rsidRPr="00C9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5353E" w:rsidRDefault="00A5353E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6AA" w:rsidRPr="00C93881" w:rsidRDefault="001776A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C93881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України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E83BC2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="004B2247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C93881" w:rsidRDefault="00B766CD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283" w:rsidRPr="00C93881" w:rsidRDefault="000D6283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C93881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0C4AF4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21</w:t>
      </w:r>
      <w:r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C938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C93881" w:rsidSect="00C938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1E" w:rsidRDefault="00CE6F1E">
      <w:pPr>
        <w:spacing w:after="0" w:line="240" w:lineRule="auto"/>
      </w:pPr>
      <w:r>
        <w:separator/>
      </w:r>
    </w:p>
  </w:endnote>
  <w:endnote w:type="continuationSeparator" w:id="0">
    <w:p w:rsidR="00CE6F1E" w:rsidRDefault="00CE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1E" w:rsidRDefault="00CE6F1E">
      <w:pPr>
        <w:spacing w:after="0" w:line="240" w:lineRule="auto"/>
      </w:pPr>
      <w:r>
        <w:separator/>
      </w:r>
    </w:p>
  </w:footnote>
  <w:footnote w:type="continuationSeparator" w:id="0">
    <w:p w:rsidR="00CE6F1E" w:rsidRDefault="00CE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059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049" w:rsidRPr="00CB0DE3" w:rsidRDefault="004B2247">
        <w:pPr>
          <w:pStyle w:val="a5"/>
          <w:jc w:val="center"/>
          <w:rPr>
            <w:rFonts w:ascii="Times New Roman" w:hAnsi="Times New Roman" w:cs="Times New Roman"/>
          </w:rPr>
        </w:pPr>
        <w:r w:rsidRPr="00CB0DE3">
          <w:rPr>
            <w:rFonts w:ascii="Times New Roman" w:hAnsi="Times New Roman" w:cs="Times New Roman"/>
          </w:rPr>
          <w:fldChar w:fldCharType="begin"/>
        </w:r>
        <w:r w:rsidRPr="00CB0DE3">
          <w:rPr>
            <w:rFonts w:ascii="Times New Roman" w:hAnsi="Times New Roman" w:cs="Times New Roman"/>
          </w:rPr>
          <w:instrText>PAGE   \* MERGEFORMAT</w:instrText>
        </w:r>
        <w:r w:rsidRPr="00CB0DE3">
          <w:rPr>
            <w:rFonts w:ascii="Times New Roman" w:hAnsi="Times New Roman" w:cs="Times New Roman"/>
          </w:rPr>
          <w:fldChar w:fldCharType="separate"/>
        </w:r>
        <w:r w:rsidR="006F1DA1" w:rsidRPr="006F1DA1">
          <w:rPr>
            <w:rFonts w:ascii="Times New Roman" w:hAnsi="Times New Roman" w:cs="Times New Roman"/>
            <w:noProof/>
            <w:lang w:val="ru-RU"/>
          </w:rPr>
          <w:t>4</w:t>
        </w:r>
        <w:r w:rsidRPr="00CB0DE3">
          <w:rPr>
            <w:rFonts w:ascii="Times New Roman" w:hAnsi="Times New Roman" w:cs="Times New Roman"/>
          </w:rPr>
          <w:fldChar w:fldCharType="end"/>
        </w:r>
      </w:p>
    </w:sdtContent>
  </w:sdt>
  <w:p w:rsidR="00B20049" w:rsidRDefault="006F1D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C6D"/>
    <w:multiLevelType w:val="hybridMultilevel"/>
    <w:tmpl w:val="4FAAA742"/>
    <w:lvl w:ilvl="0" w:tplc="4E848B9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94782"/>
    <w:multiLevelType w:val="hybridMultilevel"/>
    <w:tmpl w:val="DCC8A376"/>
    <w:lvl w:ilvl="0" w:tplc="A090348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A"/>
    <w:rsid w:val="00000EA3"/>
    <w:rsid w:val="00003477"/>
    <w:rsid w:val="0001125D"/>
    <w:rsid w:val="000146A7"/>
    <w:rsid w:val="00021C19"/>
    <w:rsid w:val="00021EF2"/>
    <w:rsid w:val="000233CC"/>
    <w:rsid w:val="000250D9"/>
    <w:rsid w:val="0005425C"/>
    <w:rsid w:val="0006267F"/>
    <w:rsid w:val="00071B79"/>
    <w:rsid w:val="00074938"/>
    <w:rsid w:val="0009420F"/>
    <w:rsid w:val="000A6860"/>
    <w:rsid w:val="000B4205"/>
    <w:rsid w:val="000B6693"/>
    <w:rsid w:val="000C4AF4"/>
    <w:rsid w:val="000C55B7"/>
    <w:rsid w:val="000D1A8D"/>
    <w:rsid w:val="000D6283"/>
    <w:rsid w:val="000E1596"/>
    <w:rsid w:val="000F31EC"/>
    <w:rsid w:val="001403CB"/>
    <w:rsid w:val="001510DA"/>
    <w:rsid w:val="0015402E"/>
    <w:rsid w:val="00164C0A"/>
    <w:rsid w:val="001776AA"/>
    <w:rsid w:val="00183D5E"/>
    <w:rsid w:val="001909E6"/>
    <w:rsid w:val="00194C65"/>
    <w:rsid w:val="001A283F"/>
    <w:rsid w:val="001A44B1"/>
    <w:rsid w:val="001A5EA9"/>
    <w:rsid w:val="001D624D"/>
    <w:rsid w:val="001E276F"/>
    <w:rsid w:val="001E3686"/>
    <w:rsid w:val="002404BB"/>
    <w:rsid w:val="00263572"/>
    <w:rsid w:val="00273698"/>
    <w:rsid w:val="00285D59"/>
    <w:rsid w:val="002911DF"/>
    <w:rsid w:val="002A3264"/>
    <w:rsid w:val="002A3A2E"/>
    <w:rsid w:val="002B1A17"/>
    <w:rsid w:val="002D2933"/>
    <w:rsid w:val="002E02E4"/>
    <w:rsid w:val="002E0CA1"/>
    <w:rsid w:val="002E408D"/>
    <w:rsid w:val="00326A32"/>
    <w:rsid w:val="003358A2"/>
    <w:rsid w:val="00377BDA"/>
    <w:rsid w:val="003825F6"/>
    <w:rsid w:val="00383696"/>
    <w:rsid w:val="0039023A"/>
    <w:rsid w:val="003A4493"/>
    <w:rsid w:val="003D1E3A"/>
    <w:rsid w:val="003D3597"/>
    <w:rsid w:val="003E30C5"/>
    <w:rsid w:val="003E3334"/>
    <w:rsid w:val="00402663"/>
    <w:rsid w:val="00404701"/>
    <w:rsid w:val="00404D58"/>
    <w:rsid w:val="0040774A"/>
    <w:rsid w:val="004357C5"/>
    <w:rsid w:val="004452E5"/>
    <w:rsid w:val="004566DC"/>
    <w:rsid w:val="00471BA6"/>
    <w:rsid w:val="004747D9"/>
    <w:rsid w:val="00483D71"/>
    <w:rsid w:val="004B0E06"/>
    <w:rsid w:val="004B2247"/>
    <w:rsid w:val="004C3C28"/>
    <w:rsid w:val="004C732D"/>
    <w:rsid w:val="004D2A1E"/>
    <w:rsid w:val="00500513"/>
    <w:rsid w:val="00511B2F"/>
    <w:rsid w:val="00531634"/>
    <w:rsid w:val="0053527B"/>
    <w:rsid w:val="0053567B"/>
    <w:rsid w:val="005467F9"/>
    <w:rsid w:val="00552AA3"/>
    <w:rsid w:val="00572B09"/>
    <w:rsid w:val="00580568"/>
    <w:rsid w:val="005A4666"/>
    <w:rsid w:val="005A73A5"/>
    <w:rsid w:val="005C0575"/>
    <w:rsid w:val="005E61F3"/>
    <w:rsid w:val="006061B5"/>
    <w:rsid w:val="006067FF"/>
    <w:rsid w:val="00612E8F"/>
    <w:rsid w:val="00615703"/>
    <w:rsid w:val="00627FAC"/>
    <w:rsid w:val="00641D24"/>
    <w:rsid w:val="006437C0"/>
    <w:rsid w:val="00661D1D"/>
    <w:rsid w:val="0066333C"/>
    <w:rsid w:val="00665675"/>
    <w:rsid w:val="00672C34"/>
    <w:rsid w:val="006815E4"/>
    <w:rsid w:val="006845B9"/>
    <w:rsid w:val="00685173"/>
    <w:rsid w:val="00686017"/>
    <w:rsid w:val="00690B88"/>
    <w:rsid w:val="00692161"/>
    <w:rsid w:val="00696BE7"/>
    <w:rsid w:val="006A0B04"/>
    <w:rsid w:val="006A1121"/>
    <w:rsid w:val="006A5C7E"/>
    <w:rsid w:val="006B43BB"/>
    <w:rsid w:val="006E1A98"/>
    <w:rsid w:val="006E7BF6"/>
    <w:rsid w:val="006F1DA1"/>
    <w:rsid w:val="006F25CA"/>
    <w:rsid w:val="00706598"/>
    <w:rsid w:val="00722670"/>
    <w:rsid w:val="0072380C"/>
    <w:rsid w:val="00731C87"/>
    <w:rsid w:val="00763104"/>
    <w:rsid w:val="00764792"/>
    <w:rsid w:val="007741BE"/>
    <w:rsid w:val="007872BD"/>
    <w:rsid w:val="007900DA"/>
    <w:rsid w:val="007A29DA"/>
    <w:rsid w:val="007C74D9"/>
    <w:rsid w:val="007D4A35"/>
    <w:rsid w:val="007E41E6"/>
    <w:rsid w:val="007F56AC"/>
    <w:rsid w:val="008052AA"/>
    <w:rsid w:val="00812091"/>
    <w:rsid w:val="008129DC"/>
    <w:rsid w:val="00820EF0"/>
    <w:rsid w:val="008220BF"/>
    <w:rsid w:val="008255D1"/>
    <w:rsid w:val="008275FC"/>
    <w:rsid w:val="008407F8"/>
    <w:rsid w:val="00842E09"/>
    <w:rsid w:val="00870E3E"/>
    <w:rsid w:val="008771C4"/>
    <w:rsid w:val="0088544B"/>
    <w:rsid w:val="00893E36"/>
    <w:rsid w:val="008948C1"/>
    <w:rsid w:val="008C4FCC"/>
    <w:rsid w:val="008D121E"/>
    <w:rsid w:val="008E57E3"/>
    <w:rsid w:val="008F5D3C"/>
    <w:rsid w:val="00902EF9"/>
    <w:rsid w:val="00936EF4"/>
    <w:rsid w:val="00964761"/>
    <w:rsid w:val="00975528"/>
    <w:rsid w:val="00985B0D"/>
    <w:rsid w:val="00991999"/>
    <w:rsid w:val="00993D8D"/>
    <w:rsid w:val="009A0984"/>
    <w:rsid w:val="009A34DA"/>
    <w:rsid w:val="009B61B8"/>
    <w:rsid w:val="009C12D8"/>
    <w:rsid w:val="009D68DB"/>
    <w:rsid w:val="00A04536"/>
    <w:rsid w:val="00A138D0"/>
    <w:rsid w:val="00A27A77"/>
    <w:rsid w:val="00A4117D"/>
    <w:rsid w:val="00A42014"/>
    <w:rsid w:val="00A5353E"/>
    <w:rsid w:val="00A57D28"/>
    <w:rsid w:val="00A64065"/>
    <w:rsid w:val="00A76EAB"/>
    <w:rsid w:val="00A82AE8"/>
    <w:rsid w:val="00A8507C"/>
    <w:rsid w:val="00A90ECE"/>
    <w:rsid w:val="00AA063C"/>
    <w:rsid w:val="00AC1F07"/>
    <w:rsid w:val="00AE21DD"/>
    <w:rsid w:val="00B03C95"/>
    <w:rsid w:val="00B06A44"/>
    <w:rsid w:val="00B26657"/>
    <w:rsid w:val="00B44514"/>
    <w:rsid w:val="00B5181D"/>
    <w:rsid w:val="00B55564"/>
    <w:rsid w:val="00B766CD"/>
    <w:rsid w:val="00B81FFB"/>
    <w:rsid w:val="00B90AA1"/>
    <w:rsid w:val="00B910B2"/>
    <w:rsid w:val="00B93148"/>
    <w:rsid w:val="00BB2230"/>
    <w:rsid w:val="00BC257E"/>
    <w:rsid w:val="00BF678F"/>
    <w:rsid w:val="00C0603A"/>
    <w:rsid w:val="00C106BD"/>
    <w:rsid w:val="00C152C4"/>
    <w:rsid w:val="00C24192"/>
    <w:rsid w:val="00C24A52"/>
    <w:rsid w:val="00C24FF8"/>
    <w:rsid w:val="00C378C1"/>
    <w:rsid w:val="00C47928"/>
    <w:rsid w:val="00C66F82"/>
    <w:rsid w:val="00C70A7C"/>
    <w:rsid w:val="00C76226"/>
    <w:rsid w:val="00C7693D"/>
    <w:rsid w:val="00C9308C"/>
    <w:rsid w:val="00C93881"/>
    <w:rsid w:val="00CA3B55"/>
    <w:rsid w:val="00CB0DE3"/>
    <w:rsid w:val="00CB4A47"/>
    <w:rsid w:val="00CB7403"/>
    <w:rsid w:val="00CC58C9"/>
    <w:rsid w:val="00CC7968"/>
    <w:rsid w:val="00CE1CE2"/>
    <w:rsid w:val="00CE6F1E"/>
    <w:rsid w:val="00CF2119"/>
    <w:rsid w:val="00CF52BE"/>
    <w:rsid w:val="00D01882"/>
    <w:rsid w:val="00D413C5"/>
    <w:rsid w:val="00D42A09"/>
    <w:rsid w:val="00D52484"/>
    <w:rsid w:val="00D62B39"/>
    <w:rsid w:val="00D6644D"/>
    <w:rsid w:val="00DA2A6A"/>
    <w:rsid w:val="00DA79B6"/>
    <w:rsid w:val="00DB24C1"/>
    <w:rsid w:val="00DB2CCB"/>
    <w:rsid w:val="00DB6A1F"/>
    <w:rsid w:val="00DC4488"/>
    <w:rsid w:val="00DE0409"/>
    <w:rsid w:val="00DE2594"/>
    <w:rsid w:val="00DE64FC"/>
    <w:rsid w:val="00E125DA"/>
    <w:rsid w:val="00E1414F"/>
    <w:rsid w:val="00E30759"/>
    <w:rsid w:val="00E325D0"/>
    <w:rsid w:val="00E40635"/>
    <w:rsid w:val="00E44190"/>
    <w:rsid w:val="00E47814"/>
    <w:rsid w:val="00E837FF"/>
    <w:rsid w:val="00E83BC2"/>
    <w:rsid w:val="00E91492"/>
    <w:rsid w:val="00E932E6"/>
    <w:rsid w:val="00EA0D43"/>
    <w:rsid w:val="00EB1D6B"/>
    <w:rsid w:val="00EC7AA5"/>
    <w:rsid w:val="00EE0A8D"/>
    <w:rsid w:val="00EF41D4"/>
    <w:rsid w:val="00F16D69"/>
    <w:rsid w:val="00F22274"/>
    <w:rsid w:val="00F26548"/>
    <w:rsid w:val="00F32011"/>
    <w:rsid w:val="00F36139"/>
    <w:rsid w:val="00F45480"/>
    <w:rsid w:val="00F46E03"/>
    <w:rsid w:val="00F5202B"/>
    <w:rsid w:val="00F614DC"/>
    <w:rsid w:val="00F63F4B"/>
    <w:rsid w:val="00F65F4C"/>
    <w:rsid w:val="00F67694"/>
    <w:rsid w:val="00F74C78"/>
    <w:rsid w:val="00F834D1"/>
    <w:rsid w:val="00F97963"/>
    <w:rsid w:val="00FA12FD"/>
    <w:rsid w:val="00FB1A9F"/>
    <w:rsid w:val="00FB3CF4"/>
    <w:rsid w:val="00FD0EF2"/>
    <w:rsid w:val="00FE537E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F950-A1BF-4384-8B9D-7F615C4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B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B0DE3"/>
  </w:style>
  <w:style w:type="table" w:customStyle="1" w:styleId="1">
    <w:name w:val="Сетка таблицы1"/>
    <w:basedOn w:val="a1"/>
    <w:next w:val="ae"/>
    <w:uiPriority w:val="39"/>
    <w:rsid w:val="00A5353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5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8E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19E5-7CBC-4A19-9655-01914497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4958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2021-02-03T12:55:00Z</cp:lastPrinted>
  <dcterms:created xsi:type="dcterms:W3CDTF">2021-01-29T18:10:00Z</dcterms:created>
  <dcterms:modified xsi:type="dcterms:W3CDTF">2021-02-03T12:55:00Z</dcterms:modified>
</cp:coreProperties>
</file>