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8"/>
      </w:tblGrid>
      <w:tr w:rsidR="00517E22" w:rsidRPr="00D11FDA" w:rsidTr="00A36275">
        <w:tc>
          <w:tcPr>
            <w:tcW w:w="5000" w:type="pct"/>
          </w:tcPr>
          <w:p w:rsidR="00517E22" w:rsidRPr="00A36275" w:rsidRDefault="00517E22" w:rsidP="00A36275">
            <w:pPr>
              <w:spacing w:after="0" w:line="240" w:lineRule="auto"/>
              <w:ind w:left="5532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A362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ЗАТВЕРДЖЕНО</w:t>
            </w:r>
            <w:r w:rsidRPr="00A362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362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362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Наказ Міністерства внутрішніх</w:t>
            </w:r>
            <w:r w:rsidRPr="00A362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362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362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справ України</w:t>
            </w:r>
            <w:r w:rsidRPr="00A362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362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3C68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uk-UA"/>
              </w:rPr>
              <w:t>___________№_____________</w:t>
            </w:r>
          </w:p>
        </w:tc>
      </w:tr>
    </w:tbl>
    <w:p w:rsidR="00517E22" w:rsidRDefault="00517E22" w:rsidP="00A3627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3"/>
      <w:bookmarkEnd w:id="0"/>
    </w:p>
    <w:p w:rsidR="00517E22" w:rsidRDefault="00517E22" w:rsidP="00A3627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A3627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A3627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Pr="003C68F7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17E22" w:rsidRPr="003C68F7" w:rsidRDefault="00517E22" w:rsidP="00C65725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362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ПОЛОЖЕННЯ </w:t>
      </w:r>
      <w:r w:rsidRPr="00A36275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К</w:t>
      </w:r>
      <w:r w:rsidRPr="009458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омісію з розгляду матеріалів, що є підставою для пост</w:t>
      </w:r>
      <w:r w:rsidR="000565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ано</w:t>
      </w:r>
      <w:r w:rsidR="003E0D1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вки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на облік, внесення змін </w:t>
      </w:r>
      <w:r w:rsidRPr="00952F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обліков</w:t>
      </w:r>
      <w:r w:rsidRPr="00952F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дан</w:t>
      </w:r>
      <w:r w:rsidRPr="00952F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их</w:t>
      </w:r>
      <w:r w:rsidRPr="009458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та зняття з облі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ку суб'єктів господарювання (</w:t>
      </w:r>
      <w:r w:rsidRPr="009458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філій та відокремлених підрозділів), які здійснюють оптову та роздрібну торгівлю, передачу для реалізації транспортних засобів та їх складових частин,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що мають ідентифікаційні номери</w:t>
      </w:r>
    </w:p>
    <w:p w:rsidR="00517E22" w:rsidRPr="00A36275" w:rsidRDefault="00517E22" w:rsidP="00C65725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952F15" w:rsidRDefault="00517E22" w:rsidP="008E6840">
      <w:pPr>
        <w:shd w:val="clear" w:color="auto" w:fill="FFFFFF"/>
        <w:spacing w:after="0" w:line="240" w:lineRule="auto"/>
        <w:ind w:right="450"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5"/>
      <w:bookmarkEnd w:id="1"/>
      <w:r w:rsidRPr="00952F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І. Загальні положення</w:t>
      </w:r>
    </w:p>
    <w:p w:rsidR="00517E22" w:rsidRPr="00A36275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1. </w:t>
      </w:r>
      <w:r w:rsidRPr="00A362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Це Положення </w:t>
      </w:r>
      <w:r w:rsidRPr="00A3627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визначає основні завдання, повноваження та організаційні засади діяльності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r w:rsidRPr="00945819">
        <w:rPr>
          <w:rFonts w:ascii="Times New Roman" w:hAnsi="Times New Roman" w:cs="Times New Roman"/>
          <w:sz w:val="28"/>
          <w:szCs w:val="28"/>
          <w:lang w:eastAsia="ru-RU"/>
        </w:rPr>
        <w:t xml:space="preserve"> з розгляду матеріалі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в, </w:t>
      </w:r>
      <w:r w:rsidR="003E0D1C">
        <w:rPr>
          <w:rFonts w:ascii="Times New Roman" w:hAnsi="Times New Roman" w:cs="Times New Roman"/>
          <w:sz w:val="28"/>
          <w:szCs w:val="28"/>
          <w:lang w:eastAsia="ru-RU"/>
        </w:rPr>
        <w:t>що є підставою для постановки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 на облік, внесення змін до облікових даних</w:t>
      </w:r>
      <w:r w:rsidRPr="00945819">
        <w:rPr>
          <w:rFonts w:ascii="Times New Roman" w:hAnsi="Times New Roman" w:cs="Times New Roman"/>
          <w:sz w:val="28"/>
          <w:szCs w:val="28"/>
          <w:lang w:eastAsia="ru-RU"/>
        </w:rPr>
        <w:t xml:space="preserve"> та зняття з облі</w:t>
      </w:r>
      <w:r>
        <w:rPr>
          <w:rFonts w:ascii="Times New Roman" w:hAnsi="Times New Roman" w:cs="Times New Roman"/>
          <w:sz w:val="28"/>
          <w:szCs w:val="28"/>
          <w:lang w:eastAsia="ru-RU"/>
        </w:rPr>
        <w:t>ку суб'єктів господарювання (</w:t>
      </w:r>
      <w:r w:rsidRPr="00945819">
        <w:rPr>
          <w:rFonts w:ascii="Times New Roman" w:hAnsi="Times New Roman" w:cs="Times New Roman"/>
          <w:sz w:val="28"/>
          <w:szCs w:val="28"/>
          <w:lang w:eastAsia="ru-RU"/>
        </w:rPr>
        <w:t>філій та відокремлених підрозділів), які здійснюють оптову та роздрібну торгівлю, передачу для реалізації транспортних засобів та їх складових частин, що мають ідентифікаційні номери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6275">
        <w:rPr>
          <w:rFonts w:ascii="Times New Roman" w:hAnsi="Times New Roman" w:cs="Times New Roman"/>
          <w:sz w:val="28"/>
          <w:szCs w:val="28"/>
          <w:lang w:eastAsia="uk-UA"/>
        </w:rPr>
        <w:t xml:space="preserve">(далі </w:t>
      </w:r>
      <w:r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A362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375FA"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r w:rsidRPr="00A362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517E22" w:rsidRPr="00A3627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" w:name="n7"/>
      <w:bookmarkEnd w:id="3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 Комісія</w:t>
      </w:r>
      <w:r w:rsidRPr="00A362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постійно діючим колегіальним органом, що створ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юється при всіх регіональних сервісних центрах МВС (далі – РСЦ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МВС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(за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винятком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регіонального</w:t>
      </w:r>
      <w:r w:rsidRPr="00E617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сервісн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E617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617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МВС в Автономній Республіці Крим та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м. </w:t>
      </w:r>
      <w:r w:rsidRPr="00E617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Севастополі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 Комісія створюється наказом директора РСЦ </w:t>
      </w:r>
      <w:r w:rsidRPr="00E617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МВС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особи, яка виконує його обов’язки.</w:t>
      </w:r>
    </w:p>
    <w:p w:rsidR="00517E22" w:rsidRPr="00A3627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n8"/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 Комісія</w:t>
      </w:r>
      <w:r w:rsidRPr="00A362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створюється з метою </w:t>
      </w:r>
      <w:bookmarkStart w:id="5" w:name="n9"/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всебічного </w:t>
      </w:r>
      <w:r w:rsidRPr="00AD5C50">
        <w:rPr>
          <w:rFonts w:ascii="Times New Roman" w:hAnsi="Times New Roman" w:cs="Times New Roman"/>
          <w:sz w:val="28"/>
          <w:szCs w:val="28"/>
          <w:lang w:eastAsia="ru-RU"/>
        </w:rPr>
        <w:t>розгляду матеріалі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в, </w:t>
      </w:r>
      <w:r w:rsidR="003E0D1C">
        <w:rPr>
          <w:rFonts w:ascii="Times New Roman" w:hAnsi="Times New Roman" w:cs="Times New Roman"/>
          <w:sz w:val="28"/>
          <w:szCs w:val="28"/>
          <w:lang w:eastAsia="ru-RU"/>
        </w:rPr>
        <w:t>що є підставою для постановки</w:t>
      </w:r>
      <w:r w:rsidRPr="00AD5C50">
        <w:rPr>
          <w:rFonts w:ascii="Times New Roman" w:hAnsi="Times New Roman" w:cs="Times New Roman"/>
          <w:sz w:val="28"/>
          <w:szCs w:val="28"/>
          <w:lang w:eastAsia="ru-RU"/>
        </w:rPr>
        <w:t xml:space="preserve"> на облік,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внесення змін до облікових даних</w:t>
      </w:r>
      <w:r w:rsidRPr="00AD5C50">
        <w:rPr>
          <w:rFonts w:ascii="Times New Roman" w:hAnsi="Times New Roman" w:cs="Times New Roman"/>
          <w:sz w:val="28"/>
          <w:szCs w:val="28"/>
          <w:lang w:eastAsia="ru-RU"/>
        </w:rPr>
        <w:t xml:space="preserve"> та зняття з обліку</w:t>
      </w:r>
      <w:r w:rsidRPr="00AD5C5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D5C50">
        <w:rPr>
          <w:rFonts w:ascii="Times New Roman" w:hAnsi="Times New Roman" w:cs="Times New Roman"/>
          <w:sz w:val="28"/>
          <w:szCs w:val="28"/>
        </w:rPr>
        <w:t>суб'єктів господарювання</w:t>
      </w:r>
      <w:r w:rsidRPr="00945819">
        <w:rPr>
          <w:rFonts w:ascii="Times New Roman" w:hAnsi="Times New Roman" w:cs="Times New Roman"/>
          <w:sz w:val="28"/>
          <w:szCs w:val="28"/>
        </w:rPr>
        <w:t xml:space="preserve"> </w:t>
      </w:r>
      <w:r w:rsidRPr="00457874">
        <w:rPr>
          <w:rFonts w:ascii="Times New Roman" w:hAnsi="Times New Roman" w:cs="Times New Roman"/>
          <w:sz w:val="28"/>
          <w:szCs w:val="28"/>
          <w:lang w:eastAsia="ru-RU"/>
        </w:rPr>
        <w:t xml:space="preserve">незалежно від форми власності, які здійснюють передачу для реалізації транспортних засобів та їх складових частин, що мають ідентифікаційні номери, оптову та роздрібну торгівлю ними і </w:t>
      </w:r>
      <w:r w:rsidRPr="00457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оформлення відповідних документів для їх реалізації, а також на товарні біржі, які здійснюють оформлення договорів купівлі-продажу транспортних засобів та їх складових частин, що мають ідентифікаційні номери (далі – суб'єкти господарювання)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також їх філії та відокремлених підрозділів</w:t>
      </w:r>
      <w:r w:rsidRPr="004578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 К</w:t>
      </w:r>
      <w:r w:rsidRPr="00A362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оміс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ія у своїй діяльності керується </w:t>
      </w:r>
      <w:hyperlink r:id="rId7" w:tgtFrame="_blank" w:history="1">
        <w:r w:rsidRPr="007F5CEF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uk-UA"/>
          </w:rPr>
          <w:t>Конституцією</w:t>
        </w:r>
      </w:hyperlink>
      <w:r w:rsidRPr="00A362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законами України, актами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МВС, а також цим Положенням.</w:t>
      </w:r>
      <w:bookmarkStart w:id="6" w:name="n10"/>
      <w:bookmarkEnd w:id="6"/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952F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ІІ. Склад комісії</w:t>
      </w:r>
    </w:p>
    <w:p w:rsidR="00517E22" w:rsidRPr="008E6840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08724A" w:rsidRDefault="00517E22" w:rsidP="000872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52F1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724A">
        <w:rPr>
          <w:rFonts w:ascii="Times New Roman" w:hAnsi="Times New Roman" w:cs="Times New Roman"/>
          <w:sz w:val="28"/>
          <w:szCs w:val="28"/>
          <w:lang w:eastAsia="ru-RU"/>
        </w:rPr>
        <w:t>До складу Комісії входять визначені директором РСЦ МВС або особою, яка виконує його обов’язки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, голова та не менше чотирьох</w:t>
      </w:r>
      <w:r w:rsidRPr="0008724A">
        <w:rPr>
          <w:rFonts w:ascii="Times New Roman" w:hAnsi="Times New Roman" w:cs="Times New Roman"/>
          <w:sz w:val="28"/>
          <w:szCs w:val="28"/>
          <w:lang w:eastAsia="ru-RU"/>
        </w:rPr>
        <w:t xml:space="preserve"> членів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Комісії – </w:t>
      </w:r>
      <w:r w:rsidRPr="0008724A">
        <w:rPr>
          <w:rFonts w:ascii="Times New Roman" w:hAnsi="Times New Roman" w:cs="Times New Roman"/>
          <w:sz w:val="28"/>
          <w:szCs w:val="28"/>
          <w:lang w:eastAsia="ru-RU"/>
        </w:rPr>
        <w:t>працівників РСЦ МВС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 один з яких є</w:t>
      </w:r>
      <w:r w:rsidRPr="0008724A">
        <w:rPr>
          <w:rFonts w:ascii="Times New Roman" w:hAnsi="Times New Roman" w:cs="Times New Roman"/>
          <w:sz w:val="28"/>
          <w:szCs w:val="28"/>
          <w:lang w:eastAsia="ru-RU"/>
        </w:rPr>
        <w:t xml:space="preserve"> працівник юридичної служби.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056587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Склад Комісії затверджується</w:t>
      </w:r>
      <w:r w:rsidR="00517E22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</w:t>
      </w:r>
      <w:r w:rsidR="00517E22" w:rsidRPr="007248A7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517E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E22" w:rsidRPr="00724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РСЦ МВС або особи</w:t>
      </w:r>
      <w:r w:rsidR="00517E22" w:rsidRPr="007248A7">
        <w:rPr>
          <w:rFonts w:ascii="Times New Roman" w:hAnsi="Times New Roman" w:cs="Times New Roman"/>
          <w:sz w:val="28"/>
          <w:szCs w:val="28"/>
          <w:lang w:eastAsia="ru-RU"/>
        </w:rPr>
        <w:t>, яка виконує його обов’язки</w:t>
      </w:r>
      <w:r w:rsidR="00517E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22" w:rsidRDefault="00517E22" w:rsidP="008E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6E05A7" w:rsidRDefault="00517E22" w:rsidP="008E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Зміни до кількісного та персона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льного складу Комісії вносять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ся за поданням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голови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або за рішенням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директора РСЦ МВС або особи, яка виконує його обов’язки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7" w:name="n19"/>
      <w:bookmarkEnd w:id="7"/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Копії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ів про с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>творення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затвердження складу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 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внесення змін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Комісії в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п’ятиденний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строк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із дня прийняття 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наказів 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дсилаються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 xml:space="preserve"> до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оловного сервісного центру 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>МВС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(далі – ГСЦ МВС)</w:t>
      </w:r>
      <w:r w:rsidRPr="001C6C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 На першому засіданні Комісії 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шляхом відкритого голосування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простою більшістю голосів обирається її секретар.</w:t>
      </w:r>
    </w:p>
    <w:p w:rsidR="00517E22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8" w:name="n15"/>
      <w:bookmarkStart w:id="9" w:name="n16"/>
      <w:bookmarkStart w:id="10" w:name="n17"/>
      <w:bookmarkStart w:id="11" w:name="n18"/>
      <w:bookmarkEnd w:id="8"/>
      <w:bookmarkEnd w:id="9"/>
      <w:bookmarkEnd w:id="10"/>
      <w:bookmarkEnd w:id="11"/>
    </w:p>
    <w:p w:rsidR="00517E22" w:rsidRPr="00952F15" w:rsidRDefault="00517E22" w:rsidP="008E6840">
      <w:pPr>
        <w:shd w:val="clear" w:color="auto" w:fill="FFFFFF"/>
        <w:spacing w:after="0" w:line="240" w:lineRule="auto"/>
        <w:ind w:right="450"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ІІ. З</w:t>
      </w:r>
      <w:r w:rsidRPr="00952F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авдання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та повноваження </w:t>
      </w:r>
      <w:r w:rsidRPr="00952F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Комісії</w:t>
      </w:r>
    </w:p>
    <w:p w:rsidR="00517E22" w:rsidRPr="00A36275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6E05A7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1"/>
      <w:bookmarkEnd w:id="12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1. 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основних завдань Комісії належить:</w:t>
      </w:r>
    </w:p>
    <w:p w:rsidR="00517E22" w:rsidRDefault="00517E22" w:rsidP="008E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74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500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3500">
        <w:rPr>
          <w:rFonts w:ascii="Times New Roman" w:hAnsi="Times New Roman" w:cs="Times New Roman"/>
          <w:sz w:val="28"/>
          <w:szCs w:val="28"/>
          <w:lang w:eastAsia="ru-RU"/>
        </w:rPr>
        <w:t xml:space="preserve">розгляд заяв суб’єктів господарювання </w:t>
      </w:r>
      <w:r w:rsidRPr="00A3350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(філій чи відокремлених підрозділів)</w:t>
      </w:r>
      <w:r w:rsidRPr="00A33500">
        <w:rPr>
          <w:rFonts w:ascii="Times New Roman" w:hAnsi="Times New Roman" w:cs="Times New Roman"/>
          <w:sz w:val="28"/>
          <w:szCs w:val="28"/>
          <w:lang w:eastAsia="ru-RU"/>
        </w:rPr>
        <w:t xml:space="preserve"> і доданих д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о них документів щодо постанов</w:t>
      </w:r>
      <w:r w:rsidR="003E0D1C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A33500">
        <w:rPr>
          <w:rFonts w:ascii="Times New Roman" w:hAnsi="Times New Roman" w:cs="Times New Roman"/>
          <w:sz w:val="28"/>
          <w:szCs w:val="28"/>
          <w:lang w:eastAsia="ru-RU"/>
        </w:rPr>
        <w:t xml:space="preserve"> їх на облік;</w:t>
      </w:r>
    </w:p>
    <w:p w:rsidR="00517E22" w:rsidRDefault="00517E22" w:rsidP="0002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9901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2) перевірка суб’єктів господарювання </w:t>
      </w:r>
      <w:r w:rsidRPr="00AF4CF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(філій чи відокремлених підрозділів)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відповідність матеріально-технічної бази встановленим вимогам до діяльності, пов’язаної з реалізацією транспортних засобів;</w:t>
      </w:r>
    </w:p>
    <w:p w:rsidR="00517E22" w:rsidRDefault="00517E22" w:rsidP="0002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Pr="00E54B4E" w:rsidRDefault="00517E22" w:rsidP="0092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23484">
        <w:rPr>
          <w:rFonts w:ascii="Times New Roman" w:hAnsi="Times New Roman" w:cs="Times New Roman"/>
          <w:sz w:val="28"/>
          <w:szCs w:val="28"/>
          <w:lang w:eastAsia="ru-RU"/>
        </w:rPr>
        <w:t xml:space="preserve">3) розгляд заяв про внесення </w:t>
      </w:r>
      <w:r w:rsidRPr="00E54B4E">
        <w:rPr>
          <w:rFonts w:ascii="Times New Roman" w:hAnsi="Times New Roman" w:cs="Times New Roman"/>
          <w:sz w:val="28"/>
          <w:szCs w:val="28"/>
          <w:lang w:eastAsia="ru-RU"/>
        </w:rPr>
        <w:t>змін до облікових даних про суб’єкта господарювання (</w:t>
      </w:r>
      <w:r w:rsidRPr="00923484">
        <w:rPr>
          <w:rFonts w:ascii="Times New Roman" w:hAnsi="Times New Roman" w:cs="Times New Roman"/>
          <w:sz w:val="28"/>
          <w:szCs w:val="28"/>
          <w:lang w:eastAsia="ru-RU"/>
        </w:rPr>
        <w:t>філію</w:t>
      </w:r>
      <w:r w:rsidRPr="00E54B4E">
        <w:rPr>
          <w:rFonts w:ascii="Times New Roman" w:hAnsi="Times New Roman" w:cs="Times New Roman"/>
          <w:sz w:val="28"/>
          <w:szCs w:val="28"/>
          <w:lang w:eastAsia="ru-RU"/>
        </w:rPr>
        <w:t xml:space="preserve"> чи відокремлен</w:t>
      </w:r>
      <w:r w:rsidRPr="00923484">
        <w:rPr>
          <w:rFonts w:ascii="Times New Roman" w:hAnsi="Times New Roman" w:cs="Times New Roman"/>
          <w:sz w:val="28"/>
          <w:szCs w:val="28"/>
          <w:lang w:eastAsia="ru-RU"/>
        </w:rPr>
        <w:t>ий підрозділ</w:t>
      </w:r>
      <w:r w:rsidRPr="00E54B4E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r w:rsidRPr="00E54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реєстр;</w:t>
      </w:r>
      <w:r w:rsidRPr="00E54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7E22" w:rsidRDefault="00517E22" w:rsidP="0002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4)</w:t>
      </w:r>
      <w:r w:rsidRPr="009901B7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внесення змін до облікових даних</w:t>
      </w:r>
      <w:r w:rsidRPr="009901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суб’єкта господарювання 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>(філії чи відокремленого підрозділу)</w:t>
      </w:r>
      <w:r w:rsidRPr="009901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02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Pr="009901B7" w:rsidRDefault="00517E22" w:rsidP="0099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>) розгляд звернень</w:t>
      </w:r>
      <w:r w:rsidRPr="009901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суб’єктів</w:t>
      </w:r>
      <w:r w:rsidRPr="009901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 xml:space="preserve"> (філій чи відокремлених підрозділів) щодо зняття 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 xml:space="preserve">їх 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 xml:space="preserve">з обліку 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доданих до них документів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7E22" w:rsidRDefault="00517E22" w:rsidP="0002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Pr="009901B7" w:rsidRDefault="00517E22" w:rsidP="009901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6) </w:t>
      </w:r>
      <w:r w:rsidRPr="009901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розгляд заяв і звернень щодо діяльності облікованих суб’єктів господарювання (філій чи відокремлених підрозділів);</w:t>
      </w:r>
    </w:p>
    <w:p w:rsidR="00517E22" w:rsidRPr="009901B7" w:rsidRDefault="00517E22" w:rsidP="009901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9901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7) аналіз передачі суб’єктами господарювання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(філіями чи відокремленими підрозділами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інформації в електронний реєстр;</w:t>
      </w:r>
    </w:p>
    <w:p w:rsidR="00517E22" w:rsidRDefault="00517E22" w:rsidP="009901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8) прове</w:t>
      </w:r>
      <w:r w:rsidRPr="008539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ення</w:t>
      </w:r>
      <w:r w:rsidRPr="008539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звір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ок</w:t>
      </w:r>
      <w:r w:rsidRPr="008539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інформації про суб’єкти господарювання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>(філі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 xml:space="preserve"> чи відокремлен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 xml:space="preserve"> підрозділ</w:t>
      </w:r>
      <w:r w:rsidR="000565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901B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539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стоять на обліку в її адміністративно-територіальній одиниці, з відомостями в Єдиному державному реєстрі юридичних осіб, фізичних осіб-підпр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иємців та громадських формувань;</w:t>
      </w: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7475BE" w:rsidRDefault="00517E22" w:rsidP="0074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5BE">
        <w:rPr>
          <w:rFonts w:ascii="Times New Roman" w:hAnsi="Times New Roman" w:cs="Times New Roman"/>
          <w:sz w:val="28"/>
          <w:szCs w:val="28"/>
          <w:lang w:eastAsia="ru-RU"/>
        </w:rPr>
        <w:t>9) інформування уповноважених державних органів щодо наявної інформації про порушення суб’єктом господарювання (філією чи відокремленим підрозділом) вимог законодавства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1F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сфері торгівлі транспортними засобами та їх складовими частинами, що мають ідентифікаційні номери</w:t>
      </w:r>
      <w:r w:rsidRPr="007475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22" w:rsidRDefault="00517E22" w:rsidP="0002653C">
      <w:pPr>
        <w:shd w:val="clear" w:color="auto" w:fill="FFFFFF"/>
        <w:spacing w:after="0" w:line="240" w:lineRule="auto"/>
        <w:ind w:right="45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02653C" w:rsidRDefault="00517E22" w:rsidP="0002653C">
      <w:pPr>
        <w:shd w:val="clear" w:color="auto" w:fill="FFFFFF"/>
        <w:spacing w:after="0" w:line="240" w:lineRule="auto"/>
        <w:ind w:right="450"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Pr="000265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основних повноважень </w:t>
      </w:r>
      <w:r w:rsidRPr="000265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Комісії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належить: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 оформлення за підсумками розгляду заяви суб’єкта господарювання (філії</w:t>
      </w:r>
      <w:r w:rsidRPr="00AF4CF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чи відокремлен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AF4CF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F4CF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висновку про можливість постановки на облік суб’єкта господарювання (філії чи відокремленого підрозділу) та внесен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ня його до електронного реєстру;</w:t>
      </w: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2) оформлення </w:t>
      </w:r>
      <w:r w:rsidRPr="00AF4CF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підсумками розгляду </w:t>
      </w:r>
      <w:r w:rsidRPr="007475B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заяви суб’єкта господарювання (філії чи відокремленого підрозділу)</w:t>
      </w:r>
      <w:r w:rsidRPr="00BD196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висновку про неможливість постановки на облік суб’єкта господарювання (філії чи відокр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емленого підрозділу)</w:t>
      </w:r>
      <w:r w:rsidRPr="006E05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3) складення акта </w:t>
      </w:r>
      <w:r w:rsidRPr="00BD196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перевірки суб'єкта господарювання (філії чи відокремленого підрозділу) щодо відповідності матеріально-технічної бази та документації встановленим вимогам до діяльності, пов’язаної з реалізацією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7475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4) заміна в електронній картці суб’єкта господарювання (філії чи відокремленого підрозділу) облікових даних про нього;</w:t>
      </w:r>
    </w:p>
    <w:p w:rsidR="003E0D1C" w:rsidRDefault="003E0D1C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3" w:name="_GoBack"/>
      <w:bookmarkEnd w:id="13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5) оформлення та на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дсилання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облікових повідомлень;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174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6) складення за підсумками проведення звірки інформації про суб’єкти господарювання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(філії чи відокремлені підрозділи)</w:t>
      </w:r>
      <w:r w:rsidRPr="00B174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стоять на обліку в її адміністративно-територіальній одиниці, з відомостями в Єдиному державному реєстрі юридичних осіб, фізичних осіб-підприємців та громадських формувань, акта про виявлення юридичних осіб та фізичних осіб – підприємців, що припинили свою діяльність;</w:t>
      </w:r>
    </w:p>
    <w:p w:rsidR="00517E22" w:rsidRPr="00B17433" w:rsidRDefault="00517E22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B17433" w:rsidRDefault="00517E22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174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7) оформлення за підсумками розгляду звернення щодо зняття з обліку суб’єкта господарювання (філії чи відокремленого підрозділу) висновку про зняття з обліку суб’єкта господарювання (філії чи відокремленого підрозділу);</w:t>
      </w:r>
    </w:p>
    <w:p w:rsidR="00517E22" w:rsidRPr="00B17433" w:rsidRDefault="00517E22" w:rsidP="00B17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7546AE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8) надання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ГСЦ</w:t>
      </w:r>
      <w:r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МВС пропозицій щодо вдосконалення порядку обліку суб’єктів господарювання, їх філій чи відокремлених підрозділів;</w:t>
      </w:r>
    </w:p>
    <w:p w:rsidR="00517E22" w:rsidRPr="007546AE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7546AE" w:rsidRDefault="00056587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9) по</w:t>
      </w:r>
      <w:r w:rsidR="00517E22"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дання до </w:t>
      </w:r>
      <w:r w:rsidR="0051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ГСЦ</w:t>
      </w:r>
      <w:r w:rsidR="00517E22"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МВС пропозицій щодо вдосконалення електронного реєстру;</w:t>
      </w:r>
    </w:p>
    <w:p w:rsidR="00517E22" w:rsidRPr="007546AE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10) н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адсилання</w:t>
      </w:r>
      <w:r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звернень до уповноважених державних органів щодо наявної інформації про порушення суб’єктом господарювання (філією чи відокремленим підрозділом) вимог законодавства</w:t>
      </w:r>
      <w:r w:rsidRPr="007546AE">
        <w:t xml:space="preserve"> </w:t>
      </w:r>
      <w:r w:rsidRPr="007546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сфері торгівлі транспортними засобами та їх складовими частинами, що мають ідентифікаційні номери;</w:t>
      </w:r>
    </w:p>
    <w:p w:rsidR="00517E22" w:rsidRPr="007546AE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11) ведення 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наглядов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справ на кожен поставлений на облік суб’єкт господарювання (філію чи відокремлений підрозділ)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C85279" w:rsidRDefault="00517E22" w:rsidP="00754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12) 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ведення наглядових справ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щодо кожного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суб’єкт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 (філію чи відокремлений підрозділ)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якому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було відмовлено в постановці на облік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13)  проведення перевірки за зверненням іншого РСЦ МВС окремих приміщень суб’єкта господарювання, </w:t>
      </w:r>
      <w:r w:rsidRPr="005347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місцезнаходження торг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овельного приміщення якого знаходиться в адміністративно-територіальній одиниці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РСЦ МВС, який н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адіслав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звернення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щодо відповідності</w:t>
      </w:r>
      <w:r w:rsidRPr="005347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вимогам до діяльності, пов’язаної з реалізацією транспортних засобів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 на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дсилання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РСЦ МВС, що звернувся, інформації щодо його відповідності встановленим вимогам та відомостей щодо параметрів, передбачених для такого приміщення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4D1A3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акті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7E22" w:rsidRDefault="00517E22" w:rsidP="00754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DF1E4F" w:rsidRDefault="00517E22" w:rsidP="00DF06EA">
      <w:pPr>
        <w:shd w:val="clear" w:color="auto" w:fill="FFFFFF"/>
        <w:spacing w:after="0" w:line="240" w:lineRule="auto"/>
        <w:ind w:right="450"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4" w:name="n12"/>
      <w:bookmarkStart w:id="15" w:name="n14"/>
      <w:bookmarkStart w:id="16" w:name="n20"/>
      <w:bookmarkStart w:id="17" w:name="n21"/>
      <w:bookmarkStart w:id="18" w:name="n22"/>
      <w:bookmarkStart w:id="19" w:name="n33"/>
      <w:bookmarkEnd w:id="14"/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ІІІ</w:t>
      </w:r>
      <w:r w:rsidRPr="00DF1E4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 Повноваження голови, секретаря та членів Комісії</w:t>
      </w:r>
    </w:p>
    <w:p w:rsidR="00517E22" w:rsidRPr="00DF1E4F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D4449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0" w:name="n34"/>
      <w:bookmarkEnd w:id="20"/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Голова Комісії:</w:t>
      </w:r>
    </w:p>
    <w:p w:rsidR="00517E22" w:rsidRPr="00CE47B7" w:rsidRDefault="00517E22" w:rsidP="00CE47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7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організовує роботу та здійснює керівництво роботою Комісії, безпосередньо бере участь у голосуванні за результатами розгляду заяв та </w:t>
      </w:r>
      <w:r w:rsidRPr="00CE47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матеріалів з питань </w:t>
      </w:r>
      <w:r w:rsidRPr="00CE47B7">
        <w:rPr>
          <w:rFonts w:ascii="Times New Roman" w:hAnsi="Times New Roman" w:cs="Times New Roman"/>
          <w:sz w:val="28"/>
          <w:szCs w:val="28"/>
          <w:lang w:eastAsia="ru-RU"/>
        </w:rPr>
        <w:t>постановки на облік, внесення змін в облікові дані та зняття з обліку</w:t>
      </w:r>
      <w:r w:rsidRPr="00CE47B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E47B7">
        <w:rPr>
          <w:rFonts w:ascii="Times New Roman" w:hAnsi="Times New Roman" w:cs="Times New Roman"/>
          <w:sz w:val="28"/>
          <w:szCs w:val="28"/>
        </w:rPr>
        <w:t>суб'єктів господарювання (філій чи відокремлених підрозділів)</w:t>
      </w:r>
      <w:r w:rsidRPr="00CE47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Pr="00CE47B7" w:rsidRDefault="00517E22" w:rsidP="00CE47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E47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вносить директору РСЦ МВС або осо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бі, які виконує його обов’язки, умотивовані пропозиції щодо зміни</w:t>
      </w:r>
      <w:r w:rsidRPr="00CE47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кількісного або персонального складу Комісії;</w:t>
      </w:r>
    </w:p>
    <w:p w:rsidR="00517E22" w:rsidRPr="00DF1E4F" w:rsidRDefault="00517E22" w:rsidP="00474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1" w:name="n35"/>
      <w:bookmarkStart w:id="22" w:name="n36"/>
      <w:bookmarkStart w:id="23" w:name="n37"/>
      <w:bookmarkEnd w:id="21"/>
      <w:bookmarkEnd w:id="22"/>
      <w:bookmarkEnd w:id="23"/>
      <w:r w:rsidRPr="00DF1E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розгляду заяв та документів підписує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документи, що є результатом роботи Комісії;</w:t>
      </w:r>
    </w:p>
    <w:p w:rsidR="00517E22" w:rsidRPr="00DF1E4F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4" w:name="n38"/>
      <w:bookmarkEnd w:id="24"/>
      <w:r w:rsidRPr="00DF1E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 контроль за належним виконанням членами Комісії покладених на них обов'язків та своєчасністю оформлення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документів, що є результатом роботи Комісії</w:t>
      </w:r>
      <w:r w:rsidRPr="00DF1E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Pr="00DF1E4F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F1E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 інші п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овноваження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передбачені чинним законодавством</w:t>
      </w:r>
      <w:r w:rsidRPr="00DF1E4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7E22" w:rsidRPr="00544F5B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bookmarkStart w:id="25" w:name="n39"/>
      <w:bookmarkEnd w:id="25"/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6" w:name="n42"/>
      <w:bookmarkEnd w:id="26"/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Секретар Комісії:</w:t>
      </w:r>
    </w:p>
    <w:p w:rsidR="00517E22" w:rsidRPr="00D4449B" w:rsidRDefault="00517E22" w:rsidP="00DA6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безпосередньо</w:t>
      </w:r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бере участь у роботі Комісії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прийнятті Комісією рішень</w:t>
      </w:r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Pr="00D4449B" w:rsidRDefault="00517E22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7" w:name="n43"/>
      <w:bookmarkEnd w:id="27"/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 протокол засідання Комісії;</w:t>
      </w:r>
    </w:p>
    <w:p w:rsidR="00517E22" w:rsidRPr="00D4449B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інформує членів Комісії про час та місце проведення засідання Комісії;</w:t>
      </w:r>
    </w:p>
    <w:p w:rsidR="00517E22" w:rsidRDefault="00517E22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8" w:name="n44"/>
      <w:bookmarkEnd w:id="28"/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оформляє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 підписує документи,</w:t>
      </w:r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 є результатом роботи Комісії;</w:t>
      </w:r>
    </w:p>
    <w:p w:rsidR="00517E22" w:rsidRDefault="00517E22" w:rsidP="0087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формує та  веде 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наглядов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справ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щодо кожного поставленого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облік суб’єк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 (філії чи відокремленому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87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формує та  веде 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наглядов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справ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щодо кожного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суб’єкт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 (філії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чи відокремлен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ому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273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якому</w:t>
      </w:r>
      <w:r w:rsidRPr="00C8527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було відмовлено в постановці на облік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Default="00517E22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9" w:name="n45"/>
      <w:bookmarkEnd w:id="29"/>
      <w:r w:rsidRPr="00C657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внос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ить</w:t>
      </w:r>
      <w:r w:rsidRPr="00C657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зміни до облікових даних про суб’єкта господарювання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(філії чи відокремленого підрозділу) </w:t>
      </w:r>
      <w:r w:rsidR="0005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 міститься в його електронній картці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електронному реєстрі;</w:t>
      </w:r>
    </w:p>
    <w:p w:rsidR="00517E22" w:rsidRDefault="00056587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оформляє та надсилає</w:t>
      </w:r>
      <w:r w:rsidR="0051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облікові повідомлення;</w:t>
      </w:r>
    </w:p>
    <w:p w:rsidR="00517E22" w:rsidRDefault="00517E22" w:rsidP="000B65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0" w:name="n46"/>
      <w:bookmarkStart w:id="31" w:name="n47"/>
      <w:bookmarkStart w:id="32" w:name="n48"/>
      <w:bookmarkStart w:id="33" w:name="n49"/>
      <w:bookmarkStart w:id="34" w:name="n50"/>
      <w:bookmarkEnd w:id="30"/>
      <w:bookmarkEnd w:id="31"/>
      <w:bookmarkEnd w:id="32"/>
      <w:bookmarkEnd w:id="33"/>
      <w:bookmarkEnd w:id="34"/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 взаємодію з ГСЦ МВС</w:t>
      </w:r>
      <w:bookmarkStart w:id="35" w:name="n51"/>
      <w:bookmarkEnd w:id="35"/>
      <w:r w:rsidRPr="00D444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щодо обміну інформацією за результатами діяльності Комісії.</w:t>
      </w:r>
      <w:bookmarkStart w:id="36" w:name="n52"/>
      <w:bookmarkEnd w:id="36"/>
    </w:p>
    <w:p w:rsidR="00517E22" w:rsidRDefault="00517E22" w:rsidP="000B65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C65725" w:rsidRDefault="00517E22" w:rsidP="000B65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657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 Члени Комісії:</w:t>
      </w:r>
    </w:p>
    <w:p w:rsidR="00517E22" w:rsidRPr="00C65725" w:rsidRDefault="00517E22" w:rsidP="000B65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657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беруть участь у роботі Комісії та прийнятті Комісією</w:t>
      </w:r>
      <w:r w:rsidR="003E0D1C" w:rsidRP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0D1C" w:rsidRPr="00C657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рішень</w:t>
      </w:r>
      <w:r w:rsidRPr="00C657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17E22" w:rsidRPr="00E27333" w:rsidRDefault="00517E22" w:rsidP="001D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33">
        <w:rPr>
          <w:rFonts w:ascii="Times New Roman" w:hAnsi="Times New Roman" w:cs="Times New Roman"/>
          <w:sz w:val="28"/>
          <w:szCs w:val="28"/>
          <w:lang w:eastAsia="ru-RU"/>
        </w:rPr>
        <w:t>здійсн</w:t>
      </w:r>
      <w:r>
        <w:rPr>
          <w:rFonts w:ascii="Times New Roman" w:hAnsi="Times New Roman" w:cs="Times New Roman"/>
          <w:sz w:val="28"/>
          <w:szCs w:val="28"/>
          <w:lang w:eastAsia="ru-RU"/>
        </w:rPr>
        <w:t>юють</w:t>
      </w:r>
      <w:r w:rsidRPr="00E27333">
        <w:rPr>
          <w:rFonts w:ascii="Times New Roman" w:hAnsi="Times New Roman" w:cs="Times New Roman"/>
          <w:sz w:val="28"/>
          <w:szCs w:val="28"/>
          <w:lang w:eastAsia="ru-RU"/>
        </w:rPr>
        <w:t xml:space="preserve"> аналіз інформації, наданої суб’єктами господарювання (філіями ч</w:t>
      </w:r>
      <w:r w:rsidR="003E0D1C">
        <w:rPr>
          <w:rFonts w:ascii="Times New Roman" w:hAnsi="Times New Roman" w:cs="Times New Roman"/>
          <w:sz w:val="28"/>
          <w:szCs w:val="28"/>
          <w:lang w:eastAsia="ru-RU"/>
        </w:rPr>
        <w:t>и відокремленими підрозділами) в паперовій формі,</w:t>
      </w:r>
      <w:r w:rsidRPr="00E27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 відомостями</w:t>
      </w:r>
      <w:r w:rsidRPr="00E27333">
        <w:rPr>
          <w:rFonts w:ascii="Times New Roman" w:hAnsi="Times New Roman" w:cs="Times New Roman"/>
          <w:sz w:val="28"/>
          <w:szCs w:val="28"/>
          <w:lang w:eastAsia="ru-RU"/>
        </w:rPr>
        <w:t>, що міст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яться в електронному</w:t>
      </w:r>
      <w:r w:rsidRPr="00E27333">
        <w:rPr>
          <w:rFonts w:ascii="Times New Roman" w:hAnsi="Times New Roman" w:cs="Times New Roman"/>
          <w:sz w:val="28"/>
          <w:szCs w:val="28"/>
          <w:lang w:eastAsia="ru-RU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і;</w:t>
      </w:r>
    </w:p>
    <w:p w:rsidR="00517E22" w:rsidRDefault="00517E22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підписують </w:t>
      </w:r>
      <w:r w:rsidRPr="00E54B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документи, 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результатом роботи Комісії.</w:t>
      </w:r>
    </w:p>
    <w:p w:rsidR="00517E22" w:rsidRDefault="00517E22" w:rsidP="0050636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n53"/>
      <w:bookmarkEnd w:id="37"/>
    </w:p>
    <w:p w:rsidR="00517E22" w:rsidRPr="00875C37" w:rsidRDefault="00517E22" w:rsidP="003E0D1C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</w:t>
      </w:r>
      <w:r w:rsidRPr="00875C3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V. Порядок роботи Комісії та оформлення результатів засідань</w:t>
      </w:r>
      <w:r w:rsidR="003E0D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Комісії</w:t>
      </w:r>
    </w:p>
    <w:p w:rsidR="00517E22" w:rsidRPr="00A36275" w:rsidRDefault="00517E22" w:rsidP="008E6840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8" w:name="n54"/>
      <w:bookmarkStart w:id="39" w:name="n55"/>
      <w:bookmarkEnd w:id="38"/>
      <w:bookmarkEnd w:id="39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1. 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Формами роботи Комісії є засідання та ви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7E22" w:rsidRDefault="00517E22" w:rsidP="008E684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 Засідання проводяться з метою узгодження організаційних питань роботи Комісії та розгляду документів, що надійшли до Комісії.</w:t>
      </w:r>
    </w:p>
    <w:p w:rsidR="00517E22" w:rsidRDefault="00517E22" w:rsidP="008E684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3. Виїзди проводяться 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метою проведення </w:t>
      </w:r>
      <w:r w:rsidRPr="00B82D15">
        <w:rPr>
          <w:rFonts w:ascii="Times New Roman" w:hAnsi="Times New Roman" w:cs="Times New Roman"/>
          <w:sz w:val="28"/>
          <w:szCs w:val="28"/>
          <w:lang w:eastAsia="ru-RU"/>
        </w:rPr>
        <w:t>перевірк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82D15">
        <w:rPr>
          <w:rFonts w:ascii="Times New Roman" w:hAnsi="Times New Roman" w:cs="Times New Roman"/>
          <w:sz w:val="28"/>
          <w:szCs w:val="28"/>
          <w:lang w:eastAsia="ru-RU"/>
        </w:rPr>
        <w:t xml:space="preserve"> суб’єкта господарювання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C51">
        <w:rPr>
          <w:rFonts w:ascii="Times New Roman" w:hAnsi="Times New Roman" w:cs="Times New Roman"/>
          <w:sz w:val="28"/>
          <w:szCs w:val="28"/>
        </w:rPr>
        <w:t>(його філії чи відокремленого підрозділу)</w:t>
      </w:r>
      <w:r w:rsidRPr="00B82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 окремих його приміщень на </w:t>
      </w:r>
      <w:r w:rsidRPr="00B82D15">
        <w:rPr>
          <w:rFonts w:ascii="Times New Roman" w:hAnsi="Times New Roman" w:cs="Times New Roman"/>
          <w:sz w:val="28"/>
          <w:szCs w:val="28"/>
          <w:lang w:eastAsia="ru-RU"/>
        </w:rPr>
        <w:t>відповідн</w:t>
      </w:r>
      <w:r>
        <w:rPr>
          <w:rFonts w:ascii="Times New Roman" w:hAnsi="Times New Roman" w:cs="Times New Roman"/>
          <w:sz w:val="28"/>
          <w:szCs w:val="28"/>
          <w:lang w:eastAsia="ru-RU"/>
        </w:rPr>
        <w:t>ість</w:t>
      </w:r>
      <w:r w:rsidRPr="00B82D15">
        <w:rPr>
          <w:rFonts w:ascii="Times New Roman" w:hAnsi="Times New Roman" w:cs="Times New Roman"/>
          <w:sz w:val="28"/>
          <w:szCs w:val="28"/>
          <w:lang w:eastAsia="ru-RU"/>
        </w:rPr>
        <w:t xml:space="preserve"> матеріально-технічної бази встановленим вимогам до діяльності, пов’язаної з реалізацією транспортних засобів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Засідання та виїзди плануються</w:t>
      </w:r>
      <w:r w:rsidR="003E0D1C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 Комісії та проводяться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 урахуванням надходження документів на її розгляд.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 Засідання Комісії може бути ініційоване її членами.</w:t>
      </w:r>
    </w:p>
    <w:p w:rsidR="00517E22" w:rsidRPr="00B8343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CE47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6. Розгляд документів і здійснення виїздів проводиться у строки, встановлені </w:t>
      </w:r>
      <w:r w:rsidRPr="00EA32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E74A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обліку та ведення реєстру підприємств, установ, організацій та інших суб’єктів господарювання, які здійснюють торгівлю транспортними засобами та їх складовими частинами, що мають ідентифікаційні номери, </w:t>
      </w:r>
      <w:r w:rsidR="007932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затвердженим</w:t>
      </w:r>
      <w:r w:rsidR="007932A7" w:rsidRPr="007932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наказом М</w:t>
      </w:r>
      <w:r w:rsidR="007932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іністерства внутрішніх справ України від __ _______ 2017 року</w:t>
      </w:r>
      <w:r w:rsidR="006C57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№ 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7E22" w:rsidRDefault="00517E22" w:rsidP="0087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Голова Комісії відповідає за дотримання цих строків.</w:t>
      </w:r>
    </w:p>
    <w:p w:rsidR="00517E22" w:rsidRPr="00B8343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7. 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омісії приймається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підставі розгляду та аналізу документів, що надійшли на її розгляд, інших документів та інформації, що міститься електронному реєстрі, інших відкритих державних реєстрах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інших документів, що надійшли від уповноважених державних органів.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DF6CF6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8. Прийняття р</w:t>
      </w:r>
      <w:r w:rsidRPr="00EA32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ішення Комісі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єю відбувається шляхом</w:t>
      </w:r>
      <w:r w:rsidRPr="00EA32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відкрит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голосування.</w:t>
      </w:r>
    </w:p>
    <w:p w:rsidR="00517E22" w:rsidRPr="00DF6CF6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B8343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 Засідання К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омісії є повноважним, якщо в ньому бере участь не менше 1/2 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частини загальної кількості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членів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Комісії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7E22" w:rsidRPr="00B8343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B8343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10. 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Результати голосування визначаються простою більшістю голосів присутніх членів.</w:t>
      </w:r>
    </w:p>
    <w:p w:rsidR="00517E22" w:rsidRDefault="003E0D1C" w:rsidP="00721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якщо член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1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омісії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може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взя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 участь у її засіданні (відпустка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відрядження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хвороба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1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інші поважні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підтверджуються документально)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він повідомляє про це секретаря</w:t>
      </w:r>
      <w:r w:rsidR="0051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Комісії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пізніше ніж за два робочих дні до дати проведення засідання</w:t>
      </w:r>
      <w:r w:rsidR="0051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виїзду</w:t>
      </w:r>
      <w:r w:rsidR="00517E22"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7E22" w:rsidRPr="00B83435" w:rsidRDefault="00517E22" w:rsidP="00721D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відсутності достатньої для кворуму кількості членів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омісі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ї 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вносить пропозицію що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заміни персонального складу К</w:t>
      </w:r>
      <w:r w:rsidRPr="00B834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омісії.</w:t>
      </w:r>
    </w:p>
    <w:p w:rsidR="00517E22" w:rsidRPr="00B83435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DF6CF6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11. Головуюч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им на засіданні К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омісії є голова Комісії.</w:t>
      </w:r>
    </w:p>
    <w:p w:rsidR="00517E22" w:rsidRPr="00DF6CF6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DF6CF6" w:rsidRDefault="00517E22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12. У разі відсутності голови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Комісії його</w:t>
      </w:r>
      <w:r w:rsidR="003E0D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обов’язки виконує секретар, а 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разі відсутності секретаря його обов’язки виконує один із членів Комісії, який обирає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ться більшістю голосів присутніх на засіданні членів Комісії.</w:t>
      </w:r>
    </w:p>
    <w:p w:rsidR="00517E22" w:rsidRDefault="00517E22" w:rsidP="00E54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B83435" w:rsidRDefault="00517E22" w:rsidP="00E74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13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 Член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омісії, який не підтримує схвалене Комісією рішення, може викласти в письмовій формі окрему думку, яка додається до протоколу.</w:t>
      </w:r>
    </w:p>
    <w:p w:rsidR="007932A7" w:rsidRDefault="007932A7" w:rsidP="005063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DF6CF6" w:rsidRDefault="00517E22" w:rsidP="005063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14</w:t>
      </w:r>
      <w:r w:rsidRPr="00DF6C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 Результати засідання Комісії оформляються протоколом, який підписують голова та секретар Комісії, а прийняті на засіданні рішення – оформлюються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документами, що є результатами роботи Комісії.</w:t>
      </w: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17E22" w:rsidRPr="00DF6CF6" w:rsidRDefault="00517E22" w:rsidP="00DF6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В.о. директора Головного </w:t>
      </w:r>
    </w:p>
    <w:p w:rsidR="00517E22" w:rsidRPr="00DF6CF6" w:rsidRDefault="00517E22" w:rsidP="00DF6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сервісного центру МВС </w:t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В.А. </w:t>
      </w:r>
      <w:proofErr w:type="spellStart"/>
      <w:r w:rsidRPr="00DF6C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Криклій</w:t>
      </w:r>
      <w:proofErr w:type="spellEnd"/>
    </w:p>
    <w:p w:rsidR="00517E22" w:rsidRPr="00DF6CF6" w:rsidRDefault="00517E22" w:rsidP="008E6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7E22" w:rsidRPr="003C68F7" w:rsidRDefault="00517E22" w:rsidP="00DF6C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n77"/>
      <w:bookmarkEnd w:id="40"/>
    </w:p>
    <w:sectPr w:rsidR="00517E22" w:rsidRPr="003C68F7" w:rsidSect="008E684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62" w:rsidRDefault="00DC2262" w:rsidP="00EB5764">
      <w:pPr>
        <w:spacing w:after="0" w:line="240" w:lineRule="auto"/>
      </w:pPr>
      <w:r>
        <w:separator/>
      </w:r>
    </w:p>
  </w:endnote>
  <w:endnote w:type="continuationSeparator" w:id="0">
    <w:p w:rsidR="00DC2262" w:rsidRDefault="00DC2262" w:rsidP="00EB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22" w:rsidRDefault="00517E22">
    <w:pPr>
      <w:pStyle w:val="a6"/>
      <w:jc w:val="center"/>
    </w:pPr>
  </w:p>
  <w:p w:rsidR="00517E22" w:rsidRDefault="00517E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62" w:rsidRDefault="00DC2262" w:rsidP="00EB5764">
      <w:pPr>
        <w:spacing w:after="0" w:line="240" w:lineRule="auto"/>
      </w:pPr>
      <w:r>
        <w:separator/>
      </w:r>
    </w:p>
  </w:footnote>
  <w:footnote w:type="continuationSeparator" w:id="0">
    <w:p w:rsidR="00DC2262" w:rsidRDefault="00DC2262" w:rsidP="00EB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22" w:rsidRPr="00952F15" w:rsidRDefault="00F57B5C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52F15">
      <w:rPr>
        <w:rFonts w:ascii="Times New Roman" w:hAnsi="Times New Roman" w:cs="Times New Roman"/>
        <w:sz w:val="28"/>
        <w:szCs w:val="28"/>
      </w:rPr>
      <w:fldChar w:fldCharType="begin"/>
    </w:r>
    <w:r w:rsidR="00517E22" w:rsidRPr="00952F15">
      <w:rPr>
        <w:rFonts w:ascii="Times New Roman" w:hAnsi="Times New Roman" w:cs="Times New Roman"/>
        <w:sz w:val="28"/>
        <w:szCs w:val="28"/>
      </w:rPr>
      <w:instrText>PAGE   \* MERGEFORMAT</w:instrText>
    </w:r>
    <w:r w:rsidRPr="00952F15">
      <w:rPr>
        <w:rFonts w:ascii="Times New Roman" w:hAnsi="Times New Roman" w:cs="Times New Roman"/>
        <w:sz w:val="28"/>
        <w:szCs w:val="28"/>
      </w:rPr>
      <w:fldChar w:fldCharType="separate"/>
    </w:r>
    <w:r w:rsidR="00D86010" w:rsidRPr="00D86010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952F15">
      <w:rPr>
        <w:rFonts w:ascii="Times New Roman" w:hAnsi="Times New Roman" w:cs="Times New Roman"/>
        <w:sz w:val="28"/>
        <w:szCs w:val="28"/>
      </w:rPr>
      <w:fldChar w:fldCharType="end"/>
    </w:r>
  </w:p>
  <w:p w:rsidR="00517E22" w:rsidRDefault="00517E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EB7"/>
    <w:multiLevelType w:val="hybridMultilevel"/>
    <w:tmpl w:val="8C82B838"/>
    <w:lvl w:ilvl="0" w:tplc="ECE25E7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3A47CE"/>
    <w:multiLevelType w:val="hybridMultilevel"/>
    <w:tmpl w:val="9F74CDFC"/>
    <w:lvl w:ilvl="0" w:tplc="CF04659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5C85C9B"/>
    <w:multiLevelType w:val="hybridMultilevel"/>
    <w:tmpl w:val="2E6AF9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6283C"/>
    <w:multiLevelType w:val="hybridMultilevel"/>
    <w:tmpl w:val="44389C8A"/>
    <w:lvl w:ilvl="0" w:tplc="05EA5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FB86BB3"/>
    <w:multiLevelType w:val="hybridMultilevel"/>
    <w:tmpl w:val="59823F9E"/>
    <w:lvl w:ilvl="0" w:tplc="29BA1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48C02F9"/>
    <w:multiLevelType w:val="hybridMultilevel"/>
    <w:tmpl w:val="84CE4A20"/>
    <w:lvl w:ilvl="0" w:tplc="8DB266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76557071"/>
    <w:multiLevelType w:val="hybridMultilevel"/>
    <w:tmpl w:val="E3B4FC3E"/>
    <w:lvl w:ilvl="0" w:tplc="19567B8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D167CF3"/>
    <w:multiLevelType w:val="hybridMultilevel"/>
    <w:tmpl w:val="88E8ADFE"/>
    <w:lvl w:ilvl="0" w:tplc="3E38471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76A"/>
    <w:rsid w:val="0002653C"/>
    <w:rsid w:val="00056587"/>
    <w:rsid w:val="00057AE1"/>
    <w:rsid w:val="00073656"/>
    <w:rsid w:val="0008724A"/>
    <w:rsid w:val="000B6544"/>
    <w:rsid w:val="001640D7"/>
    <w:rsid w:val="001A1978"/>
    <w:rsid w:val="001C6C97"/>
    <w:rsid w:val="001D0DE6"/>
    <w:rsid w:val="00201071"/>
    <w:rsid w:val="00236D6B"/>
    <w:rsid w:val="002373ED"/>
    <w:rsid w:val="00250CD8"/>
    <w:rsid w:val="002747A1"/>
    <w:rsid w:val="0029206F"/>
    <w:rsid w:val="002D0B29"/>
    <w:rsid w:val="002F569F"/>
    <w:rsid w:val="0031411D"/>
    <w:rsid w:val="003271F6"/>
    <w:rsid w:val="00331608"/>
    <w:rsid w:val="003375FA"/>
    <w:rsid w:val="00382A08"/>
    <w:rsid w:val="003C68F7"/>
    <w:rsid w:val="003D763F"/>
    <w:rsid w:val="003E0D1C"/>
    <w:rsid w:val="003F5720"/>
    <w:rsid w:val="00457874"/>
    <w:rsid w:val="00473AA4"/>
    <w:rsid w:val="004747FF"/>
    <w:rsid w:val="0047690B"/>
    <w:rsid w:val="004A1C5D"/>
    <w:rsid w:val="004A276A"/>
    <w:rsid w:val="004A2A39"/>
    <w:rsid w:val="004A4D3E"/>
    <w:rsid w:val="004D1A3E"/>
    <w:rsid w:val="00506368"/>
    <w:rsid w:val="00517E22"/>
    <w:rsid w:val="0052194C"/>
    <w:rsid w:val="005347A7"/>
    <w:rsid w:val="00544142"/>
    <w:rsid w:val="00544F5B"/>
    <w:rsid w:val="005623C8"/>
    <w:rsid w:val="005655F2"/>
    <w:rsid w:val="00580F37"/>
    <w:rsid w:val="00584167"/>
    <w:rsid w:val="00642D7E"/>
    <w:rsid w:val="00647BAB"/>
    <w:rsid w:val="00674468"/>
    <w:rsid w:val="006B23C2"/>
    <w:rsid w:val="006B3CB0"/>
    <w:rsid w:val="006C57C8"/>
    <w:rsid w:val="006E05A7"/>
    <w:rsid w:val="006F147B"/>
    <w:rsid w:val="006F4DB2"/>
    <w:rsid w:val="00721D02"/>
    <w:rsid w:val="007248A7"/>
    <w:rsid w:val="00730AD1"/>
    <w:rsid w:val="007475BE"/>
    <w:rsid w:val="00750651"/>
    <w:rsid w:val="007546AE"/>
    <w:rsid w:val="0077105A"/>
    <w:rsid w:val="00771F3F"/>
    <w:rsid w:val="007932A7"/>
    <w:rsid w:val="007934B4"/>
    <w:rsid w:val="00794C51"/>
    <w:rsid w:val="007D514D"/>
    <w:rsid w:val="007F0F5C"/>
    <w:rsid w:val="007F5CEF"/>
    <w:rsid w:val="008353B8"/>
    <w:rsid w:val="00853903"/>
    <w:rsid w:val="00875C37"/>
    <w:rsid w:val="008B7C06"/>
    <w:rsid w:val="008E0C18"/>
    <w:rsid w:val="008E42C0"/>
    <w:rsid w:val="008E6840"/>
    <w:rsid w:val="00923484"/>
    <w:rsid w:val="00945819"/>
    <w:rsid w:val="00952F15"/>
    <w:rsid w:val="009610CF"/>
    <w:rsid w:val="00971A62"/>
    <w:rsid w:val="009901B7"/>
    <w:rsid w:val="009925AB"/>
    <w:rsid w:val="009A59A4"/>
    <w:rsid w:val="00A32ADF"/>
    <w:rsid w:val="00A33500"/>
    <w:rsid w:val="00A354BC"/>
    <w:rsid w:val="00A36275"/>
    <w:rsid w:val="00A82931"/>
    <w:rsid w:val="00AD5C50"/>
    <w:rsid w:val="00AE11EF"/>
    <w:rsid w:val="00AF4CFB"/>
    <w:rsid w:val="00B17433"/>
    <w:rsid w:val="00B30D19"/>
    <w:rsid w:val="00B36250"/>
    <w:rsid w:val="00B63382"/>
    <w:rsid w:val="00B66C51"/>
    <w:rsid w:val="00B822BE"/>
    <w:rsid w:val="00B82D15"/>
    <w:rsid w:val="00B83435"/>
    <w:rsid w:val="00B96AF4"/>
    <w:rsid w:val="00BD1969"/>
    <w:rsid w:val="00C00E39"/>
    <w:rsid w:val="00C65725"/>
    <w:rsid w:val="00C85279"/>
    <w:rsid w:val="00C86D38"/>
    <w:rsid w:val="00C943D7"/>
    <w:rsid w:val="00CE293D"/>
    <w:rsid w:val="00CE47B7"/>
    <w:rsid w:val="00CF1366"/>
    <w:rsid w:val="00D11FDA"/>
    <w:rsid w:val="00D4449B"/>
    <w:rsid w:val="00D62AC1"/>
    <w:rsid w:val="00D86010"/>
    <w:rsid w:val="00D91FDD"/>
    <w:rsid w:val="00D9244B"/>
    <w:rsid w:val="00DA2894"/>
    <w:rsid w:val="00DA30ED"/>
    <w:rsid w:val="00DA68EB"/>
    <w:rsid w:val="00DC2262"/>
    <w:rsid w:val="00DC2BCC"/>
    <w:rsid w:val="00DC3E66"/>
    <w:rsid w:val="00DC6517"/>
    <w:rsid w:val="00DF06EA"/>
    <w:rsid w:val="00DF1E4F"/>
    <w:rsid w:val="00DF6CF6"/>
    <w:rsid w:val="00E0430B"/>
    <w:rsid w:val="00E27333"/>
    <w:rsid w:val="00E54B4E"/>
    <w:rsid w:val="00E61797"/>
    <w:rsid w:val="00E74AE4"/>
    <w:rsid w:val="00E820E2"/>
    <w:rsid w:val="00EA328C"/>
    <w:rsid w:val="00EB4914"/>
    <w:rsid w:val="00EB5764"/>
    <w:rsid w:val="00EB6148"/>
    <w:rsid w:val="00F03E45"/>
    <w:rsid w:val="00F11052"/>
    <w:rsid w:val="00F50DDE"/>
    <w:rsid w:val="00F57B5C"/>
    <w:rsid w:val="00F637D6"/>
    <w:rsid w:val="00F74E97"/>
    <w:rsid w:val="00FC10A9"/>
    <w:rsid w:val="00FE22F6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5F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B57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5764"/>
    <w:rPr>
      <w:rFonts w:cs="Times New Roman"/>
    </w:rPr>
  </w:style>
  <w:style w:type="paragraph" w:styleId="a6">
    <w:name w:val="footer"/>
    <w:basedOn w:val="a"/>
    <w:link w:val="a7"/>
    <w:uiPriority w:val="99"/>
    <w:rsid w:val="00EB57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576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4C51"/>
    <w:rPr>
      <w:rFonts w:ascii="Tahoma" w:hAnsi="Tahoma" w:cs="Tahoma"/>
      <w:sz w:val="16"/>
      <w:szCs w:val="16"/>
    </w:rPr>
  </w:style>
  <w:style w:type="paragraph" w:customStyle="1" w:styleId="tj">
    <w:name w:val="tj"/>
    <w:basedOn w:val="a"/>
    <w:uiPriority w:val="99"/>
    <w:rsid w:val="00F03E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DF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wgl</cp:lastModifiedBy>
  <cp:revision>2</cp:revision>
  <cp:lastPrinted>2017-03-29T11:18:00Z</cp:lastPrinted>
  <dcterms:created xsi:type="dcterms:W3CDTF">2017-03-30T14:05:00Z</dcterms:created>
  <dcterms:modified xsi:type="dcterms:W3CDTF">2017-03-30T14:05:00Z</dcterms:modified>
</cp:coreProperties>
</file>