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D8" w:rsidRPr="00EF2CD8" w:rsidRDefault="00EF2CD8" w:rsidP="00EF2CD8">
      <w:pPr>
        <w:spacing w:after="0" w:line="240" w:lineRule="auto"/>
        <w:ind w:left="5245"/>
        <w:rPr>
          <w:rFonts w:ascii="Times New Roman" w:hAnsi="Times New Roman"/>
          <w:sz w:val="28"/>
          <w:szCs w:val="28"/>
        </w:rPr>
      </w:pPr>
      <w:r w:rsidRPr="00EF2CD8">
        <w:rPr>
          <w:rFonts w:ascii="Times New Roman" w:hAnsi="Times New Roman"/>
          <w:sz w:val="28"/>
          <w:szCs w:val="28"/>
        </w:rPr>
        <w:t>Додаток 3</w:t>
      </w:r>
      <w:r w:rsidRPr="00EF2CD8">
        <w:rPr>
          <w:rFonts w:ascii="Times New Roman" w:hAnsi="Times New Roman"/>
          <w:sz w:val="28"/>
          <w:szCs w:val="28"/>
        </w:rPr>
        <w:br/>
        <w:t>до Методики проведення аналізу впливу регуляторного акта</w:t>
      </w:r>
    </w:p>
    <w:p w:rsidR="00EF2CD8" w:rsidRPr="00EF2CD8" w:rsidRDefault="00EF2CD8" w:rsidP="00EF2CD8">
      <w:pPr>
        <w:spacing w:after="0" w:line="240" w:lineRule="auto"/>
        <w:ind w:left="5245"/>
        <w:rPr>
          <w:rFonts w:ascii="Times New Roman" w:hAnsi="Times New Roman"/>
          <w:sz w:val="28"/>
          <w:szCs w:val="28"/>
        </w:rPr>
      </w:pPr>
    </w:p>
    <w:p w:rsidR="00EF2CD8" w:rsidRPr="00EF2CD8" w:rsidRDefault="00EF2CD8" w:rsidP="00EF2CD8">
      <w:pPr>
        <w:spacing w:after="0" w:line="240" w:lineRule="auto"/>
        <w:ind w:left="5245"/>
        <w:rPr>
          <w:rFonts w:ascii="Times New Roman" w:hAnsi="Times New Roman"/>
          <w:sz w:val="28"/>
          <w:szCs w:val="28"/>
        </w:rPr>
      </w:pPr>
    </w:p>
    <w:p w:rsidR="00EF2CD8" w:rsidRPr="00EF2CD8" w:rsidRDefault="00EF2CD8" w:rsidP="00EF2CD8">
      <w:pPr>
        <w:spacing w:after="0" w:line="240" w:lineRule="auto"/>
        <w:jc w:val="center"/>
        <w:rPr>
          <w:rFonts w:ascii="Times New Roman" w:hAnsi="Times New Roman"/>
          <w:b/>
          <w:sz w:val="28"/>
          <w:szCs w:val="28"/>
        </w:rPr>
      </w:pPr>
      <w:r w:rsidRPr="00EF2CD8">
        <w:rPr>
          <w:rFonts w:ascii="Times New Roman" w:hAnsi="Times New Roman"/>
          <w:b/>
          <w:sz w:val="28"/>
          <w:szCs w:val="28"/>
        </w:rPr>
        <w:t>БЮДЖЕТНІ ВИТРАТИ</w:t>
      </w:r>
    </w:p>
    <w:p w:rsidR="00EF2CD8" w:rsidRPr="00EF2CD8" w:rsidRDefault="00EF2CD8" w:rsidP="00EF2CD8">
      <w:pPr>
        <w:spacing w:after="0" w:line="240" w:lineRule="auto"/>
        <w:jc w:val="center"/>
        <w:rPr>
          <w:rFonts w:ascii="Times New Roman" w:hAnsi="Times New Roman"/>
          <w:b/>
          <w:sz w:val="28"/>
          <w:szCs w:val="28"/>
        </w:rPr>
      </w:pPr>
      <w:r w:rsidRPr="00EF2CD8">
        <w:rPr>
          <w:rFonts w:ascii="Times New Roman" w:hAnsi="Times New Roman"/>
          <w:b/>
          <w:sz w:val="28"/>
          <w:szCs w:val="28"/>
        </w:rPr>
        <w:t>на адміністрування регулювання для суб’єктів великого</w:t>
      </w:r>
      <w:r w:rsidRPr="00EF2CD8">
        <w:rPr>
          <w:rFonts w:ascii="Times New Roman" w:hAnsi="Times New Roman"/>
          <w:b/>
          <w:sz w:val="28"/>
          <w:szCs w:val="28"/>
        </w:rPr>
        <w:br/>
        <w:t>і середнього підприємництва</w:t>
      </w:r>
    </w:p>
    <w:p w:rsidR="00EF2CD8" w:rsidRPr="00EF2CD8" w:rsidRDefault="00EF2CD8" w:rsidP="00EF2CD8">
      <w:pPr>
        <w:spacing w:after="0" w:line="240" w:lineRule="auto"/>
        <w:jc w:val="center"/>
        <w:rPr>
          <w:rFonts w:ascii="Times New Roman" w:hAnsi="Times New Roman"/>
          <w:b/>
          <w:sz w:val="28"/>
          <w:szCs w:val="28"/>
        </w:rPr>
      </w:pPr>
    </w:p>
    <w:p w:rsidR="00EF2CD8" w:rsidRPr="00EF2CD8" w:rsidRDefault="00EF2CD8" w:rsidP="00EF2CD8">
      <w:pPr>
        <w:spacing w:after="0" w:line="240" w:lineRule="auto"/>
        <w:jc w:val="center"/>
        <w:rPr>
          <w:rFonts w:ascii="Times New Roman" w:hAnsi="Times New Roman"/>
          <w:sz w:val="28"/>
          <w:szCs w:val="28"/>
        </w:rPr>
      </w:pPr>
      <w:r w:rsidRPr="00EF2CD8">
        <w:rPr>
          <w:rFonts w:ascii="Times New Roman" w:hAnsi="Times New Roman"/>
          <w:sz w:val="28"/>
          <w:szCs w:val="28"/>
        </w:rPr>
        <w:t>Державний орган, для якого здійснюється розрахунок адміністрування регулювання:</w:t>
      </w:r>
    </w:p>
    <w:p w:rsidR="00EF2CD8" w:rsidRPr="00EF2CD8" w:rsidRDefault="00EF2CD8" w:rsidP="00EF2CD8">
      <w:pPr>
        <w:spacing w:after="0" w:line="240" w:lineRule="auto"/>
        <w:jc w:val="center"/>
        <w:rPr>
          <w:rFonts w:ascii="Times New Roman" w:hAnsi="Times New Roman"/>
          <w:sz w:val="28"/>
          <w:szCs w:val="28"/>
        </w:rPr>
      </w:pPr>
    </w:p>
    <w:p w:rsidR="00EF2CD8" w:rsidRPr="00EF2CD8" w:rsidRDefault="00AC5B63" w:rsidP="00EF2CD8">
      <w:pPr>
        <w:spacing w:after="0" w:line="240" w:lineRule="auto"/>
        <w:jc w:val="center"/>
        <w:rPr>
          <w:rFonts w:ascii="Times New Roman" w:hAnsi="Times New Roman"/>
          <w:sz w:val="28"/>
          <w:szCs w:val="28"/>
          <w:u w:val="single"/>
        </w:rPr>
      </w:pPr>
      <w:r>
        <w:rPr>
          <w:rFonts w:ascii="Times New Roman" w:hAnsi="Times New Roman"/>
          <w:sz w:val="28"/>
          <w:szCs w:val="28"/>
          <w:u w:val="single"/>
        </w:rPr>
        <w:t>Регіональний</w:t>
      </w:r>
      <w:r w:rsidR="00EF2CD8">
        <w:rPr>
          <w:rFonts w:ascii="Times New Roman" w:hAnsi="Times New Roman"/>
          <w:sz w:val="28"/>
          <w:szCs w:val="28"/>
          <w:u w:val="single"/>
        </w:rPr>
        <w:t xml:space="preserve"> сервісний центр Міністерства внутрішніх справ України</w:t>
      </w:r>
    </w:p>
    <w:p w:rsidR="00EF2CD8" w:rsidRPr="00EF2CD8" w:rsidRDefault="00EF2CD8" w:rsidP="00EF2CD8">
      <w:pPr>
        <w:spacing w:after="0" w:line="240" w:lineRule="auto"/>
        <w:jc w:val="center"/>
        <w:rPr>
          <w:rFonts w:ascii="Times New Roman" w:hAnsi="Times New Roman"/>
          <w:sz w:val="24"/>
          <w:szCs w:val="24"/>
        </w:rPr>
      </w:pPr>
      <w:r w:rsidRPr="00EF2CD8">
        <w:rPr>
          <w:rFonts w:ascii="Times New Roman" w:hAnsi="Times New Roman"/>
          <w:sz w:val="24"/>
          <w:szCs w:val="24"/>
        </w:rPr>
        <w:t>(назва державного органу)</w:t>
      </w:r>
    </w:p>
    <w:p w:rsidR="00EF2CD8" w:rsidRPr="00CB2CDF" w:rsidRDefault="00EF2CD8" w:rsidP="00EF2CD8">
      <w:pPr>
        <w:spacing w:after="0" w:line="240" w:lineRule="auto"/>
        <w:jc w:val="center"/>
        <w:rPr>
          <w:rFonts w:asciiTheme="majorBidi" w:hAnsiTheme="majorBidi" w:cstheme="majorBidi"/>
          <w:sz w:val="24"/>
          <w:szCs w:val="24"/>
        </w:rPr>
      </w:pPr>
    </w:p>
    <w:tbl>
      <w:tblPr>
        <w:tblStyle w:val="a3"/>
        <w:tblW w:w="0" w:type="auto"/>
        <w:tblInd w:w="-743" w:type="dxa"/>
        <w:tblLayout w:type="fixed"/>
        <w:tblLook w:val="04A0"/>
      </w:tblPr>
      <w:tblGrid>
        <w:gridCol w:w="1985"/>
        <w:gridCol w:w="1172"/>
        <w:gridCol w:w="1578"/>
        <w:gridCol w:w="1883"/>
        <w:gridCol w:w="2161"/>
        <w:gridCol w:w="1818"/>
      </w:tblGrid>
      <w:tr w:rsidR="00A93AF8" w:rsidRPr="00CB2CDF" w:rsidTr="00486A73">
        <w:tc>
          <w:tcPr>
            <w:tcW w:w="1985" w:type="dxa"/>
          </w:tcPr>
          <w:p w:rsidR="00393725" w:rsidRPr="00CB2CDF" w:rsidRDefault="00393725" w:rsidP="00CB2CDF">
            <w:pPr>
              <w:rPr>
                <w:rFonts w:asciiTheme="majorBidi" w:hAnsiTheme="majorBidi" w:cstheme="majorBidi"/>
                <w:sz w:val="24"/>
                <w:szCs w:val="24"/>
              </w:rPr>
            </w:pPr>
            <w:r w:rsidRPr="00CB2CDF">
              <w:rPr>
                <w:rStyle w:val="rvts0"/>
                <w:rFonts w:asciiTheme="majorBidi" w:hAnsiTheme="majorBidi" w:cstheme="majorBidi"/>
                <w:sz w:val="24"/>
                <w:szCs w:val="24"/>
              </w:rPr>
              <w:t>Процедура регулювання суб’єктів великого і середнього підприємництва (розрахунок на одного типового суб’єкта господарювання)</w:t>
            </w:r>
          </w:p>
        </w:tc>
        <w:tc>
          <w:tcPr>
            <w:tcW w:w="1172" w:type="dxa"/>
          </w:tcPr>
          <w:p w:rsidR="00393725" w:rsidRPr="00CB2CDF" w:rsidRDefault="00393725" w:rsidP="00CB2CDF">
            <w:pPr>
              <w:rPr>
                <w:rFonts w:asciiTheme="majorBidi" w:hAnsiTheme="majorBidi" w:cstheme="majorBidi"/>
                <w:sz w:val="24"/>
                <w:szCs w:val="24"/>
              </w:rPr>
            </w:pPr>
            <w:r w:rsidRPr="00CB2CDF">
              <w:rPr>
                <w:rStyle w:val="rvts0"/>
                <w:rFonts w:asciiTheme="majorBidi" w:hAnsiTheme="majorBidi" w:cstheme="majorBidi"/>
                <w:sz w:val="24"/>
                <w:szCs w:val="24"/>
              </w:rPr>
              <w:t>Планові витрати часу на процедуру</w:t>
            </w:r>
          </w:p>
        </w:tc>
        <w:tc>
          <w:tcPr>
            <w:tcW w:w="1578" w:type="dxa"/>
          </w:tcPr>
          <w:p w:rsidR="00393725" w:rsidRPr="00CB2CDF" w:rsidRDefault="00393725" w:rsidP="00CB2CDF">
            <w:pPr>
              <w:rPr>
                <w:rFonts w:asciiTheme="majorBidi" w:hAnsiTheme="majorBidi" w:cstheme="majorBidi"/>
                <w:sz w:val="24"/>
                <w:szCs w:val="24"/>
              </w:rPr>
            </w:pPr>
            <w:r w:rsidRPr="00CB2CDF">
              <w:rPr>
                <w:rStyle w:val="rvts0"/>
                <w:rFonts w:asciiTheme="majorBidi" w:hAnsiTheme="majorBidi" w:cstheme="majorBidi"/>
                <w:sz w:val="24"/>
                <w:szCs w:val="24"/>
              </w:rPr>
              <w:t>Вартість часу співробітника органу державної влади відповідної категорії (заробітна плата)</w:t>
            </w:r>
            <w:r w:rsidR="0094464D">
              <w:rPr>
                <w:rStyle w:val="rvts0"/>
                <w:rFonts w:asciiTheme="majorBidi" w:hAnsiTheme="majorBidi" w:cstheme="majorBidi"/>
                <w:sz w:val="24"/>
                <w:szCs w:val="24"/>
              </w:rPr>
              <w:t>**</w:t>
            </w:r>
          </w:p>
        </w:tc>
        <w:tc>
          <w:tcPr>
            <w:tcW w:w="1883" w:type="dxa"/>
          </w:tcPr>
          <w:p w:rsidR="00393725" w:rsidRPr="00CB2CDF" w:rsidRDefault="00393725" w:rsidP="00CB2CDF">
            <w:pPr>
              <w:rPr>
                <w:rFonts w:asciiTheme="majorBidi" w:hAnsiTheme="majorBidi" w:cstheme="majorBidi"/>
                <w:sz w:val="24"/>
                <w:szCs w:val="24"/>
              </w:rPr>
            </w:pPr>
            <w:r w:rsidRPr="00CB2CDF">
              <w:rPr>
                <w:rStyle w:val="rvts0"/>
                <w:rFonts w:asciiTheme="majorBidi" w:hAnsiTheme="majorBidi" w:cstheme="majorBidi"/>
                <w:sz w:val="24"/>
                <w:szCs w:val="24"/>
              </w:rPr>
              <w:t>Оцінка кількості процедур за рік, що припадають на одного суб’єкта</w:t>
            </w:r>
          </w:p>
        </w:tc>
        <w:tc>
          <w:tcPr>
            <w:tcW w:w="2161" w:type="dxa"/>
          </w:tcPr>
          <w:p w:rsidR="00393725" w:rsidRPr="00CB2CDF" w:rsidRDefault="00393725" w:rsidP="00CB2CDF">
            <w:pPr>
              <w:rPr>
                <w:rFonts w:asciiTheme="majorBidi" w:hAnsiTheme="majorBidi" w:cstheme="majorBidi"/>
                <w:sz w:val="24"/>
                <w:szCs w:val="24"/>
              </w:rPr>
            </w:pPr>
            <w:r w:rsidRPr="00CB2CDF">
              <w:rPr>
                <w:rStyle w:val="rvts0"/>
                <w:rFonts w:asciiTheme="majorBidi" w:hAnsiTheme="majorBidi" w:cstheme="majorBidi"/>
                <w:sz w:val="24"/>
                <w:szCs w:val="24"/>
              </w:rPr>
              <w:t>Оцінка кількості  суб’єктів, що підпадають під дію процедури регулювання</w:t>
            </w:r>
          </w:p>
        </w:tc>
        <w:tc>
          <w:tcPr>
            <w:tcW w:w="1818" w:type="dxa"/>
          </w:tcPr>
          <w:p w:rsidR="00393725" w:rsidRPr="00CB2CDF" w:rsidRDefault="00393725" w:rsidP="00CB2CDF">
            <w:pPr>
              <w:rPr>
                <w:rFonts w:asciiTheme="majorBidi" w:hAnsiTheme="majorBidi" w:cstheme="majorBidi"/>
                <w:sz w:val="24"/>
                <w:szCs w:val="24"/>
              </w:rPr>
            </w:pPr>
            <w:r w:rsidRPr="00CB2CDF">
              <w:rPr>
                <w:rStyle w:val="rvts0"/>
                <w:rFonts w:asciiTheme="majorBidi" w:hAnsiTheme="majorBidi" w:cstheme="majorBidi"/>
                <w:sz w:val="24"/>
                <w:szCs w:val="24"/>
              </w:rPr>
              <w:t>Витрати на адміністрування регулювання* (за рік), гривень</w:t>
            </w:r>
          </w:p>
        </w:tc>
      </w:tr>
      <w:tr w:rsidR="00A93AF8" w:rsidRPr="00CB2CDF" w:rsidTr="00486A73">
        <w:tc>
          <w:tcPr>
            <w:tcW w:w="1985" w:type="dxa"/>
          </w:tcPr>
          <w:p w:rsidR="00393725" w:rsidRPr="00CB2CDF" w:rsidRDefault="00393725" w:rsidP="00CB2CDF">
            <w:pPr>
              <w:rPr>
                <w:rFonts w:asciiTheme="majorBidi" w:hAnsiTheme="majorBidi" w:cstheme="majorBidi"/>
                <w:sz w:val="24"/>
                <w:szCs w:val="24"/>
              </w:rPr>
            </w:pPr>
            <w:r w:rsidRPr="00CB2CDF">
              <w:rPr>
                <w:rStyle w:val="rvts0"/>
                <w:rFonts w:asciiTheme="majorBidi" w:hAnsiTheme="majorBidi" w:cstheme="majorBidi"/>
                <w:sz w:val="24"/>
                <w:szCs w:val="24"/>
              </w:rPr>
              <w:t>1. Облік суб’єкта господарювання, що перебуває у сфері регулювання</w:t>
            </w:r>
          </w:p>
        </w:tc>
        <w:tc>
          <w:tcPr>
            <w:tcW w:w="1172" w:type="dxa"/>
          </w:tcPr>
          <w:p w:rsidR="00393725" w:rsidRPr="00CB2CDF" w:rsidRDefault="00AC5B63" w:rsidP="00AC5B63">
            <w:pPr>
              <w:jc w:val="center"/>
              <w:rPr>
                <w:rFonts w:asciiTheme="majorBidi" w:hAnsiTheme="majorBidi" w:cstheme="majorBidi"/>
                <w:sz w:val="24"/>
                <w:szCs w:val="24"/>
              </w:rPr>
            </w:pPr>
            <w:r>
              <w:rPr>
                <w:rFonts w:asciiTheme="majorBidi" w:hAnsiTheme="majorBidi" w:cstheme="majorBidi"/>
                <w:sz w:val="24"/>
                <w:szCs w:val="24"/>
              </w:rPr>
              <w:t>Х</w:t>
            </w:r>
          </w:p>
        </w:tc>
        <w:tc>
          <w:tcPr>
            <w:tcW w:w="1578" w:type="dxa"/>
          </w:tcPr>
          <w:p w:rsidR="00486A73" w:rsidRPr="00CB2CDF" w:rsidRDefault="00AC5B63" w:rsidP="00AC5B63">
            <w:pPr>
              <w:jc w:val="center"/>
              <w:rPr>
                <w:rFonts w:asciiTheme="majorBidi" w:hAnsiTheme="majorBidi" w:cstheme="majorBidi"/>
                <w:sz w:val="24"/>
                <w:szCs w:val="24"/>
              </w:rPr>
            </w:pPr>
            <w:r>
              <w:rPr>
                <w:rFonts w:asciiTheme="majorBidi" w:hAnsiTheme="majorBidi" w:cstheme="majorBidi"/>
                <w:sz w:val="24"/>
                <w:szCs w:val="24"/>
              </w:rPr>
              <w:t>Х</w:t>
            </w:r>
          </w:p>
        </w:tc>
        <w:tc>
          <w:tcPr>
            <w:tcW w:w="1883" w:type="dxa"/>
          </w:tcPr>
          <w:p w:rsidR="00A93AF8" w:rsidRPr="00CB2CDF" w:rsidRDefault="00AC5B63" w:rsidP="00AC5B63">
            <w:pPr>
              <w:jc w:val="center"/>
              <w:rPr>
                <w:rFonts w:asciiTheme="majorBidi" w:hAnsiTheme="majorBidi" w:cstheme="majorBidi"/>
                <w:sz w:val="24"/>
                <w:szCs w:val="24"/>
              </w:rPr>
            </w:pPr>
            <w:r>
              <w:rPr>
                <w:rFonts w:asciiTheme="majorBidi" w:hAnsiTheme="majorBidi" w:cstheme="majorBidi"/>
                <w:sz w:val="24"/>
                <w:szCs w:val="24"/>
              </w:rPr>
              <w:t>Х</w:t>
            </w:r>
          </w:p>
        </w:tc>
        <w:tc>
          <w:tcPr>
            <w:tcW w:w="2161" w:type="dxa"/>
          </w:tcPr>
          <w:p w:rsidR="00393725" w:rsidRPr="00CB2CDF" w:rsidRDefault="00AC5B63" w:rsidP="00A93AF8">
            <w:pPr>
              <w:jc w:val="center"/>
              <w:rPr>
                <w:rFonts w:asciiTheme="majorBidi" w:hAnsiTheme="majorBidi" w:cstheme="majorBidi"/>
                <w:sz w:val="24"/>
                <w:szCs w:val="24"/>
              </w:rPr>
            </w:pPr>
            <w:r>
              <w:rPr>
                <w:rFonts w:asciiTheme="majorBidi" w:hAnsiTheme="majorBidi" w:cstheme="majorBidi"/>
                <w:sz w:val="24"/>
                <w:szCs w:val="24"/>
              </w:rPr>
              <w:t>Х</w:t>
            </w:r>
          </w:p>
        </w:tc>
        <w:tc>
          <w:tcPr>
            <w:tcW w:w="1818" w:type="dxa"/>
          </w:tcPr>
          <w:p w:rsidR="00393725" w:rsidRPr="00CB2CDF" w:rsidRDefault="00AC5B63" w:rsidP="00AC5B63">
            <w:pPr>
              <w:jc w:val="center"/>
              <w:rPr>
                <w:rFonts w:asciiTheme="majorBidi" w:hAnsiTheme="majorBidi" w:cstheme="majorBidi"/>
                <w:sz w:val="24"/>
                <w:szCs w:val="24"/>
              </w:rPr>
            </w:pPr>
            <w:r>
              <w:rPr>
                <w:rFonts w:asciiTheme="majorBidi" w:hAnsiTheme="majorBidi" w:cstheme="majorBidi"/>
                <w:sz w:val="24"/>
                <w:szCs w:val="24"/>
              </w:rPr>
              <w:t>Х</w:t>
            </w:r>
          </w:p>
        </w:tc>
      </w:tr>
      <w:tr w:rsidR="00A93AF8" w:rsidRPr="00CB2CDF" w:rsidTr="00486A73">
        <w:tc>
          <w:tcPr>
            <w:tcW w:w="1985" w:type="dxa"/>
          </w:tcPr>
          <w:p w:rsidR="00393725" w:rsidRPr="00CB2CDF" w:rsidRDefault="00393725" w:rsidP="00CB2CDF">
            <w:pPr>
              <w:rPr>
                <w:rFonts w:asciiTheme="majorBidi" w:hAnsiTheme="majorBidi" w:cstheme="majorBidi"/>
                <w:sz w:val="24"/>
                <w:szCs w:val="24"/>
              </w:rPr>
            </w:pPr>
            <w:r w:rsidRPr="00CB2CDF">
              <w:rPr>
                <w:rStyle w:val="rvts0"/>
                <w:rFonts w:asciiTheme="majorBidi" w:hAnsiTheme="majorBidi" w:cstheme="majorBidi"/>
                <w:sz w:val="24"/>
                <w:szCs w:val="24"/>
              </w:rPr>
              <w:t>2. Поточний контроль за суб’єктом господарювання, що перебуває у сфері регулювання, у тому числі:</w:t>
            </w:r>
          </w:p>
        </w:tc>
        <w:tc>
          <w:tcPr>
            <w:tcW w:w="1172"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578"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883"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2161"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818"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r>
      <w:tr w:rsidR="00A93AF8" w:rsidRPr="00CB2CDF" w:rsidTr="00486A73">
        <w:tc>
          <w:tcPr>
            <w:tcW w:w="1985" w:type="dxa"/>
          </w:tcPr>
          <w:p w:rsidR="00393725" w:rsidRPr="00CB2CDF" w:rsidRDefault="00393725" w:rsidP="00CB2CDF">
            <w:pPr>
              <w:rPr>
                <w:rFonts w:asciiTheme="majorBidi" w:hAnsiTheme="majorBidi" w:cstheme="majorBidi"/>
                <w:sz w:val="24"/>
                <w:szCs w:val="24"/>
              </w:rPr>
            </w:pPr>
            <w:r w:rsidRPr="00CB2CDF">
              <w:rPr>
                <w:rStyle w:val="rvts0"/>
                <w:rFonts w:asciiTheme="majorBidi" w:hAnsiTheme="majorBidi" w:cstheme="majorBidi"/>
                <w:sz w:val="24"/>
                <w:szCs w:val="24"/>
              </w:rPr>
              <w:t>камеральні</w:t>
            </w:r>
          </w:p>
        </w:tc>
        <w:tc>
          <w:tcPr>
            <w:tcW w:w="1172"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578"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883"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2161"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818"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r>
      <w:tr w:rsidR="00A93AF8" w:rsidRPr="00CB2CDF" w:rsidTr="00486A73">
        <w:tc>
          <w:tcPr>
            <w:tcW w:w="1985" w:type="dxa"/>
          </w:tcPr>
          <w:p w:rsidR="00393725" w:rsidRPr="00CB2CDF" w:rsidRDefault="00393725" w:rsidP="00CB2CDF">
            <w:pPr>
              <w:rPr>
                <w:rFonts w:asciiTheme="majorBidi" w:hAnsiTheme="majorBidi" w:cstheme="majorBidi"/>
                <w:sz w:val="24"/>
                <w:szCs w:val="24"/>
              </w:rPr>
            </w:pPr>
            <w:r w:rsidRPr="00CB2CDF">
              <w:rPr>
                <w:rStyle w:val="rvts0"/>
                <w:rFonts w:asciiTheme="majorBidi" w:hAnsiTheme="majorBidi" w:cstheme="majorBidi"/>
                <w:sz w:val="24"/>
                <w:szCs w:val="24"/>
              </w:rPr>
              <w:t>виїзні</w:t>
            </w:r>
          </w:p>
        </w:tc>
        <w:tc>
          <w:tcPr>
            <w:tcW w:w="1172"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578"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883"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2161"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818"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r>
      <w:tr w:rsidR="00A93AF8" w:rsidRPr="00CB2CDF" w:rsidTr="00486A73">
        <w:tc>
          <w:tcPr>
            <w:tcW w:w="1985" w:type="dxa"/>
          </w:tcPr>
          <w:p w:rsidR="00393725" w:rsidRPr="00CB2CDF" w:rsidRDefault="00393725" w:rsidP="00CB2CDF">
            <w:pPr>
              <w:rPr>
                <w:rFonts w:asciiTheme="majorBidi" w:hAnsiTheme="majorBidi" w:cstheme="majorBidi"/>
                <w:sz w:val="24"/>
                <w:szCs w:val="24"/>
              </w:rPr>
            </w:pPr>
            <w:r w:rsidRPr="00CB2CDF">
              <w:rPr>
                <w:rStyle w:val="rvts0"/>
                <w:rFonts w:asciiTheme="majorBidi" w:hAnsiTheme="majorBidi" w:cstheme="majorBidi"/>
                <w:sz w:val="24"/>
                <w:szCs w:val="24"/>
              </w:rPr>
              <w:t>3. Підготовка, затвердження та опрацювання одного окремого акта про порушення вимог регулювання</w:t>
            </w:r>
          </w:p>
        </w:tc>
        <w:tc>
          <w:tcPr>
            <w:tcW w:w="1172"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578"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883"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2161"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818"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r>
      <w:tr w:rsidR="00A93AF8" w:rsidRPr="00CB2CDF" w:rsidTr="00486A73">
        <w:tc>
          <w:tcPr>
            <w:tcW w:w="1985" w:type="dxa"/>
          </w:tcPr>
          <w:p w:rsidR="00393725" w:rsidRPr="00CB2CDF" w:rsidRDefault="00393725" w:rsidP="00CB2CDF">
            <w:pPr>
              <w:rPr>
                <w:rFonts w:asciiTheme="majorBidi" w:hAnsiTheme="majorBidi" w:cstheme="majorBidi"/>
                <w:sz w:val="24"/>
                <w:szCs w:val="24"/>
              </w:rPr>
            </w:pPr>
            <w:r w:rsidRPr="00CB2CDF">
              <w:rPr>
                <w:rStyle w:val="rvts0"/>
                <w:rFonts w:asciiTheme="majorBidi" w:hAnsiTheme="majorBidi" w:cstheme="majorBidi"/>
                <w:sz w:val="24"/>
                <w:szCs w:val="24"/>
              </w:rPr>
              <w:t xml:space="preserve">4. Реалізація одного окремого </w:t>
            </w:r>
            <w:r w:rsidRPr="00CB2CDF">
              <w:rPr>
                <w:rStyle w:val="rvts0"/>
                <w:rFonts w:asciiTheme="majorBidi" w:hAnsiTheme="majorBidi" w:cstheme="majorBidi"/>
                <w:sz w:val="24"/>
                <w:szCs w:val="24"/>
              </w:rPr>
              <w:lastRenderedPageBreak/>
              <w:t>рішення щодо порушення вимог регулювання</w:t>
            </w:r>
          </w:p>
        </w:tc>
        <w:tc>
          <w:tcPr>
            <w:tcW w:w="1172"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lastRenderedPageBreak/>
              <w:t>Х</w:t>
            </w:r>
          </w:p>
        </w:tc>
        <w:tc>
          <w:tcPr>
            <w:tcW w:w="1578"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883"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2161"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818"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r>
      <w:tr w:rsidR="00393725" w:rsidRPr="00CB2CDF" w:rsidTr="00486A73">
        <w:tc>
          <w:tcPr>
            <w:tcW w:w="1985" w:type="dxa"/>
          </w:tcPr>
          <w:p w:rsidR="00393725" w:rsidRPr="00CB2CDF" w:rsidRDefault="00393725" w:rsidP="00CB2CDF">
            <w:pPr>
              <w:rPr>
                <w:rStyle w:val="rvts0"/>
                <w:rFonts w:asciiTheme="majorBidi" w:hAnsiTheme="majorBidi" w:cstheme="majorBidi"/>
                <w:sz w:val="24"/>
                <w:szCs w:val="24"/>
              </w:rPr>
            </w:pPr>
            <w:r w:rsidRPr="00CB2CDF">
              <w:rPr>
                <w:rStyle w:val="rvts0"/>
                <w:rFonts w:asciiTheme="majorBidi" w:hAnsiTheme="majorBidi" w:cstheme="majorBidi"/>
                <w:sz w:val="24"/>
                <w:szCs w:val="24"/>
              </w:rPr>
              <w:lastRenderedPageBreak/>
              <w:t>5. Оскарження одного окремого рішення суб’єктами господарювання</w:t>
            </w:r>
          </w:p>
        </w:tc>
        <w:tc>
          <w:tcPr>
            <w:tcW w:w="1172"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578"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883"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2161"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818"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r>
      <w:tr w:rsidR="00393725" w:rsidRPr="00CB2CDF" w:rsidTr="00486A73">
        <w:tc>
          <w:tcPr>
            <w:tcW w:w="1985" w:type="dxa"/>
          </w:tcPr>
          <w:p w:rsidR="00393725" w:rsidRPr="00CB2CDF" w:rsidRDefault="00393725" w:rsidP="00CB2CDF">
            <w:pPr>
              <w:rPr>
                <w:rStyle w:val="rvts0"/>
                <w:rFonts w:asciiTheme="majorBidi" w:hAnsiTheme="majorBidi" w:cstheme="majorBidi"/>
                <w:sz w:val="24"/>
                <w:szCs w:val="24"/>
              </w:rPr>
            </w:pPr>
            <w:r w:rsidRPr="00CB2CDF">
              <w:rPr>
                <w:rStyle w:val="rvts0"/>
                <w:rFonts w:asciiTheme="majorBidi" w:hAnsiTheme="majorBidi" w:cstheme="majorBidi"/>
                <w:sz w:val="24"/>
                <w:szCs w:val="24"/>
              </w:rPr>
              <w:t>6. Підготовка звітності за результатами регулювання</w:t>
            </w:r>
          </w:p>
        </w:tc>
        <w:tc>
          <w:tcPr>
            <w:tcW w:w="1172"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578"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883"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2161"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c>
          <w:tcPr>
            <w:tcW w:w="1818" w:type="dxa"/>
          </w:tcPr>
          <w:p w:rsidR="00393725" w:rsidRPr="00CB2CDF" w:rsidRDefault="00486A73" w:rsidP="001446D2">
            <w:pPr>
              <w:jc w:val="center"/>
              <w:rPr>
                <w:rFonts w:asciiTheme="majorBidi" w:hAnsiTheme="majorBidi" w:cstheme="majorBidi"/>
                <w:sz w:val="24"/>
                <w:szCs w:val="24"/>
              </w:rPr>
            </w:pPr>
            <w:r>
              <w:rPr>
                <w:rFonts w:asciiTheme="majorBidi" w:hAnsiTheme="majorBidi" w:cstheme="majorBidi"/>
                <w:sz w:val="24"/>
                <w:szCs w:val="24"/>
              </w:rPr>
              <w:t>Х</w:t>
            </w:r>
          </w:p>
        </w:tc>
      </w:tr>
      <w:tr w:rsidR="001446D2" w:rsidRPr="00CB2CDF" w:rsidTr="00486A73">
        <w:tc>
          <w:tcPr>
            <w:tcW w:w="1985" w:type="dxa"/>
          </w:tcPr>
          <w:p w:rsidR="001446D2" w:rsidRPr="00CB2CDF" w:rsidRDefault="001446D2" w:rsidP="00AC5B63">
            <w:pPr>
              <w:rPr>
                <w:rStyle w:val="rvts0"/>
                <w:rFonts w:asciiTheme="majorBidi" w:hAnsiTheme="majorBidi" w:cstheme="majorBidi"/>
                <w:sz w:val="24"/>
                <w:szCs w:val="24"/>
              </w:rPr>
            </w:pPr>
            <w:r w:rsidRPr="00CB2CDF">
              <w:rPr>
                <w:rFonts w:asciiTheme="majorBidi" w:hAnsiTheme="majorBidi" w:cstheme="majorBidi"/>
                <w:sz w:val="24"/>
                <w:szCs w:val="24"/>
                <w:lang w:eastAsia="uk-UA" w:bidi="he-IL"/>
              </w:rPr>
              <w:t>7. Інші адмініс</w:t>
            </w:r>
            <w:r w:rsidR="00AC5B63">
              <w:rPr>
                <w:rFonts w:asciiTheme="majorBidi" w:hAnsiTheme="majorBidi" w:cstheme="majorBidi"/>
                <w:sz w:val="24"/>
                <w:szCs w:val="24"/>
                <w:lang w:eastAsia="uk-UA" w:bidi="he-IL"/>
              </w:rPr>
              <w:t xml:space="preserve">тративні процедури: </w:t>
            </w:r>
          </w:p>
        </w:tc>
        <w:tc>
          <w:tcPr>
            <w:tcW w:w="1172" w:type="dxa"/>
          </w:tcPr>
          <w:p w:rsidR="001446D2" w:rsidRDefault="001446D2" w:rsidP="001446D2">
            <w:pPr>
              <w:jc w:val="center"/>
              <w:rPr>
                <w:rFonts w:asciiTheme="majorBidi" w:hAnsiTheme="majorBidi" w:cstheme="majorBidi"/>
                <w:sz w:val="24"/>
                <w:szCs w:val="24"/>
              </w:rPr>
            </w:pPr>
          </w:p>
        </w:tc>
        <w:tc>
          <w:tcPr>
            <w:tcW w:w="1578" w:type="dxa"/>
          </w:tcPr>
          <w:p w:rsidR="001446D2" w:rsidRDefault="001446D2" w:rsidP="001446D2">
            <w:pPr>
              <w:rPr>
                <w:rFonts w:asciiTheme="majorBidi" w:hAnsiTheme="majorBidi" w:cstheme="majorBidi"/>
                <w:sz w:val="24"/>
                <w:szCs w:val="24"/>
              </w:rPr>
            </w:pPr>
          </w:p>
        </w:tc>
        <w:tc>
          <w:tcPr>
            <w:tcW w:w="1883" w:type="dxa"/>
          </w:tcPr>
          <w:p w:rsidR="001446D2" w:rsidRDefault="001446D2" w:rsidP="001446D2">
            <w:pPr>
              <w:jc w:val="center"/>
              <w:rPr>
                <w:rFonts w:asciiTheme="majorBidi" w:hAnsiTheme="majorBidi" w:cstheme="majorBidi"/>
                <w:sz w:val="24"/>
                <w:szCs w:val="24"/>
              </w:rPr>
            </w:pPr>
          </w:p>
        </w:tc>
        <w:tc>
          <w:tcPr>
            <w:tcW w:w="2161" w:type="dxa"/>
          </w:tcPr>
          <w:p w:rsidR="001446D2" w:rsidRDefault="001446D2" w:rsidP="001446D2">
            <w:pPr>
              <w:jc w:val="center"/>
              <w:rPr>
                <w:rFonts w:asciiTheme="majorBidi" w:hAnsiTheme="majorBidi" w:cstheme="majorBidi"/>
                <w:sz w:val="24"/>
                <w:szCs w:val="24"/>
              </w:rPr>
            </w:pPr>
          </w:p>
        </w:tc>
        <w:tc>
          <w:tcPr>
            <w:tcW w:w="1818" w:type="dxa"/>
          </w:tcPr>
          <w:p w:rsidR="001446D2" w:rsidRDefault="001446D2" w:rsidP="001446D2">
            <w:pPr>
              <w:jc w:val="center"/>
              <w:rPr>
                <w:rFonts w:asciiTheme="majorBidi" w:hAnsiTheme="majorBidi" w:cstheme="majorBidi"/>
                <w:sz w:val="24"/>
                <w:szCs w:val="24"/>
              </w:rPr>
            </w:pPr>
          </w:p>
        </w:tc>
      </w:tr>
      <w:tr w:rsidR="00AC5B63" w:rsidRPr="00CB2CDF" w:rsidTr="00486A73">
        <w:tc>
          <w:tcPr>
            <w:tcW w:w="1985" w:type="dxa"/>
          </w:tcPr>
          <w:p w:rsidR="00AC5B63" w:rsidRPr="00CB2CDF" w:rsidRDefault="00800A8B" w:rsidP="00AC5B63">
            <w:pPr>
              <w:rPr>
                <w:rFonts w:asciiTheme="majorBidi" w:hAnsiTheme="majorBidi" w:cstheme="majorBidi"/>
                <w:sz w:val="24"/>
                <w:szCs w:val="24"/>
                <w:lang w:eastAsia="uk-UA" w:bidi="he-IL"/>
              </w:rPr>
            </w:pPr>
            <w:r>
              <w:rPr>
                <w:rFonts w:asciiTheme="majorBidi" w:hAnsiTheme="majorBidi" w:cstheme="majorBidi"/>
                <w:sz w:val="24"/>
                <w:szCs w:val="24"/>
                <w:lang w:eastAsia="uk-UA" w:bidi="he-IL"/>
              </w:rPr>
              <w:t>огляд</w:t>
            </w:r>
            <w:r w:rsidR="00A37F91" w:rsidRPr="00A37F91">
              <w:rPr>
                <w:rFonts w:asciiTheme="majorBidi" w:hAnsiTheme="majorBidi" w:cstheme="majorBidi"/>
                <w:sz w:val="24"/>
                <w:szCs w:val="24"/>
                <w:lang w:eastAsia="uk-UA" w:bidi="he-IL"/>
              </w:rPr>
              <w:t xml:space="preserve"> суб’єкта господарювання щодо відповідності </w:t>
            </w:r>
            <w:r w:rsidR="00A37F91">
              <w:rPr>
                <w:rFonts w:asciiTheme="majorBidi" w:hAnsiTheme="majorBidi" w:cstheme="majorBidi"/>
                <w:sz w:val="24"/>
                <w:szCs w:val="24"/>
                <w:lang w:eastAsia="uk-UA" w:bidi="he-IL"/>
              </w:rPr>
              <w:t xml:space="preserve">його </w:t>
            </w:r>
            <w:r w:rsidR="00A37F91" w:rsidRPr="00A37F91">
              <w:rPr>
                <w:rFonts w:asciiTheme="majorBidi" w:hAnsiTheme="majorBidi" w:cstheme="majorBidi"/>
                <w:sz w:val="24"/>
                <w:szCs w:val="24"/>
                <w:lang w:eastAsia="uk-UA" w:bidi="he-IL"/>
              </w:rPr>
              <w:t>матеріально-технічної бази та документації встановленим вимогам до діяльності, пов’язаної з реалізацією транспортних засобів, з видачею акта (висновку)</w:t>
            </w:r>
          </w:p>
        </w:tc>
        <w:tc>
          <w:tcPr>
            <w:tcW w:w="1172" w:type="dxa"/>
          </w:tcPr>
          <w:p w:rsidR="00AC5B63" w:rsidRDefault="00A37F91" w:rsidP="00240EFB">
            <w:pPr>
              <w:jc w:val="center"/>
              <w:rPr>
                <w:rFonts w:asciiTheme="majorBidi" w:hAnsiTheme="majorBidi" w:cstheme="majorBidi"/>
                <w:sz w:val="24"/>
                <w:szCs w:val="24"/>
              </w:rPr>
            </w:pPr>
            <w:r>
              <w:rPr>
                <w:rFonts w:asciiTheme="majorBidi" w:hAnsiTheme="majorBidi" w:cstheme="majorBidi"/>
                <w:sz w:val="24"/>
                <w:szCs w:val="24"/>
              </w:rPr>
              <w:t>1 робочий день</w:t>
            </w:r>
          </w:p>
        </w:tc>
        <w:tc>
          <w:tcPr>
            <w:tcW w:w="1578" w:type="dxa"/>
          </w:tcPr>
          <w:p w:rsidR="00AC5B63" w:rsidRDefault="00A37F91" w:rsidP="00240EFB">
            <w:pPr>
              <w:jc w:val="center"/>
              <w:rPr>
                <w:rFonts w:asciiTheme="majorBidi" w:hAnsiTheme="majorBidi" w:cstheme="majorBidi"/>
                <w:sz w:val="24"/>
                <w:szCs w:val="24"/>
              </w:rPr>
            </w:pPr>
            <w:r>
              <w:rPr>
                <w:rFonts w:asciiTheme="majorBidi" w:hAnsiTheme="majorBidi" w:cstheme="majorBidi"/>
                <w:sz w:val="24"/>
                <w:szCs w:val="24"/>
              </w:rPr>
              <w:t xml:space="preserve">522 грн. </w:t>
            </w:r>
            <w:r>
              <w:rPr>
                <w:rFonts w:asciiTheme="majorBidi" w:hAnsiTheme="majorBidi" w:cstheme="majorBidi"/>
                <w:sz w:val="24"/>
                <w:szCs w:val="24"/>
              </w:rPr>
              <w:br/>
              <w:t>96 коп.</w:t>
            </w:r>
          </w:p>
        </w:tc>
        <w:tc>
          <w:tcPr>
            <w:tcW w:w="1883" w:type="dxa"/>
          </w:tcPr>
          <w:p w:rsidR="00AC5B63" w:rsidRDefault="00A37F91" w:rsidP="00240EFB">
            <w:pPr>
              <w:jc w:val="center"/>
              <w:rPr>
                <w:rFonts w:asciiTheme="majorBidi" w:hAnsiTheme="majorBidi" w:cstheme="majorBidi"/>
                <w:sz w:val="24"/>
                <w:szCs w:val="24"/>
              </w:rPr>
            </w:pPr>
            <w:r>
              <w:rPr>
                <w:rFonts w:asciiTheme="majorBidi" w:hAnsiTheme="majorBidi" w:cstheme="majorBidi"/>
                <w:sz w:val="24"/>
                <w:szCs w:val="24"/>
              </w:rPr>
              <w:t>1</w:t>
            </w:r>
          </w:p>
        </w:tc>
        <w:tc>
          <w:tcPr>
            <w:tcW w:w="2161" w:type="dxa"/>
          </w:tcPr>
          <w:p w:rsidR="00AC5B63" w:rsidRPr="00486A73" w:rsidRDefault="00A37F91" w:rsidP="00240EFB">
            <w:pPr>
              <w:jc w:val="center"/>
              <w:rPr>
                <w:rFonts w:asciiTheme="majorBidi" w:hAnsiTheme="majorBidi" w:cstheme="majorBidi"/>
                <w:color w:val="FF0000"/>
                <w:sz w:val="24"/>
                <w:szCs w:val="24"/>
              </w:rPr>
            </w:pPr>
            <w:r w:rsidRPr="00800A8B">
              <w:rPr>
                <w:rFonts w:asciiTheme="majorBidi" w:hAnsiTheme="majorBidi" w:cstheme="majorBidi"/>
                <w:sz w:val="24"/>
                <w:szCs w:val="24"/>
              </w:rPr>
              <w:t>80 (кількість суб’єктів господарювання, що отримали висновок</w:t>
            </w:r>
            <w:r w:rsidR="00800A8B">
              <w:rPr>
                <w:rFonts w:asciiTheme="majorBidi" w:hAnsiTheme="majorBidi" w:cstheme="majorBidi"/>
                <w:sz w:val="24"/>
                <w:szCs w:val="24"/>
              </w:rPr>
              <w:t xml:space="preserve"> протягом </w:t>
            </w:r>
            <w:r w:rsidR="00800A8B">
              <w:rPr>
                <w:rFonts w:asciiTheme="majorBidi" w:hAnsiTheme="majorBidi" w:cstheme="majorBidi"/>
                <w:sz w:val="24"/>
                <w:szCs w:val="24"/>
              </w:rPr>
              <w:br/>
              <w:t xml:space="preserve">2016 року </w:t>
            </w:r>
            <w:r w:rsidRPr="00800A8B">
              <w:rPr>
                <w:rFonts w:asciiTheme="majorBidi" w:hAnsiTheme="majorBidi" w:cstheme="majorBidi"/>
                <w:sz w:val="24"/>
                <w:szCs w:val="24"/>
              </w:rPr>
              <w:t>)</w:t>
            </w:r>
          </w:p>
        </w:tc>
        <w:tc>
          <w:tcPr>
            <w:tcW w:w="1818" w:type="dxa"/>
          </w:tcPr>
          <w:p w:rsidR="00AC5B63" w:rsidRDefault="00A37F91" w:rsidP="00240EFB">
            <w:pPr>
              <w:jc w:val="center"/>
              <w:rPr>
                <w:rFonts w:asciiTheme="majorBidi" w:hAnsiTheme="majorBidi" w:cstheme="majorBidi"/>
                <w:sz w:val="24"/>
                <w:szCs w:val="24"/>
              </w:rPr>
            </w:pPr>
            <w:r>
              <w:rPr>
                <w:rFonts w:asciiTheme="majorBidi" w:hAnsiTheme="majorBidi" w:cstheme="majorBidi"/>
                <w:sz w:val="24"/>
                <w:szCs w:val="24"/>
              </w:rPr>
              <w:t xml:space="preserve">41 836 грн. </w:t>
            </w:r>
            <w:r>
              <w:rPr>
                <w:rFonts w:asciiTheme="majorBidi" w:hAnsiTheme="majorBidi" w:cstheme="majorBidi"/>
                <w:sz w:val="24"/>
                <w:szCs w:val="24"/>
              </w:rPr>
              <w:br/>
              <w:t>80 коп.</w:t>
            </w:r>
          </w:p>
        </w:tc>
      </w:tr>
      <w:tr w:rsidR="00AC5B63" w:rsidRPr="00CB2CDF" w:rsidTr="00486A73">
        <w:tc>
          <w:tcPr>
            <w:tcW w:w="1985" w:type="dxa"/>
          </w:tcPr>
          <w:p w:rsidR="00AC5B63" w:rsidRPr="00CB2CDF" w:rsidRDefault="00AC5B63" w:rsidP="00AC5B63">
            <w:pPr>
              <w:rPr>
                <w:rFonts w:asciiTheme="majorBidi" w:hAnsiTheme="majorBidi" w:cstheme="majorBidi"/>
                <w:sz w:val="24"/>
                <w:szCs w:val="24"/>
                <w:lang w:eastAsia="uk-UA" w:bidi="he-IL"/>
              </w:rPr>
            </w:pPr>
            <w:r>
              <w:rPr>
                <w:rFonts w:asciiTheme="majorBidi" w:hAnsiTheme="majorBidi" w:cstheme="majorBidi"/>
                <w:sz w:val="24"/>
                <w:szCs w:val="24"/>
              </w:rPr>
              <w:t>внесення змін до облікових даних про суб’єкта господарювання</w:t>
            </w:r>
            <w:r w:rsidR="00800A8B">
              <w:rPr>
                <w:rFonts w:asciiTheme="majorBidi" w:hAnsiTheme="majorBidi" w:cstheme="majorBidi"/>
                <w:sz w:val="24"/>
                <w:szCs w:val="24"/>
              </w:rPr>
              <w:t xml:space="preserve"> а також інформації щодо змін у його діяльності</w:t>
            </w:r>
            <w:r>
              <w:rPr>
                <w:rFonts w:asciiTheme="majorBidi" w:hAnsiTheme="majorBidi" w:cstheme="majorBidi"/>
                <w:sz w:val="24"/>
                <w:szCs w:val="24"/>
              </w:rPr>
              <w:t>, що містяться у Реєстрі</w:t>
            </w:r>
          </w:p>
        </w:tc>
        <w:tc>
          <w:tcPr>
            <w:tcW w:w="1172" w:type="dxa"/>
          </w:tcPr>
          <w:p w:rsidR="00AC5B63" w:rsidRDefault="00AC5B63" w:rsidP="00240EFB">
            <w:pPr>
              <w:jc w:val="center"/>
              <w:rPr>
                <w:rFonts w:asciiTheme="majorBidi" w:hAnsiTheme="majorBidi" w:cstheme="majorBidi"/>
                <w:sz w:val="24"/>
                <w:szCs w:val="24"/>
              </w:rPr>
            </w:pPr>
            <w:r>
              <w:rPr>
                <w:rFonts w:asciiTheme="majorBidi" w:hAnsiTheme="majorBidi" w:cstheme="majorBidi"/>
                <w:sz w:val="24"/>
                <w:szCs w:val="24"/>
              </w:rPr>
              <w:t>2 години</w:t>
            </w:r>
          </w:p>
        </w:tc>
        <w:tc>
          <w:tcPr>
            <w:tcW w:w="1578" w:type="dxa"/>
          </w:tcPr>
          <w:p w:rsidR="00AC5B63" w:rsidRDefault="00AC5B63" w:rsidP="00240EFB">
            <w:pPr>
              <w:jc w:val="center"/>
              <w:rPr>
                <w:rFonts w:asciiTheme="majorBidi" w:hAnsiTheme="majorBidi" w:cstheme="majorBidi"/>
                <w:sz w:val="24"/>
                <w:szCs w:val="24"/>
              </w:rPr>
            </w:pPr>
            <w:r>
              <w:rPr>
                <w:rFonts w:asciiTheme="majorBidi" w:hAnsiTheme="majorBidi" w:cstheme="majorBidi"/>
                <w:sz w:val="24"/>
                <w:szCs w:val="24"/>
              </w:rPr>
              <w:t xml:space="preserve">130 грн. </w:t>
            </w:r>
            <w:r>
              <w:rPr>
                <w:rFonts w:asciiTheme="majorBidi" w:hAnsiTheme="majorBidi" w:cstheme="majorBidi"/>
                <w:sz w:val="24"/>
                <w:szCs w:val="24"/>
              </w:rPr>
              <w:br/>
              <w:t>74 коп.</w:t>
            </w:r>
          </w:p>
        </w:tc>
        <w:tc>
          <w:tcPr>
            <w:tcW w:w="1883" w:type="dxa"/>
          </w:tcPr>
          <w:p w:rsidR="00AC5B63" w:rsidRDefault="00AC5B63" w:rsidP="00240EFB">
            <w:pPr>
              <w:jc w:val="center"/>
              <w:rPr>
                <w:rFonts w:asciiTheme="majorBidi" w:hAnsiTheme="majorBidi" w:cstheme="majorBidi"/>
                <w:sz w:val="24"/>
                <w:szCs w:val="24"/>
              </w:rPr>
            </w:pPr>
            <w:r>
              <w:rPr>
                <w:rFonts w:asciiTheme="majorBidi" w:hAnsiTheme="majorBidi" w:cstheme="majorBidi"/>
                <w:sz w:val="24"/>
                <w:szCs w:val="24"/>
              </w:rPr>
              <w:t>1</w:t>
            </w:r>
          </w:p>
        </w:tc>
        <w:tc>
          <w:tcPr>
            <w:tcW w:w="2161" w:type="dxa"/>
          </w:tcPr>
          <w:p w:rsidR="00AC5B63" w:rsidRPr="00486A73" w:rsidRDefault="00800A8B" w:rsidP="00240EFB">
            <w:pPr>
              <w:jc w:val="center"/>
              <w:rPr>
                <w:rFonts w:asciiTheme="majorBidi" w:hAnsiTheme="majorBidi" w:cstheme="majorBidi"/>
                <w:color w:val="FF0000"/>
                <w:sz w:val="24"/>
                <w:szCs w:val="24"/>
              </w:rPr>
            </w:pPr>
            <w:r w:rsidRPr="00800A8B">
              <w:rPr>
                <w:rFonts w:asciiTheme="majorBidi" w:hAnsiTheme="majorBidi" w:cstheme="majorBidi"/>
                <w:sz w:val="24"/>
                <w:szCs w:val="24"/>
              </w:rPr>
              <w:t>946 (загальна кількість суб’єктів господарювання до облікованих даних яких було внесено зміни у Реєстрі)</w:t>
            </w:r>
          </w:p>
        </w:tc>
        <w:tc>
          <w:tcPr>
            <w:tcW w:w="1818" w:type="dxa"/>
          </w:tcPr>
          <w:p w:rsidR="00AC5B63" w:rsidRDefault="00800A8B" w:rsidP="00240EFB">
            <w:pPr>
              <w:jc w:val="center"/>
              <w:rPr>
                <w:rFonts w:asciiTheme="majorBidi" w:hAnsiTheme="majorBidi" w:cstheme="majorBidi"/>
                <w:sz w:val="24"/>
                <w:szCs w:val="24"/>
              </w:rPr>
            </w:pPr>
            <w:r>
              <w:rPr>
                <w:rFonts w:asciiTheme="majorBidi" w:hAnsiTheme="majorBidi" w:cstheme="majorBidi"/>
                <w:sz w:val="24"/>
                <w:szCs w:val="24"/>
              </w:rPr>
              <w:t xml:space="preserve">123 680 грн. </w:t>
            </w:r>
            <w:r w:rsidR="000A3355">
              <w:rPr>
                <w:rFonts w:asciiTheme="majorBidi" w:hAnsiTheme="majorBidi" w:cstheme="majorBidi"/>
                <w:sz w:val="24"/>
                <w:szCs w:val="24"/>
              </w:rPr>
              <w:br/>
            </w:r>
            <w:r>
              <w:rPr>
                <w:rFonts w:asciiTheme="majorBidi" w:hAnsiTheme="majorBidi" w:cstheme="majorBidi"/>
                <w:sz w:val="24"/>
                <w:szCs w:val="24"/>
              </w:rPr>
              <w:t>04</w:t>
            </w:r>
            <w:r w:rsidR="00AC5B63">
              <w:rPr>
                <w:rFonts w:asciiTheme="majorBidi" w:hAnsiTheme="majorBidi" w:cstheme="majorBidi"/>
                <w:sz w:val="24"/>
                <w:szCs w:val="24"/>
              </w:rPr>
              <w:t xml:space="preserve"> коп.</w:t>
            </w:r>
          </w:p>
        </w:tc>
      </w:tr>
      <w:tr w:rsidR="001446D2" w:rsidRPr="00CB2CDF" w:rsidTr="00486A73">
        <w:tc>
          <w:tcPr>
            <w:tcW w:w="1985" w:type="dxa"/>
          </w:tcPr>
          <w:p w:rsidR="001446D2" w:rsidRPr="00CB2CDF" w:rsidRDefault="00AC5B63" w:rsidP="00FC3B17">
            <w:pPr>
              <w:spacing w:before="100" w:beforeAutospacing="1" w:after="100" w:afterAutospacing="1"/>
              <w:rPr>
                <w:rFonts w:asciiTheme="majorBidi" w:hAnsiTheme="majorBidi" w:cstheme="majorBidi"/>
                <w:sz w:val="24"/>
                <w:szCs w:val="24"/>
                <w:lang w:eastAsia="uk-UA" w:bidi="he-IL"/>
              </w:rPr>
            </w:pPr>
            <w:r>
              <w:rPr>
                <w:rFonts w:asciiTheme="majorBidi" w:hAnsiTheme="majorBidi" w:cstheme="majorBidi"/>
                <w:sz w:val="24"/>
                <w:szCs w:val="24"/>
              </w:rPr>
              <w:t>о</w:t>
            </w:r>
            <w:r w:rsidR="001446D2">
              <w:rPr>
                <w:rFonts w:asciiTheme="majorBidi" w:hAnsiTheme="majorBidi" w:cstheme="majorBidi"/>
                <w:sz w:val="24"/>
                <w:szCs w:val="24"/>
              </w:rPr>
              <w:t>працювання заяв</w:t>
            </w:r>
            <w:r w:rsidR="000A3355">
              <w:rPr>
                <w:rFonts w:asciiTheme="majorBidi" w:hAnsiTheme="majorBidi" w:cstheme="majorBidi"/>
                <w:sz w:val="24"/>
                <w:szCs w:val="24"/>
              </w:rPr>
              <w:t xml:space="preserve"> суб'єкта</w:t>
            </w:r>
            <w:r w:rsidR="001446D2" w:rsidRPr="00A93AF8">
              <w:rPr>
                <w:rFonts w:asciiTheme="majorBidi" w:hAnsiTheme="majorBidi" w:cstheme="majorBidi"/>
                <w:sz w:val="24"/>
                <w:szCs w:val="24"/>
              </w:rPr>
              <w:t xml:space="preserve"> господарювання щодо видачі</w:t>
            </w:r>
            <w:r w:rsidR="001446D2">
              <w:rPr>
                <w:rFonts w:asciiTheme="majorBidi" w:hAnsiTheme="majorBidi" w:cstheme="majorBidi"/>
                <w:sz w:val="24"/>
                <w:szCs w:val="24"/>
              </w:rPr>
              <w:t xml:space="preserve"> йому</w:t>
            </w:r>
            <w:r w:rsidR="001446D2" w:rsidRPr="00A93AF8">
              <w:rPr>
                <w:rFonts w:asciiTheme="majorBidi" w:hAnsiTheme="majorBidi" w:cstheme="majorBidi"/>
                <w:sz w:val="24"/>
                <w:szCs w:val="24"/>
              </w:rPr>
              <w:t xml:space="preserve"> замовленої спеціальної продукції</w:t>
            </w:r>
            <w:r w:rsidR="001446D2">
              <w:rPr>
                <w:rFonts w:asciiTheme="majorBidi" w:hAnsiTheme="majorBidi" w:cstheme="majorBidi"/>
                <w:sz w:val="24"/>
                <w:szCs w:val="24"/>
              </w:rPr>
              <w:t xml:space="preserve"> та </w:t>
            </w:r>
            <w:r w:rsidR="00FC3B17">
              <w:rPr>
                <w:rFonts w:asciiTheme="majorBidi" w:hAnsiTheme="majorBidi" w:cstheme="majorBidi"/>
                <w:sz w:val="24"/>
                <w:szCs w:val="24"/>
              </w:rPr>
              <w:t xml:space="preserve">її </w:t>
            </w:r>
            <w:r w:rsidR="001446D2">
              <w:rPr>
                <w:rFonts w:asciiTheme="majorBidi" w:hAnsiTheme="majorBidi" w:cstheme="majorBidi"/>
                <w:sz w:val="24"/>
                <w:szCs w:val="24"/>
              </w:rPr>
              <w:t xml:space="preserve">видача на </w:t>
            </w:r>
            <w:bookmarkStart w:id="0" w:name="_GoBack"/>
            <w:bookmarkEnd w:id="0"/>
            <w:r w:rsidR="001446D2">
              <w:rPr>
                <w:rFonts w:asciiTheme="majorBidi" w:hAnsiTheme="majorBidi" w:cstheme="majorBidi"/>
                <w:sz w:val="24"/>
                <w:szCs w:val="24"/>
              </w:rPr>
              <w:t xml:space="preserve">підставі цих </w:t>
            </w:r>
            <w:r w:rsidR="001446D2">
              <w:rPr>
                <w:rFonts w:asciiTheme="majorBidi" w:hAnsiTheme="majorBidi" w:cstheme="majorBidi"/>
                <w:sz w:val="24"/>
                <w:szCs w:val="24"/>
              </w:rPr>
              <w:lastRenderedPageBreak/>
              <w:t>заяв)</w:t>
            </w:r>
          </w:p>
        </w:tc>
        <w:tc>
          <w:tcPr>
            <w:tcW w:w="1172" w:type="dxa"/>
          </w:tcPr>
          <w:p w:rsidR="001446D2" w:rsidRDefault="0010758E" w:rsidP="00240EFB">
            <w:pPr>
              <w:jc w:val="center"/>
              <w:rPr>
                <w:rFonts w:asciiTheme="majorBidi" w:hAnsiTheme="majorBidi" w:cstheme="majorBidi"/>
                <w:sz w:val="24"/>
                <w:szCs w:val="24"/>
              </w:rPr>
            </w:pPr>
            <w:r>
              <w:rPr>
                <w:rFonts w:asciiTheme="majorBidi" w:hAnsiTheme="majorBidi" w:cstheme="majorBidi"/>
                <w:sz w:val="24"/>
                <w:szCs w:val="24"/>
              </w:rPr>
              <w:lastRenderedPageBreak/>
              <w:t>1 година</w:t>
            </w:r>
          </w:p>
        </w:tc>
        <w:tc>
          <w:tcPr>
            <w:tcW w:w="1578" w:type="dxa"/>
          </w:tcPr>
          <w:p w:rsidR="001446D2" w:rsidRDefault="001446D2" w:rsidP="00240EFB">
            <w:pPr>
              <w:jc w:val="center"/>
              <w:rPr>
                <w:rFonts w:asciiTheme="majorBidi" w:hAnsiTheme="majorBidi" w:cstheme="majorBidi"/>
                <w:sz w:val="24"/>
                <w:szCs w:val="24"/>
              </w:rPr>
            </w:pPr>
            <w:r>
              <w:rPr>
                <w:rFonts w:asciiTheme="majorBidi" w:hAnsiTheme="majorBidi" w:cstheme="majorBidi"/>
                <w:sz w:val="24"/>
                <w:szCs w:val="24"/>
              </w:rPr>
              <w:t xml:space="preserve">130 грн. </w:t>
            </w:r>
            <w:r>
              <w:rPr>
                <w:rFonts w:asciiTheme="majorBidi" w:hAnsiTheme="majorBidi" w:cstheme="majorBidi"/>
                <w:sz w:val="24"/>
                <w:szCs w:val="24"/>
              </w:rPr>
              <w:br/>
              <w:t>74 коп.</w:t>
            </w:r>
          </w:p>
        </w:tc>
        <w:tc>
          <w:tcPr>
            <w:tcW w:w="1883" w:type="dxa"/>
          </w:tcPr>
          <w:p w:rsidR="001446D2" w:rsidRDefault="000A3355" w:rsidP="00240EFB">
            <w:pPr>
              <w:jc w:val="center"/>
              <w:rPr>
                <w:rFonts w:asciiTheme="majorBidi" w:hAnsiTheme="majorBidi" w:cstheme="majorBidi"/>
                <w:sz w:val="24"/>
                <w:szCs w:val="24"/>
              </w:rPr>
            </w:pPr>
            <w:r>
              <w:rPr>
                <w:rFonts w:asciiTheme="majorBidi" w:hAnsiTheme="majorBidi" w:cstheme="majorBidi"/>
                <w:sz w:val="24"/>
                <w:szCs w:val="24"/>
              </w:rPr>
              <w:t>4</w:t>
            </w:r>
          </w:p>
        </w:tc>
        <w:tc>
          <w:tcPr>
            <w:tcW w:w="2161" w:type="dxa"/>
          </w:tcPr>
          <w:p w:rsidR="001446D2" w:rsidRPr="00486A73" w:rsidRDefault="0010758E" w:rsidP="00240EFB">
            <w:pPr>
              <w:jc w:val="center"/>
              <w:rPr>
                <w:rFonts w:asciiTheme="majorBidi" w:hAnsiTheme="majorBidi" w:cstheme="majorBidi"/>
                <w:color w:val="FF0000"/>
                <w:sz w:val="24"/>
                <w:szCs w:val="24"/>
              </w:rPr>
            </w:pPr>
            <w:r>
              <w:rPr>
                <w:rFonts w:asciiTheme="majorBidi" w:hAnsiTheme="majorBidi" w:cstheme="majorBidi"/>
                <w:sz w:val="24"/>
                <w:szCs w:val="24"/>
              </w:rPr>
              <w:t>748</w:t>
            </w:r>
            <w:r w:rsidR="000A3355">
              <w:rPr>
                <w:rFonts w:asciiTheme="majorBidi" w:hAnsiTheme="majorBidi" w:cstheme="majorBidi"/>
                <w:sz w:val="24"/>
                <w:szCs w:val="24"/>
              </w:rPr>
              <w:t xml:space="preserve"> (кількість суб’єктів господарювання, яким протягом 2016 року було видано спеціальну продукцію на підставі їх заяв)</w:t>
            </w:r>
          </w:p>
        </w:tc>
        <w:tc>
          <w:tcPr>
            <w:tcW w:w="1818" w:type="dxa"/>
          </w:tcPr>
          <w:p w:rsidR="001446D2" w:rsidRDefault="0010758E" w:rsidP="00240EFB">
            <w:pPr>
              <w:jc w:val="center"/>
              <w:rPr>
                <w:rFonts w:asciiTheme="majorBidi" w:hAnsiTheme="majorBidi" w:cstheme="majorBidi"/>
                <w:sz w:val="24"/>
                <w:szCs w:val="24"/>
              </w:rPr>
            </w:pPr>
            <w:r>
              <w:rPr>
                <w:rFonts w:asciiTheme="majorBidi" w:hAnsiTheme="majorBidi" w:cstheme="majorBidi"/>
                <w:sz w:val="24"/>
                <w:szCs w:val="24"/>
              </w:rPr>
              <w:t>391 174</w:t>
            </w:r>
            <w:r w:rsidR="001446D2">
              <w:rPr>
                <w:rFonts w:asciiTheme="majorBidi" w:hAnsiTheme="majorBidi" w:cstheme="majorBidi"/>
                <w:sz w:val="24"/>
                <w:szCs w:val="24"/>
              </w:rPr>
              <w:t xml:space="preserve"> грн. </w:t>
            </w:r>
            <w:r w:rsidR="001446D2">
              <w:rPr>
                <w:rFonts w:asciiTheme="majorBidi" w:hAnsiTheme="majorBidi" w:cstheme="majorBidi"/>
                <w:sz w:val="24"/>
                <w:szCs w:val="24"/>
              </w:rPr>
              <w:br/>
            </w:r>
            <w:r>
              <w:rPr>
                <w:rFonts w:asciiTheme="majorBidi" w:hAnsiTheme="majorBidi" w:cstheme="majorBidi"/>
                <w:sz w:val="24"/>
                <w:szCs w:val="24"/>
              </w:rPr>
              <w:t>08</w:t>
            </w:r>
            <w:r w:rsidR="001446D2">
              <w:rPr>
                <w:rFonts w:asciiTheme="majorBidi" w:hAnsiTheme="majorBidi" w:cstheme="majorBidi"/>
                <w:sz w:val="24"/>
                <w:szCs w:val="24"/>
              </w:rPr>
              <w:t xml:space="preserve"> коп.</w:t>
            </w:r>
          </w:p>
        </w:tc>
      </w:tr>
      <w:tr w:rsidR="00A93AF8" w:rsidRPr="00CB2CDF" w:rsidTr="00486A73">
        <w:tc>
          <w:tcPr>
            <w:tcW w:w="1985" w:type="dxa"/>
          </w:tcPr>
          <w:p w:rsidR="00393725" w:rsidRPr="00CB2CDF" w:rsidRDefault="00CB2CDF" w:rsidP="00CB2CDF">
            <w:pPr>
              <w:rPr>
                <w:rFonts w:asciiTheme="majorBidi" w:hAnsiTheme="majorBidi" w:cstheme="majorBidi"/>
                <w:sz w:val="24"/>
                <w:szCs w:val="24"/>
              </w:rPr>
            </w:pPr>
            <w:r w:rsidRPr="00CB2CDF">
              <w:rPr>
                <w:rStyle w:val="rvts0"/>
                <w:rFonts w:asciiTheme="majorBidi" w:hAnsiTheme="majorBidi" w:cstheme="majorBidi"/>
                <w:sz w:val="24"/>
                <w:szCs w:val="24"/>
              </w:rPr>
              <w:lastRenderedPageBreak/>
              <w:t>Разом за рік</w:t>
            </w:r>
          </w:p>
        </w:tc>
        <w:tc>
          <w:tcPr>
            <w:tcW w:w="1172" w:type="dxa"/>
          </w:tcPr>
          <w:p w:rsidR="00393725" w:rsidRPr="00CB2CDF" w:rsidRDefault="0010758E" w:rsidP="00240EFB">
            <w:pPr>
              <w:jc w:val="center"/>
              <w:rPr>
                <w:rFonts w:asciiTheme="majorBidi" w:hAnsiTheme="majorBidi" w:cstheme="majorBidi"/>
                <w:sz w:val="24"/>
                <w:szCs w:val="24"/>
              </w:rPr>
            </w:pPr>
            <w:r>
              <w:rPr>
                <w:rFonts w:asciiTheme="majorBidi" w:hAnsiTheme="majorBidi" w:cstheme="majorBidi"/>
                <w:sz w:val="24"/>
                <w:szCs w:val="24"/>
              </w:rPr>
              <w:t xml:space="preserve">1 день </w:t>
            </w:r>
            <w:r>
              <w:rPr>
                <w:rFonts w:asciiTheme="majorBidi" w:hAnsiTheme="majorBidi" w:cstheme="majorBidi"/>
                <w:sz w:val="24"/>
                <w:szCs w:val="24"/>
              </w:rPr>
              <w:br/>
              <w:t>3</w:t>
            </w:r>
            <w:r w:rsidR="001446D2">
              <w:rPr>
                <w:rFonts w:asciiTheme="majorBidi" w:hAnsiTheme="majorBidi" w:cstheme="majorBidi"/>
                <w:sz w:val="24"/>
                <w:szCs w:val="24"/>
              </w:rPr>
              <w:t xml:space="preserve"> години</w:t>
            </w:r>
          </w:p>
        </w:tc>
        <w:tc>
          <w:tcPr>
            <w:tcW w:w="1578" w:type="dxa"/>
          </w:tcPr>
          <w:p w:rsidR="00393725" w:rsidRPr="00CB2CDF" w:rsidRDefault="001446D2" w:rsidP="00240EFB">
            <w:pPr>
              <w:jc w:val="center"/>
              <w:rPr>
                <w:rFonts w:asciiTheme="majorBidi" w:hAnsiTheme="majorBidi" w:cstheme="majorBidi"/>
                <w:sz w:val="24"/>
                <w:szCs w:val="24"/>
              </w:rPr>
            </w:pPr>
            <w:r>
              <w:rPr>
                <w:rFonts w:asciiTheme="majorBidi" w:hAnsiTheme="majorBidi" w:cstheme="majorBidi"/>
                <w:sz w:val="24"/>
                <w:szCs w:val="24"/>
              </w:rPr>
              <w:t xml:space="preserve">784 грн. </w:t>
            </w:r>
            <w:r>
              <w:rPr>
                <w:rFonts w:asciiTheme="majorBidi" w:hAnsiTheme="majorBidi" w:cstheme="majorBidi"/>
                <w:sz w:val="24"/>
                <w:szCs w:val="24"/>
              </w:rPr>
              <w:br/>
              <w:t>44 коп.</w:t>
            </w:r>
          </w:p>
        </w:tc>
        <w:tc>
          <w:tcPr>
            <w:tcW w:w="1883" w:type="dxa"/>
          </w:tcPr>
          <w:p w:rsidR="00393725" w:rsidRPr="00CB2CDF" w:rsidRDefault="000A3355" w:rsidP="00240EFB">
            <w:pPr>
              <w:jc w:val="center"/>
              <w:rPr>
                <w:rFonts w:asciiTheme="majorBidi" w:hAnsiTheme="majorBidi" w:cstheme="majorBidi"/>
                <w:sz w:val="24"/>
                <w:szCs w:val="24"/>
              </w:rPr>
            </w:pPr>
            <w:r>
              <w:rPr>
                <w:rFonts w:asciiTheme="majorBidi" w:hAnsiTheme="majorBidi" w:cstheme="majorBidi"/>
                <w:sz w:val="24"/>
                <w:szCs w:val="24"/>
              </w:rPr>
              <w:t>6</w:t>
            </w:r>
          </w:p>
        </w:tc>
        <w:tc>
          <w:tcPr>
            <w:tcW w:w="2161" w:type="dxa"/>
          </w:tcPr>
          <w:p w:rsidR="00393725" w:rsidRPr="00CB2CDF" w:rsidRDefault="0010758E" w:rsidP="00240EFB">
            <w:pPr>
              <w:jc w:val="center"/>
              <w:rPr>
                <w:rFonts w:asciiTheme="majorBidi" w:hAnsiTheme="majorBidi" w:cstheme="majorBidi"/>
                <w:sz w:val="24"/>
                <w:szCs w:val="24"/>
              </w:rPr>
            </w:pPr>
            <w:r>
              <w:rPr>
                <w:rFonts w:asciiTheme="majorBidi" w:hAnsiTheme="majorBidi" w:cstheme="majorBidi"/>
                <w:sz w:val="24"/>
                <w:szCs w:val="24"/>
              </w:rPr>
              <w:t>1774</w:t>
            </w:r>
          </w:p>
        </w:tc>
        <w:tc>
          <w:tcPr>
            <w:tcW w:w="1818" w:type="dxa"/>
          </w:tcPr>
          <w:p w:rsidR="00393725" w:rsidRPr="00CB2CDF" w:rsidRDefault="0010758E" w:rsidP="00240EFB">
            <w:pPr>
              <w:jc w:val="center"/>
              <w:rPr>
                <w:rFonts w:asciiTheme="majorBidi" w:hAnsiTheme="majorBidi" w:cstheme="majorBidi"/>
                <w:sz w:val="24"/>
                <w:szCs w:val="24"/>
              </w:rPr>
            </w:pPr>
            <w:r>
              <w:rPr>
                <w:rFonts w:asciiTheme="majorBidi" w:hAnsiTheme="majorBidi" w:cstheme="majorBidi"/>
                <w:sz w:val="24"/>
                <w:szCs w:val="24"/>
              </w:rPr>
              <w:t>556 690</w:t>
            </w:r>
            <w:r w:rsidR="0084631B">
              <w:rPr>
                <w:rFonts w:asciiTheme="majorBidi" w:hAnsiTheme="majorBidi" w:cstheme="majorBidi"/>
                <w:sz w:val="24"/>
                <w:szCs w:val="24"/>
              </w:rPr>
              <w:t xml:space="preserve"> грн. </w:t>
            </w:r>
            <w:r w:rsidR="0084631B">
              <w:rPr>
                <w:rFonts w:asciiTheme="majorBidi" w:hAnsiTheme="majorBidi" w:cstheme="majorBidi"/>
                <w:sz w:val="24"/>
                <w:szCs w:val="24"/>
              </w:rPr>
              <w:br/>
            </w:r>
            <w:r>
              <w:rPr>
                <w:rFonts w:asciiTheme="majorBidi" w:hAnsiTheme="majorBidi" w:cstheme="majorBidi"/>
                <w:sz w:val="24"/>
                <w:szCs w:val="24"/>
              </w:rPr>
              <w:t>92</w:t>
            </w:r>
            <w:r w:rsidR="007E2121">
              <w:rPr>
                <w:rFonts w:asciiTheme="majorBidi" w:hAnsiTheme="majorBidi" w:cstheme="majorBidi"/>
                <w:sz w:val="24"/>
                <w:szCs w:val="24"/>
              </w:rPr>
              <w:t xml:space="preserve"> коп.</w:t>
            </w:r>
          </w:p>
        </w:tc>
      </w:tr>
      <w:tr w:rsidR="00CB2CDF" w:rsidRPr="00CB2CDF" w:rsidTr="00486A73">
        <w:tc>
          <w:tcPr>
            <w:tcW w:w="1985" w:type="dxa"/>
          </w:tcPr>
          <w:p w:rsidR="00CB2CDF" w:rsidRPr="00CB2CDF" w:rsidRDefault="00CB2CDF" w:rsidP="00CB2CDF">
            <w:pPr>
              <w:rPr>
                <w:rStyle w:val="rvts0"/>
                <w:rFonts w:asciiTheme="majorBidi" w:hAnsiTheme="majorBidi" w:cstheme="majorBidi"/>
                <w:sz w:val="24"/>
                <w:szCs w:val="24"/>
              </w:rPr>
            </w:pPr>
            <w:r w:rsidRPr="00CB2CDF">
              <w:rPr>
                <w:rStyle w:val="rvts0"/>
                <w:rFonts w:asciiTheme="majorBidi" w:hAnsiTheme="majorBidi" w:cstheme="majorBidi"/>
                <w:sz w:val="24"/>
                <w:szCs w:val="24"/>
              </w:rPr>
              <w:t>Сумарно за п’ять років</w:t>
            </w:r>
          </w:p>
        </w:tc>
        <w:tc>
          <w:tcPr>
            <w:tcW w:w="1172" w:type="dxa"/>
          </w:tcPr>
          <w:p w:rsidR="00CB2CDF" w:rsidRPr="00CB2CDF" w:rsidRDefault="009D5C06" w:rsidP="009D5C06">
            <w:pPr>
              <w:jc w:val="center"/>
              <w:rPr>
                <w:rFonts w:asciiTheme="majorBidi" w:hAnsiTheme="majorBidi" w:cstheme="majorBidi"/>
                <w:sz w:val="24"/>
                <w:szCs w:val="24"/>
              </w:rPr>
            </w:pPr>
            <w:r>
              <w:rPr>
                <w:rFonts w:asciiTheme="majorBidi" w:hAnsiTheme="majorBidi" w:cstheme="majorBidi"/>
                <w:sz w:val="24"/>
                <w:szCs w:val="24"/>
              </w:rPr>
              <w:t>Х</w:t>
            </w:r>
          </w:p>
        </w:tc>
        <w:tc>
          <w:tcPr>
            <w:tcW w:w="1578" w:type="dxa"/>
          </w:tcPr>
          <w:p w:rsidR="00CB2CDF" w:rsidRPr="00CB2CDF" w:rsidRDefault="009D5C06" w:rsidP="009D5C06">
            <w:pPr>
              <w:jc w:val="center"/>
              <w:rPr>
                <w:rFonts w:asciiTheme="majorBidi" w:hAnsiTheme="majorBidi" w:cstheme="majorBidi"/>
                <w:sz w:val="24"/>
                <w:szCs w:val="24"/>
              </w:rPr>
            </w:pPr>
            <w:r>
              <w:rPr>
                <w:rFonts w:asciiTheme="majorBidi" w:hAnsiTheme="majorBidi" w:cstheme="majorBidi"/>
                <w:sz w:val="24"/>
                <w:szCs w:val="24"/>
              </w:rPr>
              <w:t>Х</w:t>
            </w:r>
          </w:p>
        </w:tc>
        <w:tc>
          <w:tcPr>
            <w:tcW w:w="1883" w:type="dxa"/>
          </w:tcPr>
          <w:p w:rsidR="00CB2CDF" w:rsidRPr="00CB2CDF" w:rsidRDefault="009D5C06" w:rsidP="009D5C06">
            <w:pPr>
              <w:jc w:val="center"/>
              <w:rPr>
                <w:rFonts w:asciiTheme="majorBidi" w:hAnsiTheme="majorBidi" w:cstheme="majorBidi"/>
                <w:sz w:val="24"/>
                <w:szCs w:val="24"/>
              </w:rPr>
            </w:pPr>
            <w:r>
              <w:rPr>
                <w:rFonts w:asciiTheme="majorBidi" w:hAnsiTheme="majorBidi" w:cstheme="majorBidi"/>
                <w:sz w:val="24"/>
                <w:szCs w:val="24"/>
              </w:rPr>
              <w:t>Х</w:t>
            </w:r>
          </w:p>
        </w:tc>
        <w:tc>
          <w:tcPr>
            <w:tcW w:w="2161" w:type="dxa"/>
          </w:tcPr>
          <w:p w:rsidR="00CB2CDF" w:rsidRPr="00CB2CDF" w:rsidRDefault="009D5C06" w:rsidP="009D5C06">
            <w:pPr>
              <w:jc w:val="center"/>
              <w:rPr>
                <w:rFonts w:asciiTheme="majorBidi" w:hAnsiTheme="majorBidi" w:cstheme="majorBidi"/>
                <w:sz w:val="24"/>
                <w:szCs w:val="24"/>
              </w:rPr>
            </w:pPr>
            <w:r>
              <w:rPr>
                <w:rFonts w:asciiTheme="majorBidi" w:hAnsiTheme="majorBidi" w:cstheme="majorBidi"/>
                <w:sz w:val="24"/>
                <w:szCs w:val="24"/>
              </w:rPr>
              <w:t>Х</w:t>
            </w:r>
          </w:p>
        </w:tc>
        <w:tc>
          <w:tcPr>
            <w:tcW w:w="1818" w:type="dxa"/>
          </w:tcPr>
          <w:p w:rsidR="00CB2CDF" w:rsidRPr="00CB2CDF" w:rsidRDefault="009D5C06" w:rsidP="009D5C06">
            <w:pPr>
              <w:jc w:val="center"/>
              <w:rPr>
                <w:rFonts w:asciiTheme="majorBidi" w:hAnsiTheme="majorBidi" w:cstheme="majorBidi"/>
                <w:sz w:val="24"/>
                <w:szCs w:val="24"/>
              </w:rPr>
            </w:pPr>
            <w:r>
              <w:rPr>
                <w:rFonts w:asciiTheme="majorBidi" w:hAnsiTheme="majorBidi" w:cstheme="majorBidi"/>
                <w:sz w:val="24"/>
                <w:szCs w:val="24"/>
              </w:rPr>
              <w:t>Х</w:t>
            </w:r>
          </w:p>
        </w:tc>
      </w:tr>
    </w:tbl>
    <w:p w:rsidR="00EF2CD8" w:rsidRPr="00CB2CDF" w:rsidRDefault="00EF2CD8" w:rsidP="00CB2CDF">
      <w:pPr>
        <w:spacing w:after="0" w:line="240" w:lineRule="auto"/>
        <w:rPr>
          <w:rFonts w:asciiTheme="majorBidi" w:hAnsiTheme="majorBidi" w:cstheme="majorBidi"/>
          <w:sz w:val="24"/>
          <w:szCs w:val="24"/>
        </w:rPr>
      </w:pPr>
    </w:p>
    <w:p w:rsidR="00800A8B" w:rsidRPr="00CB2CDF" w:rsidRDefault="00800A8B" w:rsidP="00800A8B">
      <w:pPr>
        <w:spacing w:after="0" w:line="240" w:lineRule="auto"/>
        <w:rPr>
          <w:rFonts w:asciiTheme="majorBidi" w:hAnsiTheme="majorBidi" w:cstheme="majorBidi"/>
          <w:sz w:val="24"/>
          <w:szCs w:val="24"/>
        </w:rPr>
      </w:pPr>
    </w:p>
    <w:p w:rsidR="00800A8B" w:rsidRDefault="00800A8B" w:rsidP="00800A8B">
      <w:pPr>
        <w:spacing w:after="0" w:line="240" w:lineRule="auto"/>
        <w:ind w:left="-851" w:firstLine="567"/>
        <w:contextualSpacing/>
        <w:jc w:val="both"/>
        <w:rPr>
          <w:rStyle w:val="rvts82"/>
          <w:rFonts w:asciiTheme="majorBidi" w:hAnsiTheme="majorBidi" w:cstheme="majorBidi"/>
          <w:sz w:val="24"/>
          <w:szCs w:val="24"/>
        </w:rPr>
      </w:pPr>
      <w:r w:rsidRPr="00CB2CDF">
        <w:rPr>
          <w:rStyle w:val="rvts82"/>
          <w:rFonts w:asciiTheme="majorBidi" w:hAnsiTheme="majorBidi" w:cstheme="majorBidi"/>
          <w:sz w:val="24"/>
          <w:szCs w:val="24"/>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800A8B" w:rsidRDefault="00800A8B" w:rsidP="00800A8B">
      <w:pPr>
        <w:spacing w:after="0" w:line="240" w:lineRule="auto"/>
        <w:ind w:left="-851" w:firstLine="567"/>
        <w:contextualSpacing/>
        <w:jc w:val="both"/>
        <w:rPr>
          <w:rStyle w:val="rvts82"/>
          <w:rFonts w:asciiTheme="majorBidi" w:hAnsiTheme="majorBidi" w:cstheme="majorBidi"/>
          <w:sz w:val="24"/>
          <w:szCs w:val="24"/>
        </w:rPr>
      </w:pPr>
    </w:p>
    <w:p w:rsidR="00800A8B" w:rsidRDefault="00800A8B" w:rsidP="00800A8B">
      <w:pPr>
        <w:spacing w:after="0" w:line="240" w:lineRule="auto"/>
        <w:ind w:left="-851" w:firstLine="567"/>
        <w:contextualSpacing/>
        <w:jc w:val="both"/>
        <w:rPr>
          <w:rFonts w:asciiTheme="majorBidi" w:hAnsiTheme="majorBidi" w:cstheme="majorBidi"/>
          <w:sz w:val="24"/>
          <w:szCs w:val="24"/>
        </w:rPr>
      </w:pPr>
      <w:r>
        <w:rPr>
          <w:rFonts w:asciiTheme="majorBidi" w:hAnsiTheme="majorBidi" w:cstheme="majorBidi"/>
          <w:sz w:val="24"/>
          <w:szCs w:val="24"/>
        </w:rPr>
        <w:t>** Середня заробітна плата за місяць одного працівника Регіонального сервісного центру Міністерства внутрішніх справ України складає 10 982,60 грн.</w:t>
      </w:r>
    </w:p>
    <w:p w:rsidR="00800A8B" w:rsidRDefault="00800A8B" w:rsidP="00800A8B">
      <w:pPr>
        <w:spacing w:after="0" w:line="240" w:lineRule="auto"/>
        <w:ind w:left="-851" w:firstLine="567"/>
        <w:contextualSpacing/>
        <w:rPr>
          <w:rFonts w:asciiTheme="majorBidi" w:hAnsiTheme="majorBidi" w:cstheme="majorBidi"/>
          <w:sz w:val="24"/>
          <w:szCs w:val="24"/>
        </w:rPr>
      </w:pPr>
      <w:r>
        <w:rPr>
          <w:rFonts w:asciiTheme="majorBidi" w:hAnsiTheme="majorBidi" w:cstheme="majorBidi"/>
          <w:sz w:val="24"/>
          <w:szCs w:val="24"/>
        </w:rPr>
        <w:t>10 982 грн. 60 коп./21 день/8 год. = 65 грн. 37 коп.</w:t>
      </w:r>
    </w:p>
    <w:p w:rsidR="00800A8B" w:rsidRDefault="00800A8B" w:rsidP="00800A8B">
      <w:pPr>
        <w:spacing w:after="0" w:line="240" w:lineRule="auto"/>
        <w:ind w:left="-851" w:firstLine="567"/>
        <w:contextualSpacing/>
        <w:rPr>
          <w:rFonts w:asciiTheme="majorBidi" w:hAnsiTheme="majorBidi" w:cstheme="majorBidi"/>
          <w:sz w:val="24"/>
          <w:szCs w:val="24"/>
        </w:rPr>
      </w:pPr>
    </w:p>
    <w:p w:rsidR="00A37F91" w:rsidRPr="00CB2CDF" w:rsidRDefault="00800A8B" w:rsidP="0084631B">
      <w:pPr>
        <w:spacing w:after="0" w:line="240" w:lineRule="auto"/>
        <w:ind w:left="-851" w:firstLine="567"/>
        <w:contextualSpacing/>
        <w:jc w:val="both"/>
        <w:rPr>
          <w:rFonts w:asciiTheme="majorBidi" w:hAnsiTheme="majorBidi" w:cstheme="majorBidi"/>
          <w:sz w:val="24"/>
          <w:szCs w:val="24"/>
        </w:rPr>
      </w:pPr>
      <w:r>
        <w:rPr>
          <w:rStyle w:val="rvts82"/>
          <w:rFonts w:asciiTheme="majorBidi" w:hAnsiTheme="majorBidi" w:cstheme="majorBidi"/>
          <w:sz w:val="24"/>
          <w:szCs w:val="24"/>
        </w:rPr>
        <w:t xml:space="preserve">Дані наведені у цьому додатку взяті із Єдиного державного реєстру Міністерства внутрішніх справ України за період з 01 січня 2016 року по 31 грудня 2016 року з розрахунку кількості здійснення операційних дій </w:t>
      </w:r>
      <w:r w:rsidR="0084631B">
        <w:rPr>
          <w:rStyle w:val="rvts82"/>
          <w:rFonts w:asciiTheme="majorBidi" w:hAnsiTheme="majorBidi" w:cstheme="majorBidi"/>
          <w:sz w:val="24"/>
          <w:szCs w:val="24"/>
        </w:rPr>
        <w:t>працівниками Головного сервісного центру Міністерства внутрішніх справ України</w:t>
      </w:r>
      <w:r w:rsidR="0084631B">
        <w:rPr>
          <w:rFonts w:asciiTheme="majorBidi" w:hAnsiTheme="majorBidi" w:cstheme="majorBidi"/>
          <w:sz w:val="24"/>
          <w:szCs w:val="24"/>
        </w:rPr>
        <w:t xml:space="preserve"> </w:t>
      </w:r>
      <w:r>
        <w:rPr>
          <w:rStyle w:val="rvts82"/>
          <w:rFonts w:asciiTheme="majorBidi" w:hAnsiTheme="majorBidi" w:cstheme="majorBidi"/>
          <w:sz w:val="24"/>
          <w:szCs w:val="24"/>
        </w:rPr>
        <w:t xml:space="preserve">для регулювання </w:t>
      </w:r>
      <w:r w:rsidR="0084631B">
        <w:rPr>
          <w:rStyle w:val="rvts82"/>
          <w:rFonts w:asciiTheme="majorBidi" w:hAnsiTheme="majorBidi" w:cstheme="majorBidi"/>
          <w:sz w:val="24"/>
          <w:szCs w:val="24"/>
        </w:rPr>
        <w:t xml:space="preserve">та кількості звернень суб’єктів господарювання. </w:t>
      </w:r>
    </w:p>
    <w:p w:rsidR="0084631B" w:rsidRPr="00CB2CDF" w:rsidRDefault="0084631B">
      <w:pPr>
        <w:ind w:left="-851" w:firstLine="567"/>
        <w:jc w:val="both"/>
        <w:rPr>
          <w:rFonts w:asciiTheme="majorBidi" w:hAnsiTheme="majorBidi" w:cstheme="majorBidi"/>
          <w:sz w:val="24"/>
          <w:szCs w:val="24"/>
        </w:rPr>
      </w:pPr>
    </w:p>
    <w:sectPr w:rsidR="0084631B" w:rsidRPr="00CB2CDF" w:rsidSect="007E2121">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466" w:rsidRDefault="00523466" w:rsidP="007E2121">
      <w:pPr>
        <w:spacing w:after="0" w:line="240" w:lineRule="auto"/>
      </w:pPr>
      <w:r>
        <w:separator/>
      </w:r>
    </w:p>
  </w:endnote>
  <w:endnote w:type="continuationSeparator" w:id="0">
    <w:p w:rsidR="00523466" w:rsidRDefault="00523466" w:rsidP="007E2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466" w:rsidRDefault="00523466" w:rsidP="007E2121">
      <w:pPr>
        <w:spacing w:after="0" w:line="240" w:lineRule="auto"/>
      </w:pPr>
      <w:r>
        <w:separator/>
      </w:r>
    </w:p>
  </w:footnote>
  <w:footnote w:type="continuationSeparator" w:id="0">
    <w:p w:rsidR="00523466" w:rsidRDefault="00523466" w:rsidP="007E2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681619"/>
      <w:docPartObj>
        <w:docPartGallery w:val="Page Numbers (Top of Page)"/>
        <w:docPartUnique/>
      </w:docPartObj>
    </w:sdtPr>
    <w:sdtEndPr>
      <w:rPr>
        <w:rFonts w:asciiTheme="majorBidi" w:hAnsiTheme="majorBidi" w:cstheme="majorBidi"/>
        <w:sz w:val="24"/>
        <w:szCs w:val="24"/>
      </w:rPr>
    </w:sdtEndPr>
    <w:sdtContent>
      <w:p w:rsidR="007E2121" w:rsidRPr="007E2121" w:rsidRDefault="00CD7E62">
        <w:pPr>
          <w:pStyle w:val="a4"/>
          <w:jc w:val="center"/>
          <w:rPr>
            <w:rFonts w:asciiTheme="majorBidi" w:hAnsiTheme="majorBidi" w:cstheme="majorBidi"/>
            <w:sz w:val="24"/>
            <w:szCs w:val="24"/>
          </w:rPr>
        </w:pPr>
        <w:r w:rsidRPr="007E2121">
          <w:rPr>
            <w:rFonts w:asciiTheme="majorBidi" w:hAnsiTheme="majorBidi" w:cstheme="majorBidi"/>
            <w:sz w:val="24"/>
            <w:szCs w:val="24"/>
          </w:rPr>
          <w:fldChar w:fldCharType="begin"/>
        </w:r>
        <w:r w:rsidR="007E2121" w:rsidRPr="007E2121">
          <w:rPr>
            <w:rFonts w:asciiTheme="majorBidi" w:hAnsiTheme="majorBidi" w:cstheme="majorBidi"/>
            <w:sz w:val="24"/>
            <w:szCs w:val="24"/>
          </w:rPr>
          <w:instrText>PAGE   \* MERGEFORMAT</w:instrText>
        </w:r>
        <w:r w:rsidRPr="007E2121">
          <w:rPr>
            <w:rFonts w:asciiTheme="majorBidi" w:hAnsiTheme="majorBidi" w:cstheme="majorBidi"/>
            <w:sz w:val="24"/>
            <w:szCs w:val="24"/>
          </w:rPr>
          <w:fldChar w:fldCharType="separate"/>
        </w:r>
        <w:r w:rsidR="006224C8" w:rsidRPr="006224C8">
          <w:rPr>
            <w:rFonts w:asciiTheme="majorBidi" w:hAnsiTheme="majorBidi" w:cstheme="majorBidi"/>
            <w:noProof/>
            <w:sz w:val="24"/>
            <w:szCs w:val="24"/>
            <w:lang w:val="ru-RU"/>
          </w:rPr>
          <w:t>3</w:t>
        </w:r>
        <w:r w:rsidRPr="007E2121">
          <w:rPr>
            <w:rFonts w:asciiTheme="majorBidi" w:hAnsiTheme="majorBidi" w:cstheme="majorBidi"/>
            <w:sz w:val="24"/>
            <w:szCs w:val="24"/>
          </w:rPr>
          <w:fldChar w:fldCharType="end"/>
        </w:r>
      </w:p>
    </w:sdtContent>
  </w:sdt>
  <w:p w:rsidR="007E2121" w:rsidRDefault="007E212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F2CD8"/>
    <w:rsid w:val="00004DFC"/>
    <w:rsid w:val="0001701A"/>
    <w:rsid w:val="000226AF"/>
    <w:rsid w:val="00024FAB"/>
    <w:rsid w:val="00037929"/>
    <w:rsid w:val="00040027"/>
    <w:rsid w:val="0004301E"/>
    <w:rsid w:val="000436F3"/>
    <w:rsid w:val="00045650"/>
    <w:rsid w:val="00050698"/>
    <w:rsid w:val="000562F1"/>
    <w:rsid w:val="00061823"/>
    <w:rsid w:val="00070228"/>
    <w:rsid w:val="000777C7"/>
    <w:rsid w:val="00081F74"/>
    <w:rsid w:val="0008619D"/>
    <w:rsid w:val="00094FE6"/>
    <w:rsid w:val="000A0486"/>
    <w:rsid w:val="000A3355"/>
    <w:rsid w:val="000A5839"/>
    <w:rsid w:val="000A7A83"/>
    <w:rsid w:val="000B1AB7"/>
    <w:rsid w:val="000B3144"/>
    <w:rsid w:val="000B79B9"/>
    <w:rsid w:val="000C6DA4"/>
    <w:rsid w:val="000C7BA8"/>
    <w:rsid w:val="000C7F02"/>
    <w:rsid w:val="000E1DFE"/>
    <w:rsid w:val="000E2C32"/>
    <w:rsid w:val="000E6B9A"/>
    <w:rsid w:val="000F3AFB"/>
    <w:rsid w:val="000F3C79"/>
    <w:rsid w:val="000F44FD"/>
    <w:rsid w:val="000F6C97"/>
    <w:rsid w:val="000F771A"/>
    <w:rsid w:val="001024D2"/>
    <w:rsid w:val="00102643"/>
    <w:rsid w:val="00104AF1"/>
    <w:rsid w:val="0010758E"/>
    <w:rsid w:val="00113DCB"/>
    <w:rsid w:val="00114785"/>
    <w:rsid w:val="00120700"/>
    <w:rsid w:val="00132788"/>
    <w:rsid w:val="001429CC"/>
    <w:rsid w:val="001446D2"/>
    <w:rsid w:val="001479B9"/>
    <w:rsid w:val="00164D9E"/>
    <w:rsid w:val="0016635E"/>
    <w:rsid w:val="0018037E"/>
    <w:rsid w:val="00191DDC"/>
    <w:rsid w:val="001933F7"/>
    <w:rsid w:val="001A4BA1"/>
    <w:rsid w:val="001B05C9"/>
    <w:rsid w:val="001B6926"/>
    <w:rsid w:val="001C69D5"/>
    <w:rsid w:val="001D220B"/>
    <w:rsid w:val="001D46E3"/>
    <w:rsid w:val="001D7EFF"/>
    <w:rsid w:val="001E1B99"/>
    <w:rsid w:val="001F5A0D"/>
    <w:rsid w:val="001F6320"/>
    <w:rsid w:val="0020290C"/>
    <w:rsid w:val="00222D46"/>
    <w:rsid w:val="002350F6"/>
    <w:rsid w:val="00240EFB"/>
    <w:rsid w:val="00241096"/>
    <w:rsid w:val="00241D62"/>
    <w:rsid w:val="002431BB"/>
    <w:rsid w:val="00247B20"/>
    <w:rsid w:val="00275793"/>
    <w:rsid w:val="00286ADC"/>
    <w:rsid w:val="002872BB"/>
    <w:rsid w:val="00290570"/>
    <w:rsid w:val="0029326D"/>
    <w:rsid w:val="00294C81"/>
    <w:rsid w:val="002A1876"/>
    <w:rsid w:val="002A2597"/>
    <w:rsid w:val="002A624A"/>
    <w:rsid w:val="002B2BC9"/>
    <w:rsid w:val="002B5FF9"/>
    <w:rsid w:val="002B69AD"/>
    <w:rsid w:val="002B7514"/>
    <w:rsid w:val="002C4904"/>
    <w:rsid w:val="002C6332"/>
    <w:rsid w:val="002C7B93"/>
    <w:rsid w:val="002D0A48"/>
    <w:rsid w:val="002D266A"/>
    <w:rsid w:val="002F59BA"/>
    <w:rsid w:val="00300E81"/>
    <w:rsid w:val="003016F9"/>
    <w:rsid w:val="003147E9"/>
    <w:rsid w:val="003264D2"/>
    <w:rsid w:val="0033472D"/>
    <w:rsid w:val="003549BA"/>
    <w:rsid w:val="00356AED"/>
    <w:rsid w:val="00357AE8"/>
    <w:rsid w:val="00372A4C"/>
    <w:rsid w:val="00377034"/>
    <w:rsid w:val="00385CEB"/>
    <w:rsid w:val="00393725"/>
    <w:rsid w:val="003A2A51"/>
    <w:rsid w:val="003D520C"/>
    <w:rsid w:val="003E05F8"/>
    <w:rsid w:val="003E41FD"/>
    <w:rsid w:val="003E569F"/>
    <w:rsid w:val="003E7A78"/>
    <w:rsid w:val="003F48D8"/>
    <w:rsid w:val="0040092F"/>
    <w:rsid w:val="00405AAF"/>
    <w:rsid w:val="0041186C"/>
    <w:rsid w:val="004125FB"/>
    <w:rsid w:val="00417CA4"/>
    <w:rsid w:val="00424E06"/>
    <w:rsid w:val="004254CA"/>
    <w:rsid w:val="0042646F"/>
    <w:rsid w:val="00427770"/>
    <w:rsid w:val="00464B7E"/>
    <w:rsid w:val="00471265"/>
    <w:rsid w:val="0047166E"/>
    <w:rsid w:val="00477F02"/>
    <w:rsid w:val="00481A44"/>
    <w:rsid w:val="00483F08"/>
    <w:rsid w:val="004864A4"/>
    <w:rsid w:val="00486A73"/>
    <w:rsid w:val="00494DB3"/>
    <w:rsid w:val="004965FB"/>
    <w:rsid w:val="004A6663"/>
    <w:rsid w:val="004A7273"/>
    <w:rsid w:val="004B0120"/>
    <w:rsid w:val="004C26C6"/>
    <w:rsid w:val="004C3728"/>
    <w:rsid w:val="004C6577"/>
    <w:rsid w:val="004D7937"/>
    <w:rsid w:val="004E2060"/>
    <w:rsid w:val="004E6818"/>
    <w:rsid w:val="004F22CD"/>
    <w:rsid w:val="00507C7B"/>
    <w:rsid w:val="00507CF8"/>
    <w:rsid w:val="00516456"/>
    <w:rsid w:val="00517B2F"/>
    <w:rsid w:val="00523466"/>
    <w:rsid w:val="00525B2C"/>
    <w:rsid w:val="00525F05"/>
    <w:rsid w:val="00531551"/>
    <w:rsid w:val="005317A0"/>
    <w:rsid w:val="00535569"/>
    <w:rsid w:val="00542974"/>
    <w:rsid w:val="00544647"/>
    <w:rsid w:val="005572E5"/>
    <w:rsid w:val="005579A8"/>
    <w:rsid w:val="005613FB"/>
    <w:rsid w:val="00563AA2"/>
    <w:rsid w:val="0057378F"/>
    <w:rsid w:val="005762B8"/>
    <w:rsid w:val="00576D5D"/>
    <w:rsid w:val="00580B5A"/>
    <w:rsid w:val="00580E2A"/>
    <w:rsid w:val="00591AA0"/>
    <w:rsid w:val="00592801"/>
    <w:rsid w:val="00594FC9"/>
    <w:rsid w:val="005956AF"/>
    <w:rsid w:val="005956C2"/>
    <w:rsid w:val="005965C6"/>
    <w:rsid w:val="005A038B"/>
    <w:rsid w:val="005A1D0D"/>
    <w:rsid w:val="005A2BDE"/>
    <w:rsid w:val="005A3790"/>
    <w:rsid w:val="005A3EAC"/>
    <w:rsid w:val="005B4EEA"/>
    <w:rsid w:val="005B52B1"/>
    <w:rsid w:val="005B585D"/>
    <w:rsid w:val="005C0CAA"/>
    <w:rsid w:val="005C1896"/>
    <w:rsid w:val="005C5A36"/>
    <w:rsid w:val="005C7281"/>
    <w:rsid w:val="005D4203"/>
    <w:rsid w:val="005D6B37"/>
    <w:rsid w:val="005E29B7"/>
    <w:rsid w:val="005E2D76"/>
    <w:rsid w:val="005E52ED"/>
    <w:rsid w:val="00615C85"/>
    <w:rsid w:val="00616149"/>
    <w:rsid w:val="006224C8"/>
    <w:rsid w:val="00632B5B"/>
    <w:rsid w:val="006334A5"/>
    <w:rsid w:val="00642A74"/>
    <w:rsid w:val="0065338A"/>
    <w:rsid w:val="00654FD9"/>
    <w:rsid w:val="0065538F"/>
    <w:rsid w:val="00657FCB"/>
    <w:rsid w:val="0066511D"/>
    <w:rsid w:val="00670D35"/>
    <w:rsid w:val="00677216"/>
    <w:rsid w:val="00681BF0"/>
    <w:rsid w:val="00684622"/>
    <w:rsid w:val="00687DD5"/>
    <w:rsid w:val="0069411F"/>
    <w:rsid w:val="00694BD1"/>
    <w:rsid w:val="006A16CA"/>
    <w:rsid w:val="006A3AA4"/>
    <w:rsid w:val="006B3928"/>
    <w:rsid w:val="006B673F"/>
    <w:rsid w:val="006C3844"/>
    <w:rsid w:val="006C445B"/>
    <w:rsid w:val="006D4F20"/>
    <w:rsid w:val="006E54FA"/>
    <w:rsid w:val="006E59A9"/>
    <w:rsid w:val="006F1D20"/>
    <w:rsid w:val="006F4C81"/>
    <w:rsid w:val="00706371"/>
    <w:rsid w:val="00706549"/>
    <w:rsid w:val="00707065"/>
    <w:rsid w:val="007107A9"/>
    <w:rsid w:val="00714AE7"/>
    <w:rsid w:val="00715765"/>
    <w:rsid w:val="00715E57"/>
    <w:rsid w:val="0072077B"/>
    <w:rsid w:val="00721850"/>
    <w:rsid w:val="00731859"/>
    <w:rsid w:val="007322DB"/>
    <w:rsid w:val="00736998"/>
    <w:rsid w:val="00740F42"/>
    <w:rsid w:val="0074114A"/>
    <w:rsid w:val="00745F6F"/>
    <w:rsid w:val="00765E61"/>
    <w:rsid w:val="0077112E"/>
    <w:rsid w:val="00772242"/>
    <w:rsid w:val="00772713"/>
    <w:rsid w:val="00774AD4"/>
    <w:rsid w:val="00774B75"/>
    <w:rsid w:val="00775764"/>
    <w:rsid w:val="00775DD6"/>
    <w:rsid w:val="00796B80"/>
    <w:rsid w:val="00797403"/>
    <w:rsid w:val="007A309D"/>
    <w:rsid w:val="007B0D00"/>
    <w:rsid w:val="007B14D9"/>
    <w:rsid w:val="007B3229"/>
    <w:rsid w:val="007B6522"/>
    <w:rsid w:val="007B7907"/>
    <w:rsid w:val="007C01CF"/>
    <w:rsid w:val="007D1ACE"/>
    <w:rsid w:val="007D2A67"/>
    <w:rsid w:val="007D4B6D"/>
    <w:rsid w:val="007E2121"/>
    <w:rsid w:val="007F4454"/>
    <w:rsid w:val="00800A8B"/>
    <w:rsid w:val="00803B71"/>
    <w:rsid w:val="00804AD8"/>
    <w:rsid w:val="00810C88"/>
    <w:rsid w:val="0081259E"/>
    <w:rsid w:val="00812E5C"/>
    <w:rsid w:val="00816E0B"/>
    <w:rsid w:val="008273B6"/>
    <w:rsid w:val="00831C75"/>
    <w:rsid w:val="0084546D"/>
    <w:rsid w:val="0084631B"/>
    <w:rsid w:val="00852A63"/>
    <w:rsid w:val="00864DB1"/>
    <w:rsid w:val="0086626A"/>
    <w:rsid w:val="00876196"/>
    <w:rsid w:val="00886FFB"/>
    <w:rsid w:val="00891AC1"/>
    <w:rsid w:val="00891C28"/>
    <w:rsid w:val="008A006C"/>
    <w:rsid w:val="008A01D2"/>
    <w:rsid w:val="008A1D75"/>
    <w:rsid w:val="008A2897"/>
    <w:rsid w:val="008A3E72"/>
    <w:rsid w:val="008A7F2C"/>
    <w:rsid w:val="008B0C64"/>
    <w:rsid w:val="008B36B4"/>
    <w:rsid w:val="008B402E"/>
    <w:rsid w:val="008B5672"/>
    <w:rsid w:val="008C1A2C"/>
    <w:rsid w:val="008C1A33"/>
    <w:rsid w:val="008D31DA"/>
    <w:rsid w:val="008D48BB"/>
    <w:rsid w:val="008D5F1A"/>
    <w:rsid w:val="008E0153"/>
    <w:rsid w:val="008F4C25"/>
    <w:rsid w:val="008F6D2F"/>
    <w:rsid w:val="008F6F2A"/>
    <w:rsid w:val="00903E24"/>
    <w:rsid w:val="00911DEA"/>
    <w:rsid w:val="0091344C"/>
    <w:rsid w:val="00917D1D"/>
    <w:rsid w:val="00923249"/>
    <w:rsid w:val="00926EE4"/>
    <w:rsid w:val="00930A3A"/>
    <w:rsid w:val="00930C7B"/>
    <w:rsid w:val="00934769"/>
    <w:rsid w:val="0093577C"/>
    <w:rsid w:val="00944289"/>
    <w:rsid w:val="0094464D"/>
    <w:rsid w:val="00947495"/>
    <w:rsid w:val="009515A4"/>
    <w:rsid w:val="00951912"/>
    <w:rsid w:val="00955223"/>
    <w:rsid w:val="0096784A"/>
    <w:rsid w:val="00970326"/>
    <w:rsid w:val="00973691"/>
    <w:rsid w:val="00974945"/>
    <w:rsid w:val="009813B9"/>
    <w:rsid w:val="009942B5"/>
    <w:rsid w:val="0099703B"/>
    <w:rsid w:val="00997435"/>
    <w:rsid w:val="009B086E"/>
    <w:rsid w:val="009B0A21"/>
    <w:rsid w:val="009B39BD"/>
    <w:rsid w:val="009B53E9"/>
    <w:rsid w:val="009C0978"/>
    <w:rsid w:val="009C1E59"/>
    <w:rsid w:val="009D5C06"/>
    <w:rsid w:val="009E3733"/>
    <w:rsid w:val="009F315B"/>
    <w:rsid w:val="009F7D29"/>
    <w:rsid w:val="00A02CD9"/>
    <w:rsid w:val="00A03C46"/>
    <w:rsid w:val="00A0469B"/>
    <w:rsid w:val="00A06F6C"/>
    <w:rsid w:val="00A13F4E"/>
    <w:rsid w:val="00A14AFF"/>
    <w:rsid w:val="00A16689"/>
    <w:rsid w:val="00A20951"/>
    <w:rsid w:val="00A231A6"/>
    <w:rsid w:val="00A23564"/>
    <w:rsid w:val="00A25FE6"/>
    <w:rsid w:val="00A32302"/>
    <w:rsid w:val="00A37F91"/>
    <w:rsid w:val="00A40E73"/>
    <w:rsid w:val="00A417EB"/>
    <w:rsid w:val="00A466BF"/>
    <w:rsid w:val="00A474B6"/>
    <w:rsid w:val="00A56128"/>
    <w:rsid w:val="00A57D29"/>
    <w:rsid w:val="00A57FD5"/>
    <w:rsid w:val="00A62495"/>
    <w:rsid w:val="00A6265E"/>
    <w:rsid w:val="00A62787"/>
    <w:rsid w:val="00A84B22"/>
    <w:rsid w:val="00A84F6C"/>
    <w:rsid w:val="00A85EEC"/>
    <w:rsid w:val="00A9055A"/>
    <w:rsid w:val="00A91444"/>
    <w:rsid w:val="00A93AF8"/>
    <w:rsid w:val="00A94706"/>
    <w:rsid w:val="00A97D5D"/>
    <w:rsid w:val="00AA2996"/>
    <w:rsid w:val="00AB05C0"/>
    <w:rsid w:val="00AB08DC"/>
    <w:rsid w:val="00AB7EF8"/>
    <w:rsid w:val="00AC5B63"/>
    <w:rsid w:val="00AE0877"/>
    <w:rsid w:val="00AE1D76"/>
    <w:rsid w:val="00AE714A"/>
    <w:rsid w:val="00AF059B"/>
    <w:rsid w:val="00AF2540"/>
    <w:rsid w:val="00B12AA1"/>
    <w:rsid w:val="00B13E23"/>
    <w:rsid w:val="00B16C5E"/>
    <w:rsid w:val="00B17E1B"/>
    <w:rsid w:val="00B3462A"/>
    <w:rsid w:val="00B45E08"/>
    <w:rsid w:val="00B509A0"/>
    <w:rsid w:val="00B569AA"/>
    <w:rsid w:val="00B573FE"/>
    <w:rsid w:val="00B60433"/>
    <w:rsid w:val="00B64A28"/>
    <w:rsid w:val="00B7038B"/>
    <w:rsid w:val="00B7079D"/>
    <w:rsid w:val="00B725AC"/>
    <w:rsid w:val="00B74CBE"/>
    <w:rsid w:val="00B75BAF"/>
    <w:rsid w:val="00B773AA"/>
    <w:rsid w:val="00B840AB"/>
    <w:rsid w:val="00B847ED"/>
    <w:rsid w:val="00B8581A"/>
    <w:rsid w:val="00B86B7F"/>
    <w:rsid w:val="00B86E92"/>
    <w:rsid w:val="00B91B62"/>
    <w:rsid w:val="00B94806"/>
    <w:rsid w:val="00B963BB"/>
    <w:rsid w:val="00B96E59"/>
    <w:rsid w:val="00B97241"/>
    <w:rsid w:val="00BA10E6"/>
    <w:rsid w:val="00BA7311"/>
    <w:rsid w:val="00BA7D73"/>
    <w:rsid w:val="00BB2BFC"/>
    <w:rsid w:val="00BB2DB0"/>
    <w:rsid w:val="00BB5C0C"/>
    <w:rsid w:val="00BC6552"/>
    <w:rsid w:val="00BD5D0A"/>
    <w:rsid w:val="00BD722E"/>
    <w:rsid w:val="00BE2047"/>
    <w:rsid w:val="00BE60AC"/>
    <w:rsid w:val="00BF35A2"/>
    <w:rsid w:val="00BF4E85"/>
    <w:rsid w:val="00C00FBF"/>
    <w:rsid w:val="00C01987"/>
    <w:rsid w:val="00C030CA"/>
    <w:rsid w:val="00C06FF3"/>
    <w:rsid w:val="00C157EE"/>
    <w:rsid w:val="00C22BD6"/>
    <w:rsid w:val="00C230FA"/>
    <w:rsid w:val="00C33E59"/>
    <w:rsid w:val="00C3491B"/>
    <w:rsid w:val="00C35605"/>
    <w:rsid w:val="00C4285B"/>
    <w:rsid w:val="00C43051"/>
    <w:rsid w:val="00C4334B"/>
    <w:rsid w:val="00C44964"/>
    <w:rsid w:val="00C548EB"/>
    <w:rsid w:val="00C56E02"/>
    <w:rsid w:val="00C61C47"/>
    <w:rsid w:val="00C63EC9"/>
    <w:rsid w:val="00C75A52"/>
    <w:rsid w:val="00C820C8"/>
    <w:rsid w:val="00C82CAE"/>
    <w:rsid w:val="00C84BCA"/>
    <w:rsid w:val="00C927C1"/>
    <w:rsid w:val="00CA0BB5"/>
    <w:rsid w:val="00CA507A"/>
    <w:rsid w:val="00CA76CB"/>
    <w:rsid w:val="00CB2CDF"/>
    <w:rsid w:val="00CB7AAE"/>
    <w:rsid w:val="00CC5B2D"/>
    <w:rsid w:val="00CC6F0E"/>
    <w:rsid w:val="00CD030E"/>
    <w:rsid w:val="00CD10C8"/>
    <w:rsid w:val="00CD6878"/>
    <w:rsid w:val="00CD7E62"/>
    <w:rsid w:val="00CE7787"/>
    <w:rsid w:val="00CE7EE9"/>
    <w:rsid w:val="00CF02B7"/>
    <w:rsid w:val="00CF7E07"/>
    <w:rsid w:val="00D03802"/>
    <w:rsid w:val="00D06E3C"/>
    <w:rsid w:val="00D11516"/>
    <w:rsid w:val="00D129D4"/>
    <w:rsid w:val="00D22822"/>
    <w:rsid w:val="00D23A56"/>
    <w:rsid w:val="00D33BF6"/>
    <w:rsid w:val="00D567ED"/>
    <w:rsid w:val="00D676AE"/>
    <w:rsid w:val="00D71ECC"/>
    <w:rsid w:val="00D758E0"/>
    <w:rsid w:val="00D932BB"/>
    <w:rsid w:val="00D97BE1"/>
    <w:rsid w:val="00DB07B8"/>
    <w:rsid w:val="00DB1319"/>
    <w:rsid w:val="00DB5214"/>
    <w:rsid w:val="00DC0C99"/>
    <w:rsid w:val="00DD499F"/>
    <w:rsid w:val="00DD6FE3"/>
    <w:rsid w:val="00DE68FD"/>
    <w:rsid w:val="00DF47C6"/>
    <w:rsid w:val="00DF5CBD"/>
    <w:rsid w:val="00DF62F1"/>
    <w:rsid w:val="00E013A1"/>
    <w:rsid w:val="00E05177"/>
    <w:rsid w:val="00E11A4B"/>
    <w:rsid w:val="00E13717"/>
    <w:rsid w:val="00E21803"/>
    <w:rsid w:val="00E258F4"/>
    <w:rsid w:val="00E3454F"/>
    <w:rsid w:val="00E37948"/>
    <w:rsid w:val="00E41C6E"/>
    <w:rsid w:val="00E4234B"/>
    <w:rsid w:val="00E44CC6"/>
    <w:rsid w:val="00E50836"/>
    <w:rsid w:val="00E51D67"/>
    <w:rsid w:val="00E5352B"/>
    <w:rsid w:val="00E635AF"/>
    <w:rsid w:val="00E6782D"/>
    <w:rsid w:val="00E718F9"/>
    <w:rsid w:val="00E81305"/>
    <w:rsid w:val="00E87275"/>
    <w:rsid w:val="00E96D36"/>
    <w:rsid w:val="00EA18AC"/>
    <w:rsid w:val="00EA707B"/>
    <w:rsid w:val="00EB59D3"/>
    <w:rsid w:val="00EC1E52"/>
    <w:rsid w:val="00EC3B27"/>
    <w:rsid w:val="00EC475B"/>
    <w:rsid w:val="00EC4E83"/>
    <w:rsid w:val="00EE5BD8"/>
    <w:rsid w:val="00EE6CF9"/>
    <w:rsid w:val="00EF150A"/>
    <w:rsid w:val="00EF268D"/>
    <w:rsid w:val="00EF2CD8"/>
    <w:rsid w:val="00F00F31"/>
    <w:rsid w:val="00F14DF1"/>
    <w:rsid w:val="00F15DA9"/>
    <w:rsid w:val="00F17384"/>
    <w:rsid w:val="00F20EB0"/>
    <w:rsid w:val="00F2113A"/>
    <w:rsid w:val="00F2759A"/>
    <w:rsid w:val="00F32412"/>
    <w:rsid w:val="00F37541"/>
    <w:rsid w:val="00F41E53"/>
    <w:rsid w:val="00F51229"/>
    <w:rsid w:val="00F517FB"/>
    <w:rsid w:val="00F607EB"/>
    <w:rsid w:val="00F61367"/>
    <w:rsid w:val="00F633DD"/>
    <w:rsid w:val="00F65C82"/>
    <w:rsid w:val="00F7748C"/>
    <w:rsid w:val="00F80451"/>
    <w:rsid w:val="00F875D6"/>
    <w:rsid w:val="00F9729E"/>
    <w:rsid w:val="00FA4335"/>
    <w:rsid w:val="00FB6239"/>
    <w:rsid w:val="00FC3B17"/>
    <w:rsid w:val="00FC62C1"/>
    <w:rsid w:val="00FD6225"/>
    <w:rsid w:val="00FD62D0"/>
    <w:rsid w:val="00FF45AF"/>
    <w:rsid w:val="00FF4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D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393725"/>
  </w:style>
  <w:style w:type="character" w:customStyle="1" w:styleId="rvts82">
    <w:name w:val="rvts82"/>
    <w:basedOn w:val="a0"/>
    <w:rsid w:val="00CB2CDF"/>
  </w:style>
  <w:style w:type="paragraph" w:styleId="a4">
    <w:name w:val="header"/>
    <w:basedOn w:val="a"/>
    <w:link w:val="a5"/>
    <w:uiPriority w:val="99"/>
    <w:unhideWhenUsed/>
    <w:rsid w:val="007E212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E2121"/>
    <w:rPr>
      <w:rFonts w:ascii="Calibri" w:eastAsia="Times New Roman" w:hAnsi="Calibri" w:cs="Times New Roman"/>
    </w:rPr>
  </w:style>
  <w:style w:type="paragraph" w:styleId="a6">
    <w:name w:val="footer"/>
    <w:basedOn w:val="a"/>
    <w:link w:val="a7"/>
    <w:uiPriority w:val="99"/>
    <w:unhideWhenUsed/>
    <w:rsid w:val="007E212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E212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D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393725"/>
  </w:style>
  <w:style w:type="character" w:customStyle="1" w:styleId="rvts82">
    <w:name w:val="rvts82"/>
    <w:basedOn w:val="a0"/>
    <w:rsid w:val="00CB2CDF"/>
  </w:style>
  <w:style w:type="paragraph" w:styleId="a4">
    <w:name w:val="header"/>
    <w:basedOn w:val="a"/>
    <w:link w:val="a5"/>
    <w:uiPriority w:val="99"/>
    <w:unhideWhenUsed/>
    <w:rsid w:val="007E212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E2121"/>
    <w:rPr>
      <w:rFonts w:ascii="Calibri" w:eastAsia="Times New Roman" w:hAnsi="Calibri" w:cs="Times New Roman"/>
    </w:rPr>
  </w:style>
  <w:style w:type="paragraph" w:styleId="a6">
    <w:name w:val="footer"/>
    <w:basedOn w:val="a"/>
    <w:link w:val="a7"/>
    <w:uiPriority w:val="99"/>
    <w:unhideWhenUsed/>
    <w:rsid w:val="007E212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E212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704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wgl</cp:lastModifiedBy>
  <cp:revision>2</cp:revision>
  <dcterms:created xsi:type="dcterms:W3CDTF">2017-03-30T13:57:00Z</dcterms:created>
  <dcterms:modified xsi:type="dcterms:W3CDTF">2017-03-30T13:57:00Z</dcterms:modified>
</cp:coreProperties>
</file>