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62E" w:rsidRPr="0047662E" w:rsidRDefault="0047662E" w:rsidP="00EE7B2A">
      <w:pPr>
        <w:shd w:val="clear" w:color="auto" w:fill="FFFFFF"/>
        <w:tabs>
          <w:tab w:val="left" w:pos="974"/>
        </w:tabs>
        <w:jc w:val="center"/>
        <w:rPr>
          <w:b/>
          <w:szCs w:val="28"/>
        </w:rPr>
      </w:pPr>
      <w:bookmarkStart w:id="0" w:name="_GoBack"/>
      <w:bookmarkEnd w:id="0"/>
      <w:r w:rsidRPr="0047662E">
        <w:rPr>
          <w:b/>
          <w:szCs w:val="28"/>
        </w:rPr>
        <w:t>Аналіз регуляторного впливу</w:t>
      </w:r>
    </w:p>
    <w:p w:rsidR="00525E52" w:rsidRPr="00525E52" w:rsidRDefault="00731D14" w:rsidP="00EE7B2A">
      <w:pPr>
        <w:jc w:val="center"/>
        <w:rPr>
          <w:b/>
          <w:color w:val="000000"/>
          <w:szCs w:val="28"/>
        </w:rPr>
      </w:pPr>
      <w:r w:rsidRPr="00731D14">
        <w:rPr>
          <w:b/>
          <w:bCs/>
          <w:szCs w:val="28"/>
        </w:rPr>
        <w:t xml:space="preserve">проекту наказу Міністерства внутрішніх справ </w:t>
      </w:r>
      <w:r w:rsidR="00525E52" w:rsidRPr="00525E52">
        <w:rPr>
          <w:b/>
          <w:bCs/>
          <w:color w:val="000000"/>
          <w:szCs w:val="28"/>
        </w:rPr>
        <w:t>«</w:t>
      </w:r>
      <w:r w:rsidR="00525E52" w:rsidRPr="00525E52">
        <w:rPr>
          <w:b/>
          <w:color w:val="000000"/>
          <w:szCs w:val="28"/>
        </w:rPr>
        <w:t>Про внесення змін до</w:t>
      </w:r>
      <w:r w:rsidR="00525E52" w:rsidRPr="00525E52">
        <w:rPr>
          <w:b/>
          <w:szCs w:val="28"/>
        </w:rPr>
        <w:t xml:space="preserve"> деяких нормативно-правових актів з питань дорожнього перевезення небезпечних вантажів»</w:t>
      </w:r>
    </w:p>
    <w:p w:rsidR="00E82F17" w:rsidRPr="00E82F17" w:rsidRDefault="00E82F17" w:rsidP="00EE7B2A">
      <w:pPr>
        <w:jc w:val="center"/>
        <w:rPr>
          <w:b/>
          <w:bCs/>
          <w:szCs w:val="28"/>
        </w:rPr>
      </w:pPr>
    </w:p>
    <w:p w:rsidR="00FB28A1" w:rsidRDefault="00111DF2" w:rsidP="00790BC7">
      <w:pPr>
        <w:jc w:val="center"/>
        <w:rPr>
          <w:b/>
          <w:bCs/>
          <w:szCs w:val="28"/>
        </w:rPr>
      </w:pPr>
      <w:r w:rsidRPr="00687C3A">
        <w:rPr>
          <w:b/>
          <w:bCs/>
          <w:szCs w:val="28"/>
        </w:rPr>
        <w:t>І</w:t>
      </w:r>
      <w:r w:rsidR="00B4683A" w:rsidRPr="00687C3A">
        <w:rPr>
          <w:b/>
          <w:bCs/>
          <w:szCs w:val="28"/>
        </w:rPr>
        <w:t>.</w:t>
      </w:r>
      <w:r w:rsidR="006A40EF" w:rsidRPr="00687C3A">
        <w:rPr>
          <w:b/>
          <w:bCs/>
          <w:szCs w:val="28"/>
        </w:rPr>
        <w:t xml:space="preserve"> Визначення </w:t>
      </w:r>
      <w:r w:rsidRPr="00687C3A">
        <w:rPr>
          <w:b/>
          <w:bCs/>
          <w:szCs w:val="28"/>
        </w:rPr>
        <w:t>проблеми</w:t>
      </w:r>
    </w:p>
    <w:p w:rsidR="00525E52" w:rsidRDefault="00525E52" w:rsidP="00EE7B2A">
      <w:pPr>
        <w:ind w:firstLine="709"/>
        <w:jc w:val="both"/>
        <w:rPr>
          <w:szCs w:val="28"/>
        </w:rPr>
      </w:pPr>
      <w:r w:rsidRPr="00525E52">
        <w:rPr>
          <w:szCs w:val="28"/>
        </w:rPr>
        <w:t xml:space="preserve">Проект наказу Міністерства внутрішніх справ України «Про внесення змін до деяких нормативно-правових актів з питань дорожнього перевезення небезпечних вантажів» (далі – проект наказу) розроблений відповідно до законів України «Про Національну поліцію», «Про перевезення небезпечних вантажів», «Про дорожній рух» та «Про приєднання України до Європейської угоди про міжнародне дорожнє перевезення небезпечних вантажів (ДОПНВ)». </w:t>
      </w:r>
    </w:p>
    <w:p w:rsidR="005721BC" w:rsidRDefault="00525E52" w:rsidP="00EE7B2A">
      <w:pPr>
        <w:ind w:firstLine="709"/>
        <w:jc w:val="both"/>
      </w:pPr>
      <w:r w:rsidRPr="00525E52">
        <w:rPr>
          <w:szCs w:val="28"/>
        </w:rPr>
        <w:t xml:space="preserve">Проект наказу розроблений </w:t>
      </w:r>
      <w:r w:rsidRPr="00603B41">
        <w:t xml:space="preserve">з метою </w:t>
      </w:r>
      <w:r>
        <w:t xml:space="preserve">усунення соціальної напруги серед перевізників небезпечних вантажів автомобільним транспортом, яка виникла через необхідність, згідно з вимогами ДОПНВ, проведення періодичних перевірок </w:t>
      </w:r>
      <w:r w:rsidRPr="00972D97">
        <w:t>цистерн, установлених на колісних транспортних засобах</w:t>
      </w:r>
      <w:r>
        <w:t>.</w:t>
      </w:r>
    </w:p>
    <w:p w:rsidR="008A3E4D" w:rsidRDefault="00A64FC6" w:rsidP="00EE7B2A">
      <w:pPr>
        <w:ind w:firstLine="709"/>
        <w:jc w:val="both"/>
      </w:pPr>
      <w:r>
        <w:t>Н</w:t>
      </w:r>
      <w:r w:rsidR="00D6372B">
        <w:t>а сьогодні відповідно до Порядку</w:t>
      </w:r>
      <w:r w:rsidR="00D6372B" w:rsidRPr="00D6372B">
        <w:t xml:space="preserve"> перевірки цистерн для перевезення небезпечних вантажів, затверджен</w:t>
      </w:r>
      <w:r w:rsidR="00D6372B">
        <w:t>ого</w:t>
      </w:r>
      <w:r w:rsidR="00D6372B" w:rsidRPr="00D6372B">
        <w:t xml:space="preserve"> наказом Міністерства інфраструктури України, Міністерства внутрішніх справ України від 12 травня 2015 року №</w:t>
      </w:r>
      <w:r w:rsidR="00C8050B">
        <w:t> </w:t>
      </w:r>
      <w:r w:rsidR="00D6372B" w:rsidRPr="00D6372B">
        <w:t>166/550, зареєстрован</w:t>
      </w:r>
      <w:r w:rsidR="00D6372B">
        <w:t>ого</w:t>
      </w:r>
      <w:r w:rsidR="00D6372B" w:rsidRPr="00D6372B">
        <w:t xml:space="preserve"> </w:t>
      </w:r>
      <w:r w:rsidR="007A10EE">
        <w:t>в</w:t>
      </w:r>
      <w:r w:rsidR="00D6372B" w:rsidRPr="00D6372B">
        <w:t xml:space="preserve"> Міністерстві юстиції України 05</w:t>
      </w:r>
      <w:r w:rsidR="00D6372B">
        <w:t> </w:t>
      </w:r>
      <w:r w:rsidR="00D6372B" w:rsidRPr="00D6372B">
        <w:t>червня 2015</w:t>
      </w:r>
      <w:r w:rsidR="003226C8">
        <w:t> </w:t>
      </w:r>
      <w:r w:rsidR="00D6372B" w:rsidRPr="00D6372B">
        <w:t>року за № 663/27108 (зі змінами)</w:t>
      </w:r>
      <w:r w:rsidR="008D77E3">
        <w:t>,</w:t>
      </w:r>
      <w:r w:rsidR="00D6372B" w:rsidRPr="00D6372B">
        <w:t xml:space="preserve"> </w:t>
      </w:r>
      <w:r w:rsidR="007A10EE">
        <w:t>у</w:t>
      </w:r>
      <w:r w:rsidR="008A3E4D">
        <w:t xml:space="preserve"> державі мають право здійснювати перевірку цистерн для перевезення небезпечних вантажів лише два суб’єкт</w:t>
      </w:r>
      <w:r w:rsidR="007A10EE">
        <w:t>и</w:t>
      </w:r>
      <w:r w:rsidR="008A3E4D">
        <w:t xml:space="preserve"> господарювання, які розташовані в м. Одеса та м. Дніпро. </w:t>
      </w:r>
    </w:p>
    <w:p w:rsidR="00D6372B" w:rsidRDefault="008A3E4D" w:rsidP="00EE7B2A">
      <w:pPr>
        <w:ind w:firstLine="709"/>
        <w:jc w:val="both"/>
      </w:pPr>
      <w:r>
        <w:t>У свою чергу</w:t>
      </w:r>
      <w:r w:rsidR="007A10EE">
        <w:t>,</w:t>
      </w:r>
      <w:r>
        <w:t xml:space="preserve"> зазначені суб’єкти господарювання не мають фізичної можливості здійснити перевірку цистерн</w:t>
      </w:r>
      <w:r w:rsidR="007A10EE">
        <w:t>,</w:t>
      </w:r>
      <w:r>
        <w:t xml:space="preserve"> установлених на транспортних засобах, які зареєстровані на території України та потребують проведення такої перевірки. Крім того</w:t>
      </w:r>
      <w:r w:rsidR="007A10EE">
        <w:t>,</w:t>
      </w:r>
      <w:r>
        <w:t xml:space="preserve"> із-за відсутності таких суб’єктів господарювання в більшості регіонів держави </w:t>
      </w:r>
      <w:r w:rsidR="00E30183">
        <w:t>значна кількість внутрішніх перевізників небезпечних вантажів не має фінансових можливостей надати для перевірки цистерни та ємності</w:t>
      </w:r>
      <w:r w:rsidR="008D77E3">
        <w:t>,</w:t>
      </w:r>
      <w:r w:rsidR="00E30183">
        <w:t xml:space="preserve"> установлені та транспортних засобах, що використовуються для перевезення небезпечних вантажів для власних потреб (малі фермерські господарства, підприємства, установи та інші).</w:t>
      </w:r>
    </w:p>
    <w:p w:rsidR="00F32EC3" w:rsidRPr="007A6DC4" w:rsidRDefault="00F32EC3" w:rsidP="00EE7B2A">
      <w:pPr>
        <w:ind w:firstLine="709"/>
        <w:jc w:val="both"/>
        <w:rPr>
          <w:szCs w:val="28"/>
        </w:rPr>
      </w:pPr>
      <w:r w:rsidRPr="007A6DC4">
        <w:t xml:space="preserve">Крім того, вартість такої перевірки становить </w:t>
      </w:r>
      <w:r w:rsidR="007A10EE">
        <w:t>у</w:t>
      </w:r>
      <w:r w:rsidRPr="007A6DC4">
        <w:t xml:space="preserve"> середньому 15 тис. грн для однієї цистерни та єм</w:t>
      </w:r>
      <w:r w:rsidR="007A6DC4" w:rsidRPr="007A6DC4">
        <w:t>ності</w:t>
      </w:r>
      <w:r w:rsidRPr="007A6DC4">
        <w:t>, установленої на транспортних засобах.</w:t>
      </w:r>
    </w:p>
    <w:p w:rsidR="00D6372B" w:rsidRDefault="00907C2F" w:rsidP="00EE7B2A">
      <w:pPr>
        <w:ind w:firstLine="709"/>
        <w:jc w:val="both"/>
      </w:pPr>
      <w:r>
        <w:rPr>
          <w:szCs w:val="28"/>
        </w:rPr>
        <w:t>Зазначеним проектом наказу передбачається</w:t>
      </w:r>
      <w:r w:rsidR="001F1DEF">
        <w:rPr>
          <w:szCs w:val="28"/>
        </w:rPr>
        <w:t xml:space="preserve"> </w:t>
      </w:r>
      <w:r w:rsidR="00276462">
        <w:rPr>
          <w:szCs w:val="28"/>
        </w:rPr>
        <w:t xml:space="preserve">надання можливості відтермінування </w:t>
      </w:r>
      <w:r w:rsidR="00D6372B">
        <w:rPr>
          <w:szCs w:val="28"/>
        </w:rPr>
        <w:t xml:space="preserve">проходження </w:t>
      </w:r>
      <w:r w:rsidR="00D6372B" w:rsidRPr="00D6372B">
        <w:rPr>
          <w:szCs w:val="28"/>
        </w:rPr>
        <w:t>первинн</w:t>
      </w:r>
      <w:r w:rsidR="00D6372B">
        <w:rPr>
          <w:szCs w:val="28"/>
        </w:rPr>
        <w:t>ої</w:t>
      </w:r>
      <w:r w:rsidR="00D6372B" w:rsidRPr="00D6372B">
        <w:rPr>
          <w:szCs w:val="28"/>
        </w:rPr>
        <w:t>, проміжн</w:t>
      </w:r>
      <w:r w:rsidR="00D6372B">
        <w:rPr>
          <w:szCs w:val="28"/>
        </w:rPr>
        <w:t>ої</w:t>
      </w:r>
      <w:r w:rsidR="00D6372B" w:rsidRPr="00D6372B">
        <w:rPr>
          <w:szCs w:val="28"/>
        </w:rPr>
        <w:t>, періодичн</w:t>
      </w:r>
      <w:r w:rsidR="00D6372B">
        <w:rPr>
          <w:szCs w:val="28"/>
        </w:rPr>
        <w:t>ої</w:t>
      </w:r>
      <w:r w:rsidR="00D6372B" w:rsidRPr="00D6372B">
        <w:rPr>
          <w:szCs w:val="28"/>
        </w:rPr>
        <w:t xml:space="preserve"> або позапланов</w:t>
      </w:r>
      <w:r w:rsidR="00D6372B">
        <w:rPr>
          <w:szCs w:val="28"/>
        </w:rPr>
        <w:t>ої</w:t>
      </w:r>
      <w:r w:rsidR="00D6372B" w:rsidRPr="00D6372B">
        <w:rPr>
          <w:szCs w:val="28"/>
        </w:rPr>
        <w:t xml:space="preserve"> перевірк</w:t>
      </w:r>
      <w:r w:rsidR="00D6372B">
        <w:rPr>
          <w:szCs w:val="28"/>
        </w:rPr>
        <w:t>и</w:t>
      </w:r>
      <w:r w:rsidR="00D6372B" w:rsidRPr="00D6372B">
        <w:rPr>
          <w:szCs w:val="28"/>
        </w:rPr>
        <w:t xml:space="preserve"> </w:t>
      </w:r>
      <w:r w:rsidR="00D6372B">
        <w:t>цистерн, ємностей</w:t>
      </w:r>
      <w:r w:rsidR="008A3E4D">
        <w:t>,</w:t>
      </w:r>
      <w:r w:rsidR="00D6372B" w:rsidRPr="00D6372B">
        <w:t xml:space="preserve"> </w:t>
      </w:r>
      <w:r w:rsidR="00D6372B" w:rsidRPr="00972D97">
        <w:t>установлених на колісних транспортних засобах</w:t>
      </w:r>
      <w:r w:rsidR="00D6372B">
        <w:t>,</w:t>
      </w:r>
      <w:r w:rsidR="00D6372B" w:rsidRPr="00D6372B">
        <w:t xml:space="preserve"> які не мають корозієстійкої таблички і свідоцтва</w:t>
      </w:r>
      <w:r w:rsidR="00D6372B">
        <w:t xml:space="preserve"> про проходження таких перевірок під час внутрішнього перевезення небезпечних вантажів транспортними засобами.</w:t>
      </w:r>
      <w:r w:rsidR="00E30183">
        <w:t xml:space="preserve"> </w:t>
      </w:r>
      <w:r w:rsidR="00005BD0">
        <w:t xml:space="preserve">Зазначене відтермінування дозволить </w:t>
      </w:r>
      <w:r w:rsidR="00005BD0">
        <w:rPr>
          <w:color w:val="000000"/>
          <w:shd w:val="clear" w:color="auto" w:fill="FFFFFF"/>
        </w:rPr>
        <w:t xml:space="preserve">видавати або продовжувати сервісними центрами Міністерства внутрішніх справ (далі - СЦ) </w:t>
      </w:r>
      <w:r w:rsidR="00005BD0" w:rsidRPr="00005BD0">
        <w:rPr>
          <w:color w:val="000000"/>
          <w:shd w:val="clear" w:color="auto" w:fill="FFFFFF"/>
        </w:rPr>
        <w:t>свідоцтв</w:t>
      </w:r>
      <w:r w:rsidR="00005BD0">
        <w:rPr>
          <w:color w:val="000000"/>
          <w:shd w:val="clear" w:color="auto" w:fill="FFFFFF"/>
        </w:rPr>
        <w:t>а</w:t>
      </w:r>
      <w:r w:rsidR="00005BD0" w:rsidRPr="00005BD0">
        <w:rPr>
          <w:color w:val="000000"/>
          <w:shd w:val="clear" w:color="auto" w:fill="FFFFFF"/>
        </w:rPr>
        <w:t xml:space="preserve"> про допущення транспортних засобів до перевезення визначених небезпечних вантажів</w:t>
      </w:r>
      <w:r w:rsidR="00005BD0">
        <w:rPr>
          <w:color w:val="000000"/>
          <w:shd w:val="clear" w:color="auto" w:fill="FFFFFF"/>
        </w:rPr>
        <w:t xml:space="preserve"> без наявності свідоцтва про первинну, проміжну, періодичну та позапланову перевірку цистерни, виданого перевіряючим органом</w:t>
      </w:r>
      <w:r w:rsidR="007A10EE">
        <w:rPr>
          <w:color w:val="000000"/>
          <w:shd w:val="clear" w:color="auto" w:fill="FFFFFF"/>
        </w:rPr>
        <w:t>,</w:t>
      </w:r>
      <w:r w:rsidR="00005BD0">
        <w:rPr>
          <w:color w:val="000000"/>
          <w:shd w:val="clear" w:color="auto" w:fill="FFFFFF"/>
        </w:rPr>
        <w:t xml:space="preserve"> та відповідно дозволить перевізникам здійснювати внутрішні перевезення небезпечних вантажів.</w:t>
      </w:r>
    </w:p>
    <w:p w:rsidR="004D0C17" w:rsidRDefault="00C03B52" w:rsidP="00EE7B2A">
      <w:pPr>
        <w:ind w:firstLine="709"/>
        <w:jc w:val="both"/>
        <w:rPr>
          <w:szCs w:val="28"/>
        </w:rPr>
      </w:pPr>
      <w:r w:rsidRPr="00C03B52">
        <w:rPr>
          <w:szCs w:val="28"/>
        </w:rPr>
        <w:lastRenderedPageBreak/>
        <w:t>Досягнення встановлених цілей забезпечується шляхом прийняття регуляторного акта</w:t>
      </w:r>
      <w:r w:rsidR="00C644AE">
        <w:rPr>
          <w:szCs w:val="28"/>
        </w:rPr>
        <w:t xml:space="preserve"> та </w:t>
      </w:r>
      <w:r w:rsidR="00C644AE" w:rsidRPr="00C644AE">
        <w:rPr>
          <w:szCs w:val="28"/>
        </w:rPr>
        <w:t>внесення змін до наказу МВС України від 04.08.2018 №</w:t>
      </w:r>
      <w:r w:rsidR="00C644AE">
        <w:rPr>
          <w:szCs w:val="28"/>
        </w:rPr>
        <w:t> </w:t>
      </w:r>
      <w:r w:rsidR="00C644AE" w:rsidRPr="00C644AE">
        <w:rPr>
          <w:szCs w:val="28"/>
        </w:rPr>
        <w:t>656 «Про затвердження деяких нормативно-правових актів з питань дорожнього перевезення небезпечних вантажів» (далі – Наказ № 656), у частині допуску до внутрішнього перевезення небезпечних вантажів цистерн, ємностей, перелічених у пунктах 8 та 9 розділу IV Правил дорожнього перевезення небезпечних вантажів, затверджених Наказом № 656, які не мають корозієстійкої таблички і свідоцтва про первинну, проміжну, періодичну або позапланову перевірку терміном до 01.06.2019</w:t>
      </w:r>
      <w:r w:rsidRPr="00C03B52">
        <w:rPr>
          <w:szCs w:val="28"/>
        </w:rPr>
        <w:t>.</w:t>
      </w:r>
    </w:p>
    <w:p w:rsidR="009E72F9" w:rsidRPr="009E72F9" w:rsidRDefault="00430F20" w:rsidP="00EE7B2A">
      <w:pPr>
        <w:ind w:firstLine="709"/>
        <w:jc w:val="both"/>
        <w:rPr>
          <w:szCs w:val="28"/>
        </w:rPr>
      </w:pPr>
      <w:r w:rsidRPr="00430F20">
        <w:rPr>
          <w:szCs w:val="28"/>
        </w:rPr>
        <w:t xml:space="preserve">Проект </w:t>
      </w:r>
      <w:r w:rsidR="009E72F9">
        <w:rPr>
          <w:szCs w:val="28"/>
        </w:rPr>
        <w:t>наказу</w:t>
      </w:r>
      <w:r w:rsidRPr="00430F20">
        <w:rPr>
          <w:szCs w:val="28"/>
        </w:rPr>
        <w:t xml:space="preserve"> повністю враховує вимоги </w:t>
      </w:r>
      <w:r w:rsidR="00183FE1">
        <w:rPr>
          <w:szCs w:val="28"/>
        </w:rPr>
        <w:t>Конституції України,</w:t>
      </w:r>
      <w:r w:rsidR="00623D17">
        <w:rPr>
          <w:szCs w:val="28"/>
        </w:rPr>
        <w:t xml:space="preserve"> з</w:t>
      </w:r>
      <w:r w:rsidR="00183FE1" w:rsidRPr="002E2A38">
        <w:rPr>
          <w:szCs w:val="28"/>
        </w:rPr>
        <w:t xml:space="preserve">аконів України </w:t>
      </w:r>
      <w:hyperlink r:id="rId9" w:tgtFrame="_blank" w:history="1">
        <w:r w:rsidR="00183FE1" w:rsidRPr="002E2A38">
          <w:rPr>
            <w:rStyle w:val="rvts23"/>
            <w:szCs w:val="28"/>
          </w:rPr>
          <w:t>«Про дорожній рух</w:t>
        </w:r>
      </w:hyperlink>
      <w:r w:rsidR="00183FE1" w:rsidRPr="002E2A38">
        <w:rPr>
          <w:rStyle w:val="rvts23"/>
          <w:szCs w:val="28"/>
        </w:rPr>
        <w:t>»</w:t>
      </w:r>
      <w:r w:rsidR="00183FE1">
        <w:rPr>
          <w:rStyle w:val="rvts23"/>
          <w:szCs w:val="28"/>
        </w:rPr>
        <w:t>,</w:t>
      </w:r>
      <w:r w:rsidR="00183FE1" w:rsidRPr="002E2A38">
        <w:rPr>
          <w:rStyle w:val="rvts23"/>
          <w:szCs w:val="28"/>
        </w:rPr>
        <w:t xml:space="preserve"> </w:t>
      </w:r>
      <w:r w:rsidR="00183FE1" w:rsidRPr="00496F77">
        <w:rPr>
          <w:szCs w:val="28"/>
        </w:rPr>
        <w:t>«</w:t>
      </w:r>
      <w:r w:rsidR="00183FE1" w:rsidRPr="00430F20">
        <w:rPr>
          <w:szCs w:val="28"/>
        </w:rPr>
        <w:t>Про перевезення небезпечних вантажів</w:t>
      </w:r>
      <w:r w:rsidR="00183FE1" w:rsidRPr="00496F77">
        <w:rPr>
          <w:szCs w:val="28"/>
        </w:rPr>
        <w:t>»</w:t>
      </w:r>
      <w:r w:rsidR="00183FE1">
        <w:rPr>
          <w:szCs w:val="28"/>
        </w:rPr>
        <w:t>,</w:t>
      </w:r>
      <w:r w:rsidR="00183FE1">
        <w:rPr>
          <w:rStyle w:val="rvts23"/>
        </w:rPr>
        <w:t xml:space="preserve"> </w:t>
      </w:r>
      <w:r w:rsidR="00183FE1" w:rsidRPr="00496F77">
        <w:rPr>
          <w:szCs w:val="28"/>
        </w:rPr>
        <w:t>«</w:t>
      </w:r>
      <w:r w:rsidR="00183FE1" w:rsidRPr="00430F20">
        <w:rPr>
          <w:szCs w:val="28"/>
        </w:rPr>
        <w:t xml:space="preserve">Про </w:t>
      </w:r>
      <w:r w:rsidR="00183FE1">
        <w:rPr>
          <w:szCs w:val="28"/>
        </w:rPr>
        <w:t xml:space="preserve">адміністративні послуги», </w:t>
      </w:r>
      <w:r w:rsidR="00CB239C" w:rsidRPr="009E72F9">
        <w:rPr>
          <w:szCs w:val="28"/>
        </w:rPr>
        <w:t>«Про Національну поліцію»</w:t>
      </w:r>
      <w:r w:rsidR="00CB239C">
        <w:rPr>
          <w:szCs w:val="28"/>
        </w:rPr>
        <w:t>,</w:t>
      </w:r>
      <w:r w:rsidR="00CB239C" w:rsidRPr="00496F77">
        <w:rPr>
          <w:szCs w:val="28"/>
        </w:rPr>
        <w:t xml:space="preserve"> </w:t>
      </w:r>
      <w:r w:rsidR="00183FE1" w:rsidRPr="00496F77">
        <w:rPr>
          <w:szCs w:val="28"/>
        </w:rPr>
        <w:t>«</w:t>
      </w:r>
      <w:r w:rsidR="00183FE1" w:rsidRPr="00430F20">
        <w:rPr>
          <w:szCs w:val="28"/>
        </w:rPr>
        <w:t>Про приєднання України до Європейської угоди про міжнародне дорожнє перевезення небезпечних вантажів (ДОПНВ)</w:t>
      </w:r>
      <w:r w:rsidR="00183FE1" w:rsidRPr="00496F77">
        <w:rPr>
          <w:szCs w:val="28"/>
        </w:rPr>
        <w:t>»</w:t>
      </w:r>
      <w:r w:rsidR="00183FE1">
        <w:rPr>
          <w:szCs w:val="28"/>
        </w:rPr>
        <w:t xml:space="preserve"> та </w:t>
      </w:r>
      <w:r w:rsidR="00FE0658">
        <w:rPr>
          <w:szCs w:val="28"/>
        </w:rPr>
        <w:t>Угоди про асоціацію між Україною, з однієї сторони, та Європейським Союзом, Європейським Співтовариством з атомної енергії та їхніми державами-членами, з іншої сторони, ратифікованої із заявою Законом від 16 вересня 2014 року</w:t>
      </w:r>
      <w:r w:rsidR="007E74CD">
        <w:rPr>
          <w:szCs w:val="28"/>
        </w:rPr>
        <w:t xml:space="preserve"> </w:t>
      </w:r>
      <w:r w:rsidR="00FE0658">
        <w:rPr>
          <w:szCs w:val="28"/>
        </w:rPr>
        <w:t>№ 1678-</w:t>
      </w:r>
      <w:r w:rsidR="00FE0658">
        <w:rPr>
          <w:szCs w:val="28"/>
          <w:lang w:val="en-US"/>
        </w:rPr>
        <w:t>VII</w:t>
      </w:r>
      <w:r w:rsidR="009E72F9" w:rsidRPr="009E72F9">
        <w:rPr>
          <w:szCs w:val="28"/>
        </w:rPr>
        <w:t xml:space="preserve">. </w:t>
      </w:r>
    </w:p>
    <w:p w:rsidR="00EA274C" w:rsidRDefault="0065703D" w:rsidP="00B52F12">
      <w:pPr>
        <w:ind w:firstLine="851"/>
        <w:jc w:val="both"/>
        <w:rPr>
          <w:szCs w:val="28"/>
        </w:rPr>
      </w:pPr>
      <w:r>
        <w:rPr>
          <w:szCs w:val="28"/>
        </w:rPr>
        <w:t>Визначення основних груп (підгруп), на які проблема справляє вплив: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2"/>
        <w:gridCol w:w="3283"/>
        <w:gridCol w:w="3283"/>
      </w:tblGrid>
      <w:tr w:rsidR="00EA274C" w:rsidRPr="00A11DC4" w:rsidTr="00A11DC4">
        <w:tc>
          <w:tcPr>
            <w:tcW w:w="3282" w:type="dxa"/>
            <w:shd w:val="clear" w:color="auto" w:fill="auto"/>
          </w:tcPr>
          <w:p w:rsidR="00EA274C" w:rsidRPr="00A11DC4" w:rsidRDefault="00EA274C" w:rsidP="00A11DC4">
            <w:pPr>
              <w:jc w:val="both"/>
              <w:rPr>
                <w:b/>
                <w:sz w:val="22"/>
                <w:szCs w:val="22"/>
              </w:rPr>
            </w:pPr>
            <w:r w:rsidRPr="00A11DC4">
              <w:rPr>
                <w:b/>
                <w:sz w:val="22"/>
                <w:szCs w:val="22"/>
              </w:rPr>
              <w:t>Групи (підгрупи)</w:t>
            </w:r>
          </w:p>
        </w:tc>
        <w:tc>
          <w:tcPr>
            <w:tcW w:w="3283" w:type="dxa"/>
            <w:shd w:val="clear" w:color="auto" w:fill="auto"/>
          </w:tcPr>
          <w:p w:rsidR="00EA274C" w:rsidRPr="00A11DC4" w:rsidRDefault="00EA274C" w:rsidP="00A11DC4">
            <w:pPr>
              <w:jc w:val="both"/>
              <w:rPr>
                <w:b/>
                <w:sz w:val="22"/>
                <w:szCs w:val="22"/>
              </w:rPr>
            </w:pPr>
            <w:r w:rsidRPr="00A11DC4">
              <w:rPr>
                <w:b/>
                <w:sz w:val="22"/>
                <w:szCs w:val="22"/>
              </w:rPr>
              <w:t>Так</w:t>
            </w:r>
          </w:p>
        </w:tc>
        <w:tc>
          <w:tcPr>
            <w:tcW w:w="3283" w:type="dxa"/>
            <w:shd w:val="clear" w:color="auto" w:fill="auto"/>
          </w:tcPr>
          <w:p w:rsidR="00EA274C" w:rsidRPr="00A11DC4" w:rsidRDefault="00EA274C" w:rsidP="00A11DC4">
            <w:pPr>
              <w:jc w:val="both"/>
              <w:rPr>
                <w:b/>
                <w:sz w:val="22"/>
                <w:szCs w:val="22"/>
              </w:rPr>
            </w:pPr>
            <w:r w:rsidRPr="00A11DC4">
              <w:rPr>
                <w:b/>
                <w:sz w:val="22"/>
                <w:szCs w:val="22"/>
              </w:rPr>
              <w:t>Ні</w:t>
            </w:r>
          </w:p>
        </w:tc>
      </w:tr>
      <w:tr w:rsidR="00EA274C" w:rsidRPr="00A11DC4" w:rsidTr="00A11DC4">
        <w:tc>
          <w:tcPr>
            <w:tcW w:w="3282" w:type="dxa"/>
            <w:shd w:val="clear" w:color="auto" w:fill="auto"/>
          </w:tcPr>
          <w:p w:rsidR="00EA274C" w:rsidRPr="001A1558" w:rsidRDefault="00EA274C" w:rsidP="00A11DC4">
            <w:pPr>
              <w:jc w:val="both"/>
              <w:rPr>
                <w:szCs w:val="28"/>
              </w:rPr>
            </w:pPr>
            <w:r w:rsidRPr="001A1558">
              <w:rPr>
                <w:szCs w:val="28"/>
              </w:rPr>
              <w:t>Громадяни</w:t>
            </w:r>
          </w:p>
        </w:tc>
        <w:tc>
          <w:tcPr>
            <w:tcW w:w="3283" w:type="dxa"/>
            <w:shd w:val="clear" w:color="auto" w:fill="auto"/>
          </w:tcPr>
          <w:p w:rsidR="00EA274C" w:rsidRPr="001A1558" w:rsidRDefault="00EA274C" w:rsidP="00A11DC4">
            <w:pPr>
              <w:jc w:val="both"/>
              <w:rPr>
                <w:szCs w:val="28"/>
              </w:rPr>
            </w:pPr>
          </w:p>
        </w:tc>
        <w:tc>
          <w:tcPr>
            <w:tcW w:w="3283" w:type="dxa"/>
            <w:shd w:val="clear" w:color="auto" w:fill="auto"/>
          </w:tcPr>
          <w:p w:rsidR="00EA274C" w:rsidRPr="001A1558" w:rsidRDefault="00DC6015" w:rsidP="00A11DC4">
            <w:pPr>
              <w:jc w:val="both"/>
              <w:rPr>
                <w:szCs w:val="28"/>
              </w:rPr>
            </w:pPr>
            <w:r>
              <w:rPr>
                <w:szCs w:val="28"/>
              </w:rPr>
              <w:t>Ні</w:t>
            </w:r>
          </w:p>
        </w:tc>
      </w:tr>
      <w:tr w:rsidR="00EA274C" w:rsidRPr="00A11DC4" w:rsidTr="00A11DC4">
        <w:tc>
          <w:tcPr>
            <w:tcW w:w="3282" w:type="dxa"/>
            <w:shd w:val="clear" w:color="auto" w:fill="auto"/>
          </w:tcPr>
          <w:p w:rsidR="00EA274C" w:rsidRPr="001A1558" w:rsidRDefault="00EA274C" w:rsidP="00A11DC4">
            <w:pPr>
              <w:jc w:val="both"/>
              <w:rPr>
                <w:szCs w:val="28"/>
              </w:rPr>
            </w:pPr>
            <w:r w:rsidRPr="001A1558">
              <w:rPr>
                <w:szCs w:val="28"/>
              </w:rPr>
              <w:t>Держава</w:t>
            </w:r>
          </w:p>
        </w:tc>
        <w:tc>
          <w:tcPr>
            <w:tcW w:w="3283" w:type="dxa"/>
            <w:shd w:val="clear" w:color="auto" w:fill="auto"/>
          </w:tcPr>
          <w:p w:rsidR="00EA274C" w:rsidRPr="001A1558" w:rsidRDefault="00EA274C" w:rsidP="00A11DC4">
            <w:pPr>
              <w:jc w:val="both"/>
              <w:rPr>
                <w:szCs w:val="28"/>
              </w:rPr>
            </w:pPr>
          </w:p>
        </w:tc>
        <w:tc>
          <w:tcPr>
            <w:tcW w:w="3283" w:type="dxa"/>
            <w:shd w:val="clear" w:color="auto" w:fill="auto"/>
          </w:tcPr>
          <w:p w:rsidR="00EA274C" w:rsidRPr="007A6DC4" w:rsidRDefault="00054ED1" w:rsidP="00A11DC4">
            <w:pPr>
              <w:jc w:val="both"/>
              <w:rPr>
                <w:szCs w:val="28"/>
              </w:rPr>
            </w:pPr>
            <w:r w:rsidRPr="007A6DC4">
              <w:rPr>
                <w:szCs w:val="28"/>
                <w:lang w:val="ru-RU"/>
              </w:rPr>
              <w:t>Н</w:t>
            </w:r>
            <w:r w:rsidRPr="007A6DC4">
              <w:rPr>
                <w:szCs w:val="28"/>
              </w:rPr>
              <w:t>і</w:t>
            </w:r>
          </w:p>
        </w:tc>
      </w:tr>
      <w:tr w:rsidR="00EA274C" w:rsidRPr="00A11DC4" w:rsidTr="00A11DC4">
        <w:tc>
          <w:tcPr>
            <w:tcW w:w="3282" w:type="dxa"/>
            <w:shd w:val="clear" w:color="auto" w:fill="auto"/>
          </w:tcPr>
          <w:p w:rsidR="00EA274C" w:rsidRPr="001A1558" w:rsidRDefault="00EA274C" w:rsidP="00A11DC4">
            <w:pPr>
              <w:jc w:val="both"/>
              <w:rPr>
                <w:szCs w:val="28"/>
              </w:rPr>
            </w:pPr>
            <w:r w:rsidRPr="001A1558">
              <w:rPr>
                <w:szCs w:val="28"/>
              </w:rPr>
              <w:t>Суб’єкт господарювання, у тому числі суб’єкти малого підприємництва</w:t>
            </w:r>
          </w:p>
        </w:tc>
        <w:tc>
          <w:tcPr>
            <w:tcW w:w="3283" w:type="dxa"/>
            <w:shd w:val="clear" w:color="auto" w:fill="auto"/>
          </w:tcPr>
          <w:p w:rsidR="00EA274C" w:rsidRPr="001A1558" w:rsidRDefault="00EA274C" w:rsidP="00A11DC4">
            <w:pPr>
              <w:jc w:val="both"/>
              <w:rPr>
                <w:szCs w:val="28"/>
              </w:rPr>
            </w:pPr>
            <w:r w:rsidRPr="001A1558">
              <w:rPr>
                <w:szCs w:val="28"/>
              </w:rPr>
              <w:t>Так</w:t>
            </w:r>
          </w:p>
        </w:tc>
        <w:tc>
          <w:tcPr>
            <w:tcW w:w="3283" w:type="dxa"/>
            <w:shd w:val="clear" w:color="auto" w:fill="auto"/>
          </w:tcPr>
          <w:p w:rsidR="00EA274C" w:rsidRPr="001A1558" w:rsidRDefault="00EA274C" w:rsidP="00A11DC4">
            <w:pPr>
              <w:jc w:val="both"/>
              <w:rPr>
                <w:szCs w:val="28"/>
              </w:rPr>
            </w:pPr>
          </w:p>
        </w:tc>
      </w:tr>
    </w:tbl>
    <w:p w:rsidR="00B86D2F" w:rsidRDefault="006F4249" w:rsidP="00EE7B2A">
      <w:pPr>
        <w:ind w:firstLine="709"/>
        <w:jc w:val="both"/>
        <w:rPr>
          <w:szCs w:val="28"/>
        </w:rPr>
      </w:pPr>
      <w:r w:rsidRPr="005C4C97">
        <w:rPr>
          <w:szCs w:val="28"/>
        </w:rPr>
        <w:t xml:space="preserve">У цифровому вимірі кількість </w:t>
      </w:r>
      <w:r>
        <w:rPr>
          <w:szCs w:val="28"/>
        </w:rPr>
        <w:t>адміністративних послуг</w:t>
      </w:r>
      <w:r w:rsidR="00782D56" w:rsidRPr="00782D56">
        <w:rPr>
          <w:szCs w:val="28"/>
        </w:rPr>
        <w:t xml:space="preserve"> </w:t>
      </w:r>
      <w:r w:rsidR="00782D56">
        <w:rPr>
          <w:szCs w:val="28"/>
        </w:rPr>
        <w:t>з видачі та п</w:t>
      </w:r>
      <w:r w:rsidR="0063170A">
        <w:rPr>
          <w:szCs w:val="28"/>
        </w:rPr>
        <w:t>р</w:t>
      </w:r>
      <w:r w:rsidR="00782D56">
        <w:rPr>
          <w:szCs w:val="28"/>
        </w:rPr>
        <w:t xml:space="preserve">одовження </w:t>
      </w:r>
      <w:r w:rsidR="00782D56" w:rsidRPr="005C4C97">
        <w:rPr>
          <w:szCs w:val="28"/>
        </w:rPr>
        <w:t>свідоцтв про допу</w:t>
      </w:r>
      <w:r w:rsidR="00782D56">
        <w:rPr>
          <w:szCs w:val="28"/>
        </w:rPr>
        <w:t>щення</w:t>
      </w:r>
      <w:r w:rsidR="00782D56" w:rsidRPr="005C4C97">
        <w:rPr>
          <w:szCs w:val="28"/>
        </w:rPr>
        <w:t xml:space="preserve"> транспортних засобів</w:t>
      </w:r>
      <w:r w:rsidR="008B0232">
        <w:rPr>
          <w:szCs w:val="28"/>
        </w:rPr>
        <w:t>,</w:t>
      </w:r>
      <w:r w:rsidR="008B0232" w:rsidRPr="008B0232">
        <w:rPr>
          <w:szCs w:val="28"/>
        </w:rPr>
        <w:t xml:space="preserve"> </w:t>
      </w:r>
      <w:r w:rsidR="008B0232">
        <w:rPr>
          <w:szCs w:val="28"/>
        </w:rPr>
        <w:t>з установленими на них цистернами,</w:t>
      </w:r>
      <w:r w:rsidR="00782D56" w:rsidRPr="005C4C97">
        <w:rPr>
          <w:szCs w:val="28"/>
        </w:rPr>
        <w:t xml:space="preserve"> </w:t>
      </w:r>
      <w:r w:rsidR="008B0232" w:rsidRPr="00C644AE">
        <w:rPr>
          <w:szCs w:val="28"/>
        </w:rPr>
        <w:t>до внутрішнього перевезення небезпечних вантажів</w:t>
      </w:r>
      <w:r w:rsidR="008B0232">
        <w:rPr>
          <w:szCs w:val="28"/>
        </w:rPr>
        <w:t>,</w:t>
      </w:r>
      <w:r w:rsidR="008B0232" w:rsidRPr="00C644AE">
        <w:rPr>
          <w:szCs w:val="28"/>
        </w:rPr>
        <w:t xml:space="preserve"> </w:t>
      </w:r>
      <w:r w:rsidR="00782D56">
        <w:rPr>
          <w:szCs w:val="28"/>
        </w:rPr>
        <w:t xml:space="preserve">які </w:t>
      </w:r>
      <w:r w:rsidR="00B86D2F">
        <w:rPr>
          <w:szCs w:val="28"/>
        </w:rPr>
        <w:t>будуть надаватися</w:t>
      </w:r>
      <w:r w:rsidRPr="006F4249">
        <w:rPr>
          <w:szCs w:val="28"/>
        </w:rPr>
        <w:t xml:space="preserve"> </w:t>
      </w:r>
      <w:r>
        <w:rPr>
          <w:szCs w:val="28"/>
        </w:rPr>
        <w:t>територіальними органами</w:t>
      </w:r>
      <w:r w:rsidR="00CC7E2C">
        <w:rPr>
          <w:szCs w:val="28"/>
        </w:rPr>
        <w:t xml:space="preserve"> з надання сервісних послуг МВС</w:t>
      </w:r>
      <w:r w:rsidR="00B86D2F">
        <w:rPr>
          <w:szCs w:val="28"/>
        </w:rPr>
        <w:t xml:space="preserve"> </w:t>
      </w:r>
      <w:r w:rsidR="008B0232">
        <w:rPr>
          <w:szCs w:val="28"/>
        </w:rPr>
        <w:t xml:space="preserve">на такі транспортні засоби </w:t>
      </w:r>
      <w:r w:rsidR="008D77E3">
        <w:rPr>
          <w:szCs w:val="28"/>
        </w:rPr>
        <w:t>в</w:t>
      </w:r>
      <w:r w:rsidR="008B0232">
        <w:rPr>
          <w:szCs w:val="28"/>
        </w:rPr>
        <w:t xml:space="preserve"> період до 01.06.2018</w:t>
      </w:r>
      <w:r w:rsidR="00217135">
        <w:rPr>
          <w:szCs w:val="28"/>
        </w:rPr>
        <w:t>,</w:t>
      </w:r>
      <w:r w:rsidR="00B86D2F">
        <w:rPr>
          <w:szCs w:val="28"/>
        </w:rPr>
        <w:t xml:space="preserve"> становить</w:t>
      </w:r>
      <w:r>
        <w:rPr>
          <w:szCs w:val="28"/>
        </w:rPr>
        <w:t xml:space="preserve"> </w:t>
      </w:r>
      <w:r w:rsidR="008B0232">
        <w:rPr>
          <w:szCs w:val="28"/>
        </w:rPr>
        <w:t>6</w:t>
      </w:r>
      <w:r w:rsidR="00A66E8E">
        <w:rPr>
          <w:szCs w:val="28"/>
        </w:rPr>
        <w:t xml:space="preserve"> </w:t>
      </w:r>
      <w:r>
        <w:rPr>
          <w:szCs w:val="28"/>
        </w:rPr>
        <w:t>000</w:t>
      </w:r>
      <w:r w:rsidR="00F6478F">
        <w:rPr>
          <w:szCs w:val="28"/>
        </w:rPr>
        <w:t>.</w:t>
      </w:r>
    </w:p>
    <w:p w:rsidR="009D6131" w:rsidRDefault="009D6131" w:rsidP="00EE7B2A">
      <w:pPr>
        <w:ind w:firstLine="709"/>
        <w:jc w:val="both"/>
        <w:rPr>
          <w:szCs w:val="28"/>
        </w:rPr>
      </w:pPr>
      <w:r>
        <w:rPr>
          <w:szCs w:val="28"/>
        </w:rPr>
        <w:t xml:space="preserve">Проблема не може бути </w:t>
      </w:r>
      <w:r w:rsidR="00A945CA">
        <w:rPr>
          <w:szCs w:val="28"/>
        </w:rPr>
        <w:t>вирішена</w:t>
      </w:r>
      <w:r>
        <w:rPr>
          <w:szCs w:val="28"/>
        </w:rPr>
        <w:t xml:space="preserve"> за допомогою ринкових механізмів, оскільки відповідні механізми відсутні</w:t>
      </w:r>
      <w:r w:rsidR="0063170A">
        <w:rPr>
          <w:szCs w:val="28"/>
        </w:rPr>
        <w:t>.</w:t>
      </w:r>
      <w:r>
        <w:rPr>
          <w:szCs w:val="28"/>
        </w:rPr>
        <w:t xml:space="preserve"> </w:t>
      </w:r>
      <w:r w:rsidR="00C81560">
        <w:rPr>
          <w:szCs w:val="28"/>
        </w:rPr>
        <w:t>Ї</w:t>
      </w:r>
      <w:r>
        <w:rPr>
          <w:szCs w:val="28"/>
        </w:rPr>
        <w:t>ї можливо вирішити лише шляхом запровадження державного регулювання.</w:t>
      </w:r>
    </w:p>
    <w:p w:rsidR="006F5B89" w:rsidRPr="006D3902" w:rsidRDefault="003C03CD" w:rsidP="00EE7B2A">
      <w:pPr>
        <w:ind w:firstLine="709"/>
        <w:jc w:val="both"/>
        <w:rPr>
          <w:szCs w:val="28"/>
        </w:rPr>
      </w:pPr>
      <w:r w:rsidRPr="006D3902">
        <w:rPr>
          <w:szCs w:val="28"/>
        </w:rPr>
        <w:t xml:space="preserve">Існуюча проблема не може бути </w:t>
      </w:r>
      <w:r w:rsidR="00623D17" w:rsidRPr="006D3902">
        <w:rPr>
          <w:szCs w:val="28"/>
        </w:rPr>
        <w:t>вирішена</w:t>
      </w:r>
      <w:r w:rsidRPr="006D3902">
        <w:rPr>
          <w:szCs w:val="28"/>
        </w:rPr>
        <w:t xml:space="preserve"> за допомогою чинних регуляторних актів</w:t>
      </w:r>
      <w:r w:rsidR="006F5B89" w:rsidRPr="006D3902">
        <w:rPr>
          <w:szCs w:val="28"/>
        </w:rPr>
        <w:t>.</w:t>
      </w:r>
    </w:p>
    <w:p w:rsidR="007A6DC4" w:rsidRDefault="007A6DC4" w:rsidP="00EE7B2A">
      <w:pPr>
        <w:ind w:firstLine="709"/>
        <w:jc w:val="center"/>
        <w:rPr>
          <w:b/>
          <w:bCs/>
          <w:color w:val="000000"/>
          <w:szCs w:val="28"/>
        </w:rPr>
      </w:pPr>
    </w:p>
    <w:p w:rsidR="00FB28A1" w:rsidRPr="00687C3A" w:rsidRDefault="00111DF2" w:rsidP="00EE7B2A">
      <w:pPr>
        <w:ind w:firstLine="709"/>
        <w:jc w:val="center"/>
        <w:rPr>
          <w:b/>
          <w:bCs/>
          <w:color w:val="000000"/>
          <w:szCs w:val="28"/>
        </w:rPr>
      </w:pPr>
      <w:r w:rsidRPr="00687C3A">
        <w:rPr>
          <w:b/>
          <w:bCs/>
          <w:color w:val="000000"/>
          <w:szCs w:val="28"/>
        </w:rPr>
        <w:t>ІІ</w:t>
      </w:r>
      <w:r w:rsidR="00B4683A" w:rsidRPr="00687C3A">
        <w:rPr>
          <w:b/>
          <w:bCs/>
          <w:color w:val="000000"/>
          <w:szCs w:val="28"/>
        </w:rPr>
        <w:t>.</w:t>
      </w:r>
      <w:r w:rsidR="006A40EF" w:rsidRPr="00687C3A">
        <w:rPr>
          <w:b/>
          <w:bCs/>
          <w:color w:val="000000"/>
          <w:szCs w:val="28"/>
        </w:rPr>
        <w:t xml:space="preserve"> </w:t>
      </w:r>
      <w:r w:rsidRPr="00687C3A">
        <w:rPr>
          <w:b/>
          <w:bCs/>
          <w:color w:val="000000"/>
          <w:szCs w:val="28"/>
        </w:rPr>
        <w:t>Ц</w:t>
      </w:r>
      <w:r w:rsidR="006A40EF" w:rsidRPr="00687C3A">
        <w:rPr>
          <w:b/>
          <w:bCs/>
          <w:color w:val="000000"/>
          <w:szCs w:val="28"/>
        </w:rPr>
        <w:t>іл</w:t>
      </w:r>
      <w:r w:rsidR="00A977A1" w:rsidRPr="00687C3A">
        <w:rPr>
          <w:b/>
          <w:bCs/>
          <w:color w:val="000000"/>
          <w:szCs w:val="28"/>
        </w:rPr>
        <w:t>і</w:t>
      </w:r>
      <w:r w:rsidR="006A40EF" w:rsidRPr="00687C3A">
        <w:rPr>
          <w:b/>
          <w:bCs/>
          <w:color w:val="000000"/>
          <w:szCs w:val="28"/>
        </w:rPr>
        <w:t xml:space="preserve"> державного регулювання</w:t>
      </w:r>
    </w:p>
    <w:p w:rsidR="00430F20" w:rsidRPr="001A1558" w:rsidRDefault="000371ED" w:rsidP="00EE7B2A">
      <w:pPr>
        <w:ind w:firstLine="709"/>
        <w:jc w:val="both"/>
        <w:rPr>
          <w:szCs w:val="28"/>
        </w:rPr>
      </w:pPr>
      <w:r w:rsidRPr="00862AF0">
        <w:rPr>
          <w:szCs w:val="28"/>
        </w:rPr>
        <w:t>Шляхом державного регулювання пропонується розв’язати проблему щодо</w:t>
      </w:r>
      <w:r w:rsidR="00312131" w:rsidRPr="00862AF0">
        <w:rPr>
          <w:szCs w:val="28"/>
        </w:rPr>
        <w:t xml:space="preserve"> </w:t>
      </w:r>
      <w:r w:rsidR="003B5F86" w:rsidRPr="00862AF0">
        <w:rPr>
          <w:szCs w:val="28"/>
        </w:rPr>
        <w:t xml:space="preserve">нормативно-правого врегулювання дорожнього перевезення небезпечних вантажів територією України, </w:t>
      </w:r>
      <w:r w:rsidR="008678CB" w:rsidRPr="00862AF0">
        <w:rPr>
          <w:szCs w:val="28"/>
        </w:rPr>
        <w:t>а також</w:t>
      </w:r>
      <w:r w:rsidR="008678CB">
        <w:rPr>
          <w:color w:val="FF0000"/>
          <w:szCs w:val="28"/>
        </w:rPr>
        <w:t xml:space="preserve"> </w:t>
      </w:r>
      <w:r w:rsidR="00EF4280">
        <w:rPr>
          <w:szCs w:val="28"/>
        </w:rPr>
        <w:t xml:space="preserve">надання права </w:t>
      </w:r>
      <w:r w:rsidR="00576A64" w:rsidRPr="00576A64">
        <w:rPr>
          <w:szCs w:val="28"/>
        </w:rPr>
        <w:t>компетентн</w:t>
      </w:r>
      <w:r w:rsidR="00EF4280">
        <w:rPr>
          <w:szCs w:val="28"/>
        </w:rPr>
        <w:t>ому</w:t>
      </w:r>
      <w:r w:rsidR="00576A64" w:rsidRPr="00576A64">
        <w:rPr>
          <w:szCs w:val="28"/>
        </w:rPr>
        <w:t xml:space="preserve"> орган</w:t>
      </w:r>
      <w:r w:rsidR="00EF4280">
        <w:rPr>
          <w:szCs w:val="28"/>
        </w:rPr>
        <w:t>у</w:t>
      </w:r>
      <w:r w:rsidR="00576A64" w:rsidRPr="00576A64">
        <w:rPr>
          <w:szCs w:val="28"/>
        </w:rPr>
        <w:t xml:space="preserve"> здійснювати видачу та продовження свідоцтв про допущення транспортних засобів до </w:t>
      </w:r>
      <w:r w:rsidR="00EF4280">
        <w:rPr>
          <w:szCs w:val="28"/>
        </w:rPr>
        <w:t xml:space="preserve">внутрішнього перевезення </w:t>
      </w:r>
      <w:r w:rsidR="00576A64" w:rsidRPr="00576A64">
        <w:rPr>
          <w:szCs w:val="28"/>
        </w:rPr>
        <w:t>небезпечних вантажів</w:t>
      </w:r>
      <w:r w:rsidR="008B0232">
        <w:rPr>
          <w:szCs w:val="28"/>
        </w:rPr>
        <w:t xml:space="preserve"> на цистерни, що не пройшли перевірку через відсутність достатньої кількості суб’єктів господарювання, які проводять таку перевірку</w:t>
      </w:r>
      <w:r w:rsidR="00380518">
        <w:rPr>
          <w:szCs w:val="28"/>
        </w:rPr>
        <w:t>.</w:t>
      </w:r>
      <w:r w:rsidR="00E70041">
        <w:rPr>
          <w:szCs w:val="28"/>
        </w:rPr>
        <w:t xml:space="preserve"> </w:t>
      </w:r>
    </w:p>
    <w:p w:rsidR="00177661" w:rsidRDefault="00177661" w:rsidP="00430F20">
      <w:pPr>
        <w:ind w:firstLine="692"/>
        <w:jc w:val="both"/>
        <w:rPr>
          <w:b/>
          <w:szCs w:val="28"/>
        </w:rPr>
      </w:pPr>
    </w:p>
    <w:p w:rsidR="008D77E3" w:rsidRPr="00D6251D" w:rsidRDefault="008D77E3" w:rsidP="00430F20">
      <w:pPr>
        <w:ind w:firstLine="692"/>
        <w:jc w:val="both"/>
        <w:rPr>
          <w:b/>
          <w:szCs w:val="28"/>
        </w:rPr>
      </w:pPr>
    </w:p>
    <w:p w:rsidR="00E31F30" w:rsidRDefault="00111DF2" w:rsidP="00EE7B2A">
      <w:pPr>
        <w:pStyle w:val="a3"/>
        <w:ind w:firstLine="0"/>
        <w:jc w:val="center"/>
        <w:rPr>
          <w:b/>
          <w:szCs w:val="28"/>
        </w:rPr>
      </w:pPr>
      <w:r w:rsidRPr="0067022C">
        <w:rPr>
          <w:b/>
          <w:szCs w:val="28"/>
        </w:rPr>
        <w:lastRenderedPageBreak/>
        <w:t>ІІІ</w:t>
      </w:r>
      <w:r w:rsidR="00E974A5" w:rsidRPr="0067022C">
        <w:rPr>
          <w:b/>
          <w:szCs w:val="28"/>
        </w:rPr>
        <w:t>. Визначення</w:t>
      </w:r>
      <w:r w:rsidR="006A40EF" w:rsidRPr="0067022C">
        <w:rPr>
          <w:b/>
          <w:szCs w:val="28"/>
        </w:rPr>
        <w:t xml:space="preserve"> та оцінка</w:t>
      </w:r>
      <w:r w:rsidR="00E974A5" w:rsidRPr="0067022C">
        <w:rPr>
          <w:b/>
          <w:szCs w:val="28"/>
        </w:rPr>
        <w:t xml:space="preserve"> альтернативних способі</w:t>
      </w:r>
      <w:r w:rsidR="006A40EF" w:rsidRPr="0067022C">
        <w:rPr>
          <w:b/>
          <w:szCs w:val="28"/>
        </w:rPr>
        <w:t>в досягнення цілей</w:t>
      </w:r>
    </w:p>
    <w:p w:rsidR="00111DF2" w:rsidRDefault="00111DF2" w:rsidP="00EE7B2A">
      <w:pPr>
        <w:pStyle w:val="a3"/>
        <w:numPr>
          <w:ilvl w:val="0"/>
          <w:numId w:val="8"/>
        </w:numPr>
        <w:ind w:hanging="502"/>
        <w:rPr>
          <w:szCs w:val="28"/>
        </w:rPr>
      </w:pPr>
      <w:r w:rsidRPr="00687C3A">
        <w:rPr>
          <w:szCs w:val="28"/>
        </w:rPr>
        <w:t>Визначення альтернативних способів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7371"/>
      </w:tblGrid>
      <w:tr w:rsidR="00111DF2" w:rsidRPr="00727C83" w:rsidTr="00F807EE">
        <w:trPr>
          <w:tblHeader/>
        </w:trPr>
        <w:tc>
          <w:tcPr>
            <w:tcW w:w="2268" w:type="dxa"/>
          </w:tcPr>
          <w:p w:rsidR="00111DF2" w:rsidRPr="00727C83" w:rsidRDefault="00111DF2" w:rsidP="00D61481">
            <w:pPr>
              <w:pStyle w:val="2"/>
              <w:spacing w:after="0" w:line="240" w:lineRule="auto"/>
              <w:ind w:left="0"/>
              <w:jc w:val="center"/>
              <w:rPr>
                <w:b/>
                <w:bCs/>
                <w:sz w:val="24"/>
                <w:szCs w:val="24"/>
              </w:rPr>
            </w:pPr>
            <w:r w:rsidRPr="00727C83">
              <w:rPr>
                <w:b/>
                <w:bCs/>
                <w:sz w:val="24"/>
                <w:szCs w:val="24"/>
              </w:rPr>
              <w:t>Вид альтернативи</w:t>
            </w:r>
          </w:p>
        </w:tc>
        <w:tc>
          <w:tcPr>
            <w:tcW w:w="7371" w:type="dxa"/>
            <w:vAlign w:val="center"/>
          </w:tcPr>
          <w:p w:rsidR="00111DF2" w:rsidRPr="00727C83" w:rsidRDefault="00111DF2" w:rsidP="00D61481">
            <w:pPr>
              <w:pStyle w:val="2"/>
              <w:spacing w:after="0" w:line="240" w:lineRule="auto"/>
              <w:ind w:left="0" w:firstLine="58"/>
              <w:jc w:val="center"/>
              <w:rPr>
                <w:b/>
                <w:bCs/>
                <w:sz w:val="24"/>
                <w:szCs w:val="24"/>
              </w:rPr>
            </w:pPr>
            <w:r w:rsidRPr="00727C83">
              <w:rPr>
                <w:b/>
                <w:bCs/>
                <w:sz w:val="24"/>
                <w:szCs w:val="24"/>
              </w:rPr>
              <w:t>Опис альтернативи</w:t>
            </w:r>
          </w:p>
        </w:tc>
      </w:tr>
      <w:tr w:rsidR="00111DF2" w:rsidRPr="00727C83" w:rsidTr="00F807EE">
        <w:trPr>
          <w:trHeight w:val="1038"/>
        </w:trPr>
        <w:tc>
          <w:tcPr>
            <w:tcW w:w="2268" w:type="dxa"/>
          </w:tcPr>
          <w:p w:rsidR="00111DF2" w:rsidRPr="00727C83" w:rsidRDefault="00012884" w:rsidP="00D61481">
            <w:pPr>
              <w:pStyle w:val="2"/>
              <w:spacing w:after="0" w:line="240" w:lineRule="auto"/>
              <w:ind w:left="0"/>
              <w:jc w:val="both"/>
              <w:rPr>
                <w:bCs/>
                <w:sz w:val="24"/>
                <w:szCs w:val="24"/>
              </w:rPr>
            </w:pPr>
            <w:r w:rsidRPr="00727C83">
              <w:rPr>
                <w:bCs/>
                <w:sz w:val="24"/>
                <w:szCs w:val="24"/>
              </w:rPr>
              <w:t>Збереження чинного регулювання</w:t>
            </w:r>
          </w:p>
        </w:tc>
        <w:tc>
          <w:tcPr>
            <w:tcW w:w="7371" w:type="dxa"/>
          </w:tcPr>
          <w:p w:rsidR="00A915D7" w:rsidRDefault="00D53CBA" w:rsidP="00A915D7">
            <w:pPr>
              <w:ind w:firstLine="851"/>
              <w:jc w:val="both"/>
              <w:rPr>
                <w:sz w:val="24"/>
                <w:szCs w:val="24"/>
              </w:rPr>
            </w:pPr>
            <w:r w:rsidRPr="00727C83">
              <w:rPr>
                <w:sz w:val="24"/>
                <w:szCs w:val="24"/>
              </w:rPr>
              <w:t>На сьогодні</w:t>
            </w:r>
            <w:r w:rsidR="00A915D7">
              <w:rPr>
                <w:sz w:val="24"/>
                <w:szCs w:val="24"/>
              </w:rPr>
              <w:t xml:space="preserve"> згідно</w:t>
            </w:r>
            <w:r w:rsidR="007A10EE">
              <w:rPr>
                <w:sz w:val="24"/>
                <w:szCs w:val="24"/>
              </w:rPr>
              <w:t xml:space="preserve"> з</w:t>
            </w:r>
            <w:r w:rsidR="00A915D7">
              <w:rPr>
                <w:sz w:val="24"/>
                <w:szCs w:val="24"/>
              </w:rPr>
              <w:t xml:space="preserve"> </w:t>
            </w:r>
            <w:r w:rsidR="00A915D7" w:rsidRPr="00A915D7">
              <w:rPr>
                <w:sz w:val="24"/>
                <w:szCs w:val="24"/>
              </w:rPr>
              <w:t>П</w:t>
            </w:r>
            <w:r w:rsidR="00A915D7">
              <w:rPr>
                <w:sz w:val="24"/>
                <w:szCs w:val="24"/>
              </w:rPr>
              <w:t>орядк</w:t>
            </w:r>
            <w:r w:rsidR="007A10EE">
              <w:rPr>
                <w:sz w:val="24"/>
                <w:szCs w:val="24"/>
              </w:rPr>
              <w:t>ом</w:t>
            </w:r>
            <w:r w:rsidR="00A915D7">
              <w:rPr>
                <w:sz w:val="24"/>
                <w:szCs w:val="24"/>
              </w:rPr>
              <w:t xml:space="preserve"> </w:t>
            </w:r>
            <w:r w:rsidR="00A915D7" w:rsidRPr="00A915D7">
              <w:rPr>
                <w:sz w:val="24"/>
                <w:szCs w:val="24"/>
              </w:rPr>
              <w:t>видачі та оформлення свідоцтв про допущення транспортних засобів до перевезення визначених небезпечних вантажів</w:t>
            </w:r>
            <w:r w:rsidR="00A915D7">
              <w:rPr>
                <w:sz w:val="24"/>
                <w:szCs w:val="24"/>
              </w:rPr>
              <w:t>, затверджен</w:t>
            </w:r>
            <w:r w:rsidR="007A10EE">
              <w:rPr>
                <w:sz w:val="24"/>
                <w:szCs w:val="24"/>
              </w:rPr>
              <w:t>им</w:t>
            </w:r>
            <w:r w:rsidR="00A915D7">
              <w:rPr>
                <w:sz w:val="24"/>
                <w:szCs w:val="24"/>
              </w:rPr>
              <w:t xml:space="preserve"> </w:t>
            </w:r>
            <w:r w:rsidR="008D77E3">
              <w:rPr>
                <w:sz w:val="24"/>
                <w:szCs w:val="24"/>
              </w:rPr>
              <w:t>Н</w:t>
            </w:r>
            <w:r w:rsidR="00A915D7">
              <w:rPr>
                <w:sz w:val="24"/>
                <w:szCs w:val="24"/>
              </w:rPr>
              <w:t>аказом № 656</w:t>
            </w:r>
            <w:r w:rsidR="008B0232">
              <w:rPr>
                <w:sz w:val="24"/>
                <w:szCs w:val="24"/>
              </w:rPr>
              <w:t>,</w:t>
            </w:r>
            <w:r w:rsidR="00A915D7">
              <w:rPr>
                <w:sz w:val="24"/>
                <w:szCs w:val="24"/>
              </w:rPr>
              <w:t xml:space="preserve"> д</w:t>
            </w:r>
            <w:r w:rsidR="00A915D7" w:rsidRPr="00A915D7">
              <w:rPr>
                <w:sz w:val="24"/>
                <w:szCs w:val="24"/>
              </w:rPr>
              <w:t>ля отримання/продовження свідоцтв</w:t>
            </w:r>
            <w:r w:rsidR="00A915D7">
              <w:rPr>
                <w:sz w:val="24"/>
                <w:szCs w:val="24"/>
              </w:rPr>
              <w:t>а</w:t>
            </w:r>
            <w:r w:rsidR="00A915D7" w:rsidRPr="00A915D7">
              <w:rPr>
                <w:sz w:val="24"/>
                <w:szCs w:val="24"/>
              </w:rPr>
              <w:t xml:space="preserve"> про допущення транспортних засобів до перевезення визначених небезпечних вантажів</w:t>
            </w:r>
            <w:r w:rsidR="00A915D7">
              <w:rPr>
                <w:sz w:val="24"/>
                <w:szCs w:val="24"/>
              </w:rPr>
              <w:t xml:space="preserve"> (далі –Свідоцтво)</w:t>
            </w:r>
            <w:r w:rsidR="007A10EE">
              <w:rPr>
                <w:sz w:val="24"/>
                <w:szCs w:val="24"/>
              </w:rPr>
              <w:t>,</w:t>
            </w:r>
            <w:r w:rsidR="00A915D7" w:rsidRPr="00A915D7">
              <w:rPr>
                <w:sz w:val="24"/>
                <w:szCs w:val="24"/>
              </w:rPr>
              <w:t xml:space="preserve"> власник транспортного засобу, перевізник або уповноважена ним особа подає до СЦ </w:t>
            </w:r>
            <w:r w:rsidR="00A915D7">
              <w:rPr>
                <w:sz w:val="24"/>
                <w:szCs w:val="24"/>
              </w:rPr>
              <w:t xml:space="preserve">в обов’язковому порядку </w:t>
            </w:r>
            <w:r w:rsidR="00A915D7" w:rsidRPr="00A915D7">
              <w:rPr>
                <w:sz w:val="24"/>
                <w:szCs w:val="24"/>
              </w:rPr>
              <w:t>на кожний транспортний засіб додатково</w:t>
            </w:r>
            <w:r w:rsidR="00A915D7">
              <w:rPr>
                <w:sz w:val="24"/>
                <w:szCs w:val="24"/>
              </w:rPr>
              <w:t xml:space="preserve">, </w:t>
            </w:r>
            <w:r w:rsidR="00A915D7" w:rsidRPr="00A915D7">
              <w:rPr>
                <w:sz w:val="24"/>
                <w:szCs w:val="24"/>
              </w:rPr>
              <w:t>у разі якщо транспортний засіб має вбудовані цистерни (крім змішувально-зарядних машин з цистернами місткістю менше ніж 1000 л),- копію дійсного свідоцтва про первинну, проміжну, періодичну та позапланову перевірку цистерни, виданого перевіряючим органом</w:t>
            </w:r>
            <w:r w:rsidR="00A915D7">
              <w:rPr>
                <w:sz w:val="24"/>
                <w:szCs w:val="24"/>
              </w:rPr>
              <w:t xml:space="preserve">. </w:t>
            </w:r>
          </w:p>
          <w:p w:rsidR="00A915D7" w:rsidRDefault="00A915D7" w:rsidP="00A915D7">
            <w:pPr>
              <w:ind w:firstLine="851"/>
              <w:jc w:val="both"/>
              <w:rPr>
                <w:sz w:val="24"/>
                <w:szCs w:val="24"/>
              </w:rPr>
            </w:pPr>
            <w:r>
              <w:rPr>
                <w:sz w:val="24"/>
                <w:szCs w:val="24"/>
              </w:rPr>
              <w:t xml:space="preserve">Тобто, якщо </w:t>
            </w:r>
            <w:r w:rsidRPr="00A915D7">
              <w:rPr>
                <w:sz w:val="24"/>
                <w:szCs w:val="24"/>
              </w:rPr>
              <w:t xml:space="preserve">власник транспортного засобу, перевізник або уповноважена ним особа </w:t>
            </w:r>
            <w:r>
              <w:rPr>
                <w:sz w:val="24"/>
                <w:szCs w:val="24"/>
              </w:rPr>
              <w:t>не має</w:t>
            </w:r>
            <w:r>
              <w:t xml:space="preserve"> </w:t>
            </w:r>
            <w:r w:rsidRPr="00A915D7">
              <w:rPr>
                <w:sz w:val="24"/>
                <w:szCs w:val="24"/>
              </w:rPr>
              <w:t>свідоцтва про первинну, проміжну, періодичну та позапланову перевірку цистерни, виданого перевіряючим органом</w:t>
            </w:r>
            <w:r w:rsidR="007A10EE">
              <w:rPr>
                <w:sz w:val="24"/>
                <w:szCs w:val="24"/>
              </w:rPr>
              <w:t>,</w:t>
            </w:r>
            <w:r>
              <w:rPr>
                <w:sz w:val="24"/>
                <w:szCs w:val="24"/>
              </w:rPr>
              <w:t xml:space="preserve"> СЦ зобов’язаний відмовити у видачі Свідоцтва, а власник </w:t>
            </w:r>
            <w:r w:rsidRPr="00A915D7">
              <w:rPr>
                <w:sz w:val="24"/>
                <w:szCs w:val="24"/>
              </w:rPr>
              <w:t>транспортного засобу, перевізник або уповноважена ним особа</w:t>
            </w:r>
            <w:r>
              <w:rPr>
                <w:sz w:val="24"/>
                <w:szCs w:val="24"/>
              </w:rPr>
              <w:t xml:space="preserve"> відповідно втрачає законні підстави здійсн</w:t>
            </w:r>
            <w:r w:rsidR="00B8615A">
              <w:rPr>
                <w:sz w:val="24"/>
                <w:szCs w:val="24"/>
              </w:rPr>
              <w:t>ювати</w:t>
            </w:r>
            <w:r>
              <w:rPr>
                <w:sz w:val="24"/>
                <w:szCs w:val="24"/>
              </w:rPr>
              <w:t xml:space="preserve"> внутрішні перевезен</w:t>
            </w:r>
            <w:r w:rsidR="00B8615A">
              <w:rPr>
                <w:sz w:val="24"/>
                <w:szCs w:val="24"/>
              </w:rPr>
              <w:t>ня</w:t>
            </w:r>
            <w:r>
              <w:rPr>
                <w:sz w:val="24"/>
                <w:szCs w:val="24"/>
              </w:rPr>
              <w:t xml:space="preserve"> небезпечних вантажів.</w:t>
            </w:r>
          </w:p>
          <w:p w:rsidR="00F32EC3" w:rsidRPr="007A6DC4" w:rsidRDefault="00054ED1" w:rsidP="00A915D7">
            <w:pPr>
              <w:ind w:firstLine="851"/>
              <w:jc w:val="both"/>
              <w:rPr>
                <w:sz w:val="24"/>
                <w:szCs w:val="24"/>
              </w:rPr>
            </w:pPr>
            <w:r w:rsidRPr="007A6DC4">
              <w:rPr>
                <w:sz w:val="24"/>
                <w:szCs w:val="24"/>
              </w:rPr>
              <w:t xml:space="preserve">Вартість кожної перевірки цистерни становить </w:t>
            </w:r>
            <w:r w:rsidR="007A10EE">
              <w:rPr>
                <w:sz w:val="24"/>
                <w:szCs w:val="24"/>
              </w:rPr>
              <w:t>у</w:t>
            </w:r>
            <w:r w:rsidRPr="007A6DC4">
              <w:rPr>
                <w:sz w:val="24"/>
                <w:szCs w:val="24"/>
              </w:rPr>
              <w:t xml:space="preserve"> середньому 15 тис. грн, що створює додаткові витрати для суб’єктів господарювання.</w:t>
            </w:r>
          </w:p>
          <w:p w:rsidR="00111DF2" w:rsidRPr="00727C83" w:rsidRDefault="009106E1" w:rsidP="00A915D7">
            <w:pPr>
              <w:ind w:firstLine="851"/>
              <w:jc w:val="both"/>
              <w:rPr>
                <w:rFonts w:eastAsia="Calibri"/>
                <w:sz w:val="24"/>
                <w:szCs w:val="24"/>
                <w:lang w:eastAsia="en-US"/>
              </w:rPr>
            </w:pPr>
            <w:r w:rsidRPr="00727C83">
              <w:rPr>
                <w:sz w:val="24"/>
                <w:szCs w:val="24"/>
              </w:rPr>
              <w:t xml:space="preserve">Ураховуючи викладене, вважаємо збереження чинного </w:t>
            </w:r>
            <w:r w:rsidR="00A555F6" w:rsidRPr="00727C83">
              <w:rPr>
                <w:sz w:val="24"/>
                <w:szCs w:val="24"/>
              </w:rPr>
              <w:t>регулювання</w:t>
            </w:r>
            <w:r w:rsidRPr="00727C83">
              <w:rPr>
                <w:sz w:val="24"/>
                <w:szCs w:val="24"/>
              </w:rPr>
              <w:t xml:space="preserve"> неприйнятним.</w:t>
            </w:r>
          </w:p>
        </w:tc>
      </w:tr>
      <w:tr w:rsidR="00111DF2" w:rsidRPr="00727C83">
        <w:trPr>
          <w:trHeight w:val="556"/>
        </w:trPr>
        <w:tc>
          <w:tcPr>
            <w:tcW w:w="2268" w:type="dxa"/>
          </w:tcPr>
          <w:p w:rsidR="00111DF2" w:rsidRPr="00727C83" w:rsidRDefault="00012884" w:rsidP="00D61481">
            <w:pPr>
              <w:pStyle w:val="2"/>
              <w:spacing w:after="0" w:line="240" w:lineRule="auto"/>
              <w:ind w:left="0"/>
              <w:jc w:val="both"/>
              <w:rPr>
                <w:bCs/>
                <w:sz w:val="24"/>
                <w:szCs w:val="24"/>
              </w:rPr>
            </w:pPr>
            <w:r w:rsidRPr="00727C83">
              <w:rPr>
                <w:bCs/>
                <w:sz w:val="24"/>
                <w:szCs w:val="24"/>
              </w:rPr>
              <w:t>Обраний спосіб</w:t>
            </w:r>
          </w:p>
        </w:tc>
        <w:tc>
          <w:tcPr>
            <w:tcW w:w="7371" w:type="dxa"/>
          </w:tcPr>
          <w:p w:rsidR="00B8615A" w:rsidRDefault="00012884" w:rsidP="00D53CBA">
            <w:pPr>
              <w:ind w:firstLine="601"/>
              <w:jc w:val="both"/>
              <w:rPr>
                <w:sz w:val="24"/>
                <w:szCs w:val="24"/>
              </w:rPr>
            </w:pPr>
            <w:r w:rsidRPr="00727C83">
              <w:rPr>
                <w:sz w:val="24"/>
                <w:szCs w:val="24"/>
              </w:rPr>
              <w:t xml:space="preserve">Прийняття зазначеного проекту </w:t>
            </w:r>
            <w:r w:rsidR="00D53CBA" w:rsidRPr="00727C83">
              <w:rPr>
                <w:sz w:val="24"/>
                <w:szCs w:val="24"/>
              </w:rPr>
              <w:t>наказу</w:t>
            </w:r>
            <w:r w:rsidR="00183FE1" w:rsidRPr="00727C83">
              <w:rPr>
                <w:sz w:val="24"/>
                <w:szCs w:val="24"/>
              </w:rPr>
              <w:t xml:space="preserve"> </w:t>
            </w:r>
            <w:r w:rsidR="008B0232">
              <w:rPr>
                <w:sz w:val="24"/>
                <w:szCs w:val="24"/>
              </w:rPr>
              <w:t>відтерміновує</w:t>
            </w:r>
            <w:r w:rsidR="00D53CBA" w:rsidRPr="00727C83">
              <w:rPr>
                <w:sz w:val="24"/>
                <w:szCs w:val="24"/>
              </w:rPr>
              <w:t xml:space="preserve"> діючі </w:t>
            </w:r>
            <w:r w:rsidR="00B8615A">
              <w:rPr>
                <w:sz w:val="24"/>
                <w:szCs w:val="24"/>
              </w:rPr>
              <w:t xml:space="preserve">вимоги щодо </w:t>
            </w:r>
            <w:r w:rsidR="00B8615A" w:rsidRPr="00A915D7">
              <w:rPr>
                <w:sz w:val="24"/>
                <w:szCs w:val="24"/>
              </w:rPr>
              <w:t>П</w:t>
            </w:r>
            <w:r w:rsidR="00B8615A">
              <w:rPr>
                <w:sz w:val="24"/>
                <w:szCs w:val="24"/>
              </w:rPr>
              <w:t xml:space="preserve">орядку </w:t>
            </w:r>
            <w:r w:rsidR="00B8615A" w:rsidRPr="00A915D7">
              <w:rPr>
                <w:sz w:val="24"/>
                <w:szCs w:val="24"/>
              </w:rPr>
              <w:t>видачі та оформлення свідоцтв про допущення транспортних засобів до перевезення визначених небезпечних вантажів</w:t>
            </w:r>
            <w:r w:rsidR="008D77E3">
              <w:rPr>
                <w:sz w:val="24"/>
                <w:szCs w:val="24"/>
              </w:rPr>
              <w:t>, затвердженого Н</w:t>
            </w:r>
            <w:r w:rsidR="00B8615A">
              <w:rPr>
                <w:sz w:val="24"/>
                <w:szCs w:val="24"/>
              </w:rPr>
              <w:t>аказом № 656</w:t>
            </w:r>
            <w:r w:rsidR="00576A64" w:rsidRPr="00727C83">
              <w:rPr>
                <w:sz w:val="24"/>
                <w:szCs w:val="24"/>
              </w:rPr>
              <w:t>, що дозволить</w:t>
            </w:r>
            <w:r w:rsidR="00B8615A">
              <w:rPr>
                <w:sz w:val="24"/>
                <w:szCs w:val="24"/>
              </w:rPr>
              <w:t>:</w:t>
            </w:r>
          </w:p>
          <w:p w:rsidR="00B8615A" w:rsidRDefault="00B8615A" w:rsidP="00B8615A">
            <w:pPr>
              <w:numPr>
                <w:ilvl w:val="0"/>
                <w:numId w:val="9"/>
              </w:numPr>
              <w:ind w:left="34" w:firstLine="567"/>
              <w:jc w:val="both"/>
              <w:rPr>
                <w:sz w:val="24"/>
                <w:szCs w:val="24"/>
              </w:rPr>
            </w:pPr>
            <w:r>
              <w:rPr>
                <w:sz w:val="24"/>
                <w:szCs w:val="24"/>
              </w:rPr>
              <w:t xml:space="preserve">по-перше, на законних підставах здійснювати СЦ видачу Свідоцтв </w:t>
            </w:r>
            <w:r w:rsidRPr="00B8615A">
              <w:rPr>
                <w:sz w:val="24"/>
                <w:szCs w:val="24"/>
              </w:rPr>
              <w:t>власник</w:t>
            </w:r>
            <w:r>
              <w:rPr>
                <w:sz w:val="24"/>
                <w:szCs w:val="24"/>
              </w:rPr>
              <w:t>ам</w:t>
            </w:r>
            <w:r w:rsidRPr="00B8615A">
              <w:rPr>
                <w:sz w:val="24"/>
                <w:szCs w:val="24"/>
              </w:rPr>
              <w:t xml:space="preserve"> транспортн</w:t>
            </w:r>
            <w:r>
              <w:rPr>
                <w:sz w:val="24"/>
                <w:szCs w:val="24"/>
              </w:rPr>
              <w:t>их</w:t>
            </w:r>
            <w:r w:rsidRPr="00B8615A">
              <w:rPr>
                <w:sz w:val="24"/>
                <w:szCs w:val="24"/>
              </w:rPr>
              <w:t xml:space="preserve"> засоб</w:t>
            </w:r>
            <w:r>
              <w:rPr>
                <w:sz w:val="24"/>
                <w:szCs w:val="24"/>
              </w:rPr>
              <w:t>ів</w:t>
            </w:r>
            <w:r w:rsidRPr="00B8615A">
              <w:rPr>
                <w:sz w:val="24"/>
                <w:szCs w:val="24"/>
              </w:rPr>
              <w:t>, перевізник</w:t>
            </w:r>
            <w:r>
              <w:rPr>
                <w:sz w:val="24"/>
                <w:szCs w:val="24"/>
              </w:rPr>
              <w:t>ам</w:t>
            </w:r>
            <w:r w:rsidRPr="00B8615A">
              <w:rPr>
                <w:sz w:val="24"/>
                <w:szCs w:val="24"/>
              </w:rPr>
              <w:t xml:space="preserve"> або уповноважен</w:t>
            </w:r>
            <w:r>
              <w:rPr>
                <w:sz w:val="24"/>
                <w:szCs w:val="24"/>
              </w:rPr>
              <w:t>им</w:t>
            </w:r>
            <w:r w:rsidRPr="00B8615A">
              <w:rPr>
                <w:sz w:val="24"/>
                <w:szCs w:val="24"/>
              </w:rPr>
              <w:t xml:space="preserve"> ним</w:t>
            </w:r>
            <w:r>
              <w:rPr>
                <w:sz w:val="24"/>
                <w:szCs w:val="24"/>
              </w:rPr>
              <w:t>и</w:t>
            </w:r>
            <w:r w:rsidRPr="00B8615A">
              <w:rPr>
                <w:sz w:val="24"/>
                <w:szCs w:val="24"/>
              </w:rPr>
              <w:t xml:space="preserve"> ос</w:t>
            </w:r>
            <w:r>
              <w:rPr>
                <w:sz w:val="24"/>
                <w:szCs w:val="24"/>
              </w:rPr>
              <w:t>о</w:t>
            </w:r>
            <w:r w:rsidRPr="00B8615A">
              <w:rPr>
                <w:sz w:val="24"/>
                <w:szCs w:val="24"/>
              </w:rPr>
              <w:t>б</w:t>
            </w:r>
            <w:r>
              <w:rPr>
                <w:sz w:val="24"/>
                <w:szCs w:val="24"/>
              </w:rPr>
              <w:t>ам (для внутрішнього перевезення небезпечних вантажів)</w:t>
            </w:r>
            <w:r w:rsidR="008D77E3">
              <w:rPr>
                <w:sz w:val="24"/>
                <w:szCs w:val="24"/>
              </w:rPr>
              <w:t>,</w:t>
            </w:r>
            <w:r w:rsidR="00E14E29">
              <w:rPr>
                <w:sz w:val="24"/>
                <w:szCs w:val="24"/>
              </w:rPr>
              <w:t xml:space="preserve"> транспортні засоби яких не пройшли перевірку цистерн</w:t>
            </w:r>
            <w:r>
              <w:rPr>
                <w:sz w:val="24"/>
                <w:szCs w:val="24"/>
              </w:rPr>
              <w:t>;</w:t>
            </w:r>
          </w:p>
          <w:p w:rsidR="00B8615A" w:rsidRDefault="00B8615A" w:rsidP="00B8615A">
            <w:pPr>
              <w:numPr>
                <w:ilvl w:val="0"/>
                <w:numId w:val="9"/>
              </w:numPr>
              <w:ind w:left="0" w:firstLine="601"/>
              <w:jc w:val="both"/>
              <w:rPr>
                <w:sz w:val="24"/>
                <w:szCs w:val="24"/>
              </w:rPr>
            </w:pPr>
            <w:r>
              <w:rPr>
                <w:sz w:val="24"/>
                <w:szCs w:val="24"/>
              </w:rPr>
              <w:t xml:space="preserve">по-друге, </w:t>
            </w:r>
            <w:r w:rsidRPr="00B8615A">
              <w:rPr>
                <w:sz w:val="24"/>
                <w:szCs w:val="24"/>
              </w:rPr>
              <w:t>власник</w:t>
            </w:r>
            <w:r>
              <w:rPr>
                <w:sz w:val="24"/>
                <w:szCs w:val="24"/>
              </w:rPr>
              <w:t>и</w:t>
            </w:r>
            <w:r w:rsidRPr="00B8615A">
              <w:rPr>
                <w:sz w:val="24"/>
                <w:szCs w:val="24"/>
              </w:rPr>
              <w:t xml:space="preserve"> транспортних засобів, перевізник</w:t>
            </w:r>
            <w:r>
              <w:rPr>
                <w:sz w:val="24"/>
                <w:szCs w:val="24"/>
              </w:rPr>
              <w:t>и</w:t>
            </w:r>
            <w:r w:rsidRPr="00B8615A">
              <w:rPr>
                <w:sz w:val="24"/>
                <w:szCs w:val="24"/>
              </w:rPr>
              <w:t xml:space="preserve"> або уповноважен</w:t>
            </w:r>
            <w:r>
              <w:rPr>
                <w:sz w:val="24"/>
                <w:szCs w:val="24"/>
              </w:rPr>
              <w:t>і</w:t>
            </w:r>
            <w:r w:rsidRPr="00B8615A">
              <w:rPr>
                <w:sz w:val="24"/>
                <w:szCs w:val="24"/>
              </w:rPr>
              <w:t xml:space="preserve"> ними особ</w:t>
            </w:r>
            <w:r>
              <w:rPr>
                <w:sz w:val="24"/>
                <w:szCs w:val="24"/>
              </w:rPr>
              <w:t>и на законних підставах зможуть здійснювати внутрішні перевезення небезпечних вантажів;</w:t>
            </w:r>
          </w:p>
          <w:p w:rsidR="00A23E77" w:rsidRDefault="00B8615A" w:rsidP="00B8615A">
            <w:pPr>
              <w:numPr>
                <w:ilvl w:val="0"/>
                <w:numId w:val="9"/>
              </w:numPr>
              <w:ind w:left="0" w:firstLine="601"/>
              <w:jc w:val="both"/>
              <w:rPr>
                <w:sz w:val="24"/>
                <w:szCs w:val="24"/>
              </w:rPr>
            </w:pPr>
            <w:r>
              <w:rPr>
                <w:sz w:val="24"/>
                <w:szCs w:val="24"/>
              </w:rPr>
              <w:t xml:space="preserve">по-третє, зменшити навантаження на існуючих </w:t>
            </w:r>
            <w:r w:rsidR="00A23E77">
              <w:rPr>
                <w:sz w:val="24"/>
                <w:szCs w:val="24"/>
              </w:rPr>
              <w:t>суб’єктів</w:t>
            </w:r>
            <w:r>
              <w:rPr>
                <w:sz w:val="24"/>
                <w:szCs w:val="24"/>
              </w:rPr>
              <w:t xml:space="preserve"> господарювання,</w:t>
            </w:r>
            <w:r w:rsidR="00A23E77">
              <w:rPr>
                <w:sz w:val="24"/>
                <w:szCs w:val="24"/>
              </w:rPr>
              <w:t xml:space="preserve"> </w:t>
            </w:r>
            <w:r>
              <w:rPr>
                <w:sz w:val="24"/>
                <w:szCs w:val="24"/>
              </w:rPr>
              <w:t xml:space="preserve">які здійснюють перевірку цистерн, а також </w:t>
            </w:r>
            <w:r w:rsidR="00A23E77">
              <w:rPr>
                <w:sz w:val="24"/>
                <w:szCs w:val="24"/>
              </w:rPr>
              <w:t xml:space="preserve">отримання додаткового терміну на </w:t>
            </w:r>
            <w:r>
              <w:rPr>
                <w:sz w:val="24"/>
                <w:szCs w:val="24"/>
              </w:rPr>
              <w:t xml:space="preserve">можливість </w:t>
            </w:r>
            <w:r w:rsidR="00A23E77">
              <w:rPr>
                <w:sz w:val="24"/>
                <w:szCs w:val="24"/>
              </w:rPr>
              <w:t xml:space="preserve">уповноваження компетентним органом </w:t>
            </w:r>
            <w:r>
              <w:rPr>
                <w:sz w:val="24"/>
                <w:szCs w:val="24"/>
              </w:rPr>
              <w:t xml:space="preserve">нових </w:t>
            </w:r>
            <w:r w:rsidR="00A23E77">
              <w:rPr>
                <w:sz w:val="24"/>
                <w:szCs w:val="24"/>
              </w:rPr>
              <w:t>суб’єктів</w:t>
            </w:r>
            <w:r>
              <w:rPr>
                <w:sz w:val="24"/>
                <w:szCs w:val="24"/>
              </w:rPr>
              <w:t xml:space="preserve"> </w:t>
            </w:r>
            <w:r w:rsidR="00A23E77">
              <w:rPr>
                <w:sz w:val="24"/>
                <w:szCs w:val="24"/>
              </w:rPr>
              <w:t>господарювання;</w:t>
            </w:r>
          </w:p>
          <w:p w:rsidR="00A23E77" w:rsidRDefault="007A10EE" w:rsidP="00A23E77">
            <w:pPr>
              <w:numPr>
                <w:ilvl w:val="0"/>
                <w:numId w:val="9"/>
              </w:numPr>
              <w:ind w:left="0" w:firstLine="601"/>
              <w:jc w:val="both"/>
              <w:rPr>
                <w:sz w:val="24"/>
                <w:szCs w:val="24"/>
              </w:rPr>
            </w:pPr>
            <w:r>
              <w:rPr>
                <w:sz w:val="24"/>
                <w:szCs w:val="24"/>
              </w:rPr>
              <w:t>по-</w:t>
            </w:r>
            <w:r w:rsidR="00A23E77">
              <w:rPr>
                <w:sz w:val="24"/>
                <w:szCs w:val="24"/>
              </w:rPr>
              <w:t>четверт</w:t>
            </w:r>
            <w:r>
              <w:rPr>
                <w:sz w:val="24"/>
                <w:szCs w:val="24"/>
              </w:rPr>
              <w:t>е</w:t>
            </w:r>
            <w:r w:rsidR="00A23E77">
              <w:rPr>
                <w:sz w:val="24"/>
                <w:szCs w:val="24"/>
              </w:rPr>
              <w:t xml:space="preserve">, здійсниться </w:t>
            </w:r>
            <w:r w:rsidR="00A23E77" w:rsidRPr="00A23E77">
              <w:rPr>
                <w:sz w:val="24"/>
                <w:szCs w:val="24"/>
              </w:rPr>
              <w:t>усунення соціальної напруги серед перевізників небезпечних вантажів автомобільним транспортом, яка виникла через необхідність, згідно з вимогами ДОПНВ, проведення періодичних перевірок  цистерн, установлених на колісних транспортних засобах</w:t>
            </w:r>
            <w:r w:rsidR="00F32EC3">
              <w:rPr>
                <w:sz w:val="24"/>
                <w:szCs w:val="24"/>
              </w:rPr>
              <w:t>;</w:t>
            </w:r>
          </w:p>
          <w:p w:rsidR="00F32EC3" w:rsidRPr="007A6DC4" w:rsidRDefault="00F32EC3" w:rsidP="00A23E77">
            <w:pPr>
              <w:numPr>
                <w:ilvl w:val="0"/>
                <w:numId w:val="9"/>
              </w:numPr>
              <w:ind w:left="0" w:firstLine="601"/>
              <w:jc w:val="both"/>
              <w:rPr>
                <w:sz w:val="24"/>
                <w:szCs w:val="24"/>
              </w:rPr>
            </w:pPr>
            <w:r w:rsidRPr="007A6DC4">
              <w:rPr>
                <w:sz w:val="24"/>
                <w:szCs w:val="24"/>
              </w:rPr>
              <w:t>по-п’яте, зменшить грошові витрати суб’єктів господарювання при проходженні процедури первинної, проміжної, періодичної та позапланової перевірки цистерн.</w:t>
            </w:r>
          </w:p>
          <w:p w:rsidR="00111DF2" w:rsidRPr="00727C83" w:rsidRDefault="00D53CBA" w:rsidP="00A23E77">
            <w:pPr>
              <w:ind w:firstLine="601"/>
              <w:jc w:val="both"/>
              <w:rPr>
                <w:rFonts w:eastAsia="Calibri"/>
                <w:sz w:val="24"/>
                <w:szCs w:val="24"/>
                <w:lang w:eastAsia="en-US"/>
              </w:rPr>
            </w:pPr>
            <w:r w:rsidRPr="00727C83">
              <w:rPr>
                <w:sz w:val="24"/>
                <w:szCs w:val="24"/>
              </w:rPr>
              <w:t xml:space="preserve">Досягнення встановлених цілей забезпечується шляхом </w:t>
            </w:r>
            <w:r w:rsidRPr="00727C83">
              <w:rPr>
                <w:sz w:val="24"/>
                <w:szCs w:val="24"/>
              </w:rPr>
              <w:lastRenderedPageBreak/>
              <w:t xml:space="preserve">прийняття регуляторного акта, що відповідає законодавству України. </w:t>
            </w:r>
          </w:p>
        </w:tc>
      </w:tr>
    </w:tbl>
    <w:p w:rsidR="008A14D8" w:rsidRDefault="008A14D8" w:rsidP="00B52F12">
      <w:pPr>
        <w:pStyle w:val="20"/>
        <w:spacing w:after="0" w:line="240" w:lineRule="auto"/>
        <w:ind w:firstLine="851"/>
        <w:jc w:val="both"/>
        <w:rPr>
          <w:color w:val="000000"/>
        </w:rPr>
      </w:pPr>
    </w:p>
    <w:p w:rsidR="00111DF2" w:rsidRDefault="00111DF2" w:rsidP="00EE7B2A">
      <w:pPr>
        <w:pStyle w:val="20"/>
        <w:spacing w:after="0" w:line="240" w:lineRule="auto"/>
        <w:ind w:firstLine="709"/>
        <w:jc w:val="both"/>
        <w:rPr>
          <w:color w:val="000000"/>
        </w:rPr>
      </w:pPr>
      <w:r w:rsidRPr="00687C3A">
        <w:rPr>
          <w:color w:val="000000"/>
        </w:rPr>
        <w:t>2. Оцінка вибраних альтернативних способів досягнення цілей</w:t>
      </w:r>
    </w:p>
    <w:p w:rsidR="00CF2128" w:rsidRDefault="00CF2128" w:rsidP="00EE7B2A">
      <w:pPr>
        <w:pStyle w:val="20"/>
        <w:spacing w:after="0" w:line="240" w:lineRule="auto"/>
        <w:ind w:firstLine="709"/>
        <w:jc w:val="both"/>
        <w:rPr>
          <w:color w:val="000000"/>
        </w:rPr>
      </w:pPr>
      <w:r>
        <w:rPr>
          <w:color w:val="000000"/>
        </w:rPr>
        <w:t>Оцінка впливу на сферу інтересів держави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4189"/>
        <w:gridCol w:w="3283"/>
      </w:tblGrid>
      <w:tr w:rsidR="00111DF2" w:rsidRPr="00727C83" w:rsidTr="00A11DC4">
        <w:tc>
          <w:tcPr>
            <w:tcW w:w="2376" w:type="dxa"/>
            <w:shd w:val="clear" w:color="auto" w:fill="auto"/>
          </w:tcPr>
          <w:p w:rsidR="00111DF2" w:rsidRPr="00F72CB5" w:rsidRDefault="00111DF2" w:rsidP="00A11DC4">
            <w:pPr>
              <w:pStyle w:val="20"/>
              <w:spacing w:after="0" w:line="240" w:lineRule="auto"/>
              <w:jc w:val="both"/>
              <w:rPr>
                <w:b/>
                <w:color w:val="000000"/>
                <w:sz w:val="24"/>
                <w:szCs w:val="24"/>
                <w:lang w:val="uk-UA"/>
              </w:rPr>
            </w:pPr>
            <w:r w:rsidRPr="00F72CB5">
              <w:rPr>
                <w:b/>
                <w:color w:val="000000"/>
                <w:sz w:val="24"/>
                <w:szCs w:val="24"/>
                <w:lang w:val="uk-UA"/>
              </w:rPr>
              <w:t>Вид альтернативи</w:t>
            </w:r>
          </w:p>
        </w:tc>
        <w:tc>
          <w:tcPr>
            <w:tcW w:w="4189" w:type="dxa"/>
            <w:shd w:val="clear" w:color="auto" w:fill="auto"/>
          </w:tcPr>
          <w:p w:rsidR="00111DF2" w:rsidRPr="00F72CB5" w:rsidRDefault="00111DF2" w:rsidP="00A11DC4">
            <w:pPr>
              <w:pStyle w:val="20"/>
              <w:spacing w:after="0" w:line="240" w:lineRule="auto"/>
              <w:jc w:val="both"/>
              <w:rPr>
                <w:b/>
                <w:color w:val="000000"/>
                <w:sz w:val="24"/>
                <w:szCs w:val="24"/>
                <w:lang w:val="uk-UA"/>
              </w:rPr>
            </w:pPr>
            <w:r w:rsidRPr="00F72CB5">
              <w:rPr>
                <w:b/>
                <w:color w:val="000000"/>
                <w:sz w:val="24"/>
                <w:szCs w:val="24"/>
                <w:lang w:val="uk-UA"/>
              </w:rPr>
              <w:t>Вигоди</w:t>
            </w:r>
          </w:p>
        </w:tc>
        <w:tc>
          <w:tcPr>
            <w:tcW w:w="3283" w:type="dxa"/>
            <w:shd w:val="clear" w:color="auto" w:fill="auto"/>
          </w:tcPr>
          <w:p w:rsidR="00111DF2" w:rsidRPr="00F72CB5" w:rsidRDefault="00111DF2" w:rsidP="00A11DC4">
            <w:pPr>
              <w:pStyle w:val="20"/>
              <w:spacing w:after="0" w:line="240" w:lineRule="auto"/>
              <w:jc w:val="both"/>
              <w:rPr>
                <w:b/>
                <w:color w:val="000000"/>
                <w:sz w:val="24"/>
                <w:szCs w:val="24"/>
                <w:lang w:val="uk-UA"/>
              </w:rPr>
            </w:pPr>
            <w:r w:rsidRPr="00F72CB5">
              <w:rPr>
                <w:b/>
                <w:color w:val="000000"/>
                <w:sz w:val="24"/>
                <w:szCs w:val="24"/>
                <w:lang w:val="uk-UA"/>
              </w:rPr>
              <w:t>Витрати</w:t>
            </w:r>
          </w:p>
        </w:tc>
      </w:tr>
      <w:tr w:rsidR="00012884" w:rsidRPr="00727C83" w:rsidTr="00A11DC4">
        <w:tc>
          <w:tcPr>
            <w:tcW w:w="2376" w:type="dxa"/>
            <w:shd w:val="clear" w:color="auto" w:fill="auto"/>
          </w:tcPr>
          <w:p w:rsidR="00012884" w:rsidRPr="00727C83" w:rsidRDefault="00012884" w:rsidP="00A11DC4">
            <w:pPr>
              <w:pStyle w:val="2"/>
              <w:spacing w:after="0" w:line="240" w:lineRule="auto"/>
              <w:ind w:left="0"/>
              <w:jc w:val="both"/>
              <w:rPr>
                <w:bCs/>
                <w:sz w:val="24"/>
                <w:szCs w:val="24"/>
              </w:rPr>
            </w:pPr>
            <w:r w:rsidRPr="00727C83">
              <w:rPr>
                <w:bCs/>
                <w:sz w:val="24"/>
                <w:szCs w:val="24"/>
              </w:rPr>
              <w:t>Збереження чинного регулювання</w:t>
            </w:r>
          </w:p>
        </w:tc>
        <w:tc>
          <w:tcPr>
            <w:tcW w:w="4189" w:type="dxa"/>
            <w:shd w:val="clear" w:color="auto" w:fill="auto"/>
          </w:tcPr>
          <w:p w:rsidR="00012884" w:rsidRPr="00F72CB5" w:rsidRDefault="005C2C5D" w:rsidP="00E14E29">
            <w:pPr>
              <w:pStyle w:val="20"/>
              <w:spacing w:after="0" w:line="240" w:lineRule="auto"/>
              <w:jc w:val="both"/>
              <w:rPr>
                <w:color w:val="000000"/>
                <w:sz w:val="24"/>
                <w:szCs w:val="24"/>
                <w:lang w:val="uk-UA"/>
              </w:rPr>
            </w:pPr>
            <w:r w:rsidRPr="00F72CB5">
              <w:rPr>
                <w:sz w:val="24"/>
                <w:szCs w:val="24"/>
                <w:lang w:val="uk-UA"/>
              </w:rPr>
              <w:t>Відсутні.</w:t>
            </w:r>
            <w:r w:rsidR="00576A64" w:rsidRPr="00F72CB5">
              <w:rPr>
                <w:sz w:val="24"/>
                <w:szCs w:val="24"/>
                <w:lang w:val="uk-UA"/>
              </w:rPr>
              <w:t xml:space="preserve"> </w:t>
            </w:r>
            <w:r w:rsidR="00E14E29">
              <w:rPr>
                <w:sz w:val="24"/>
                <w:szCs w:val="24"/>
                <w:lang w:val="uk-UA"/>
              </w:rPr>
              <w:t>Я</w:t>
            </w:r>
            <w:r w:rsidR="009F2250" w:rsidRPr="009F2250">
              <w:rPr>
                <w:sz w:val="24"/>
                <w:szCs w:val="24"/>
                <w:lang w:val="uk-UA"/>
              </w:rPr>
              <w:t>кщо власник транспортного засобу, перевізник або уповноважена ним особа не має свідоцтва про первинну, проміжну, періодичну та позапланову перевірку цистерни, виданого перевіряючим органом</w:t>
            </w:r>
            <w:r w:rsidR="007A10EE">
              <w:rPr>
                <w:sz w:val="24"/>
                <w:szCs w:val="24"/>
                <w:lang w:val="uk-UA"/>
              </w:rPr>
              <w:t>,</w:t>
            </w:r>
            <w:r w:rsidR="009F2250" w:rsidRPr="009F2250">
              <w:rPr>
                <w:sz w:val="24"/>
                <w:szCs w:val="24"/>
                <w:lang w:val="uk-UA"/>
              </w:rPr>
              <w:t xml:space="preserve"> СЦ зобов’язаний відмовити у видачі Свідоцтва, а власник транспортного засобу, перевізник або уповноважена ним особа відповідно втрачає законні підстави здійснювати внутрішні перевезення небезпечних вантажів.</w:t>
            </w:r>
          </w:p>
        </w:tc>
        <w:tc>
          <w:tcPr>
            <w:tcW w:w="3283" w:type="dxa"/>
            <w:shd w:val="clear" w:color="auto" w:fill="auto"/>
          </w:tcPr>
          <w:p w:rsidR="00012884" w:rsidRDefault="00CE4177" w:rsidP="009F2250">
            <w:pPr>
              <w:pStyle w:val="20"/>
              <w:spacing w:after="0" w:line="240" w:lineRule="auto"/>
              <w:jc w:val="both"/>
              <w:rPr>
                <w:color w:val="000000"/>
                <w:sz w:val="24"/>
                <w:szCs w:val="24"/>
                <w:lang w:val="uk-UA"/>
              </w:rPr>
            </w:pPr>
            <w:r w:rsidRPr="00F72CB5">
              <w:rPr>
                <w:color w:val="000000"/>
                <w:sz w:val="24"/>
                <w:szCs w:val="24"/>
                <w:lang w:val="uk-UA"/>
              </w:rPr>
              <w:t xml:space="preserve">Витрати </w:t>
            </w:r>
            <w:r w:rsidR="009F2250">
              <w:rPr>
                <w:color w:val="000000"/>
                <w:sz w:val="24"/>
                <w:szCs w:val="24"/>
                <w:lang w:val="uk-UA"/>
              </w:rPr>
              <w:t>не передбачені</w:t>
            </w:r>
            <w:r w:rsidR="00E14E29">
              <w:rPr>
                <w:color w:val="000000"/>
                <w:sz w:val="24"/>
                <w:szCs w:val="24"/>
                <w:lang w:val="uk-UA"/>
              </w:rPr>
              <w:t>.</w:t>
            </w:r>
          </w:p>
          <w:p w:rsidR="00E14E29" w:rsidRPr="00E14E29" w:rsidRDefault="00E14E29" w:rsidP="00E14E29">
            <w:pPr>
              <w:pStyle w:val="20"/>
              <w:spacing w:after="0" w:line="240" w:lineRule="auto"/>
              <w:jc w:val="both"/>
              <w:rPr>
                <w:color w:val="000000"/>
                <w:sz w:val="24"/>
                <w:szCs w:val="24"/>
                <w:lang w:val="uk-UA"/>
              </w:rPr>
            </w:pPr>
            <w:r>
              <w:rPr>
                <w:color w:val="000000"/>
                <w:sz w:val="24"/>
                <w:szCs w:val="24"/>
                <w:lang w:val="uk-UA"/>
              </w:rPr>
              <w:t>Спонукає власників транспортних засобів, перевізників</w:t>
            </w:r>
            <w:r w:rsidRPr="00B8615A">
              <w:rPr>
                <w:sz w:val="24"/>
                <w:szCs w:val="24"/>
              </w:rPr>
              <w:t xml:space="preserve"> або уповноважен</w:t>
            </w:r>
            <w:r>
              <w:rPr>
                <w:sz w:val="24"/>
                <w:szCs w:val="24"/>
              </w:rPr>
              <w:t>и</w:t>
            </w:r>
            <w:r>
              <w:rPr>
                <w:sz w:val="24"/>
                <w:szCs w:val="24"/>
                <w:lang w:val="uk-UA"/>
              </w:rPr>
              <w:t>х</w:t>
            </w:r>
            <w:r w:rsidRPr="00B8615A">
              <w:rPr>
                <w:sz w:val="24"/>
                <w:szCs w:val="24"/>
              </w:rPr>
              <w:t xml:space="preserve"> ос</w:t>
            </w:r>
            <w:r>
              <w:rPr>
                <w:sz w:val="24"/>
                <w:szCs w:val="24"/>
                <w:lang w:val="uk-UA"/>
              </w:rPr>
              <w:t>і</w:t>
            </w:r>
            <w:r w:rsidRPr="00B8615A">
              <w:rPr>
                <w:sz w:val="24"/>
                <w:szCs w:val="24"/>
              </w:rPr>
              <w:t>б</w:t>
            </w:r>
            <w:r>
              <w:rPr>
                <w:sz w:val="24"/>
                <w:szCs w:val="24"/>
                <w:lang w:val="uk-UA"/>
              </w:rPr>
              <w:t xml:space="preserve"> здійснювати перевезення небезпечних вантажів поза правовим полем. Призводить до погіршення безпеки дорожнього руху в цілому.</w:t>
            </w:r>
          </w:p>
        </w:tc>
      </w:tr>
      <w:tr w:rsidR="006D7D13" w:rsidRPr="00727C83" w:rsidTr="006E7CDC">
        <w:tc>
          <w:tcPr>
            <w:tcW w:w="2376" w:type="dxa"/>
            <w:shd w:val="clear" w:color="auto" w:fill="auto"/>
          </w:tcPr>
          <w:p w:rsidR="006D7D13" w:rsidRPr="00F72CB5" w:rsidRDefault="006D7D13" w:rsidP="00A11DC4">
            <w:pPr>
              <w:pStyle w:val="20"/>
              <w:spacing w:after="0" w:line="240" w:lineRule="auto"/>
              <w:rPr>
                <w:color w:val="000000"/>
                <w:sz w:val="24"/>
                <w:szCs w:val="24"/>
                <w:lang w:val="uk-UA"/>
              </w:rPr>
            </w:pPr>
            <w:r w:rsidRPr="00F72CB5">
              <w:rPr>
                <w:bCs/>
                <w:sz w:val="24"/>
                <w:szCs w:val="24"/>
                <w:lang w:val="uk-UA"/>
              </w:rPr>
              <w:t>Обраний спосіб</w:t>
            </w:r>
          </w:p>
        </w:tc>
        <w:tc>
          <w:tcPr>
            <w:tcW w:w="4189" w:type="dxa"/>
            <w:shd w:val="clear" w:color="auto" w:fill="auto"/>
            <w:vAlign w:val="center"/>
          </w:tcPr>
          <w:p w:rsidR="00E14E29" w:rsidRPr="009F2250" w:rsidRDefault="009F2250" w:rsidP="00E14E29">
            <w:pPr>
              <w:pStyle w:val="30"/>
              <w:ind w:left="34" w:firstLine="567"/>
              <w:jc w:val="both"/>
              <w:rPr>
                <w:sz w:val="24"/>
                <w:szCs w:val="24"/>
              </w:rPr>
            </w:pPr>
            <w:r w:rsidRPr="009F2250">
              <w:rPr>
                <w:sz w:val="24"/>
                <w:szCs w:val="24"/>
              </w:rPr>
              <w:t xml:space="preserve">Прийняття зазначеного проекту наказу </w:t>
            </w:r>
            <w:r w:rsidR="00E14E29">
              <w:rPr>
                <w:sz w:val="24"/>
                <w:szCs w:val="24"/>
              </w:rPr>
              <w:t>відтермінує</w:t>
            </w:r>
            <w:r w:rsidRPr="009F2250">
              <w:rPr>
                <w:sz w:val="24"/>
                <w:szCs w:val="24"/>
              </w:rPr>
              <w:t xml:space="preserve"> діючі вимоги щодо Порядку видачі та оформлення свідоцтв про допущення транспортних засобів до перевезення визначених небез</w:t>
            </w:r>
            <w:r w:rsidR="008D77E3">
              <w:rPr>
                <w:sz w:val="24"/>
                <w:szCs w:val="24"/>
              </w:rPr>
              <w:t>печних вантажів, затвердженого Н</w:t>
            </w:r>
            <w:r w:rsidRPr="009F2250">
              <w:rPr>
                <w:sz w:val="24"/>
                <w:szCs w:val="24"/>
              </w:rPr>
              <w:t>аказом № 656</w:t>
            </w:r>
            <w:r w:rsidR="00E14E29">
              <w:rPr>
                <w:sz w:val="24"/>
                <w:szCs w:val="24"/>
              </w:rPr>
              <w:t>.</w:t>
            </w:r>
          </w:p>
          <w:p w:rsidR="002D403D" w:rsidRPr="00727C83" w:rsidRDefault="00E14E29" w:rsidP="009F2250">
            <w:pPr>
              <w:pStyle w:val="30"/>
              <w:spacing w:after="0"/>
              <w:ind w:left="34" w:firstLine="567"/>
              <w:jc w:val="both"/>
              <w:rPr>
                <w:sz w:val="24"/>
                <w:szCs w:val="24"/>
              </w:rPr>
            </w:pPr>
            <w:r>
              <w:rPr>
                <w:sz w:val="24"/>
                <w:szCs w:val="24"/>
              </w:rPr>
              <w:t>До внутрішнього перевезення небезпечних вантажів допускатимуться транспортні засоби, що</w:t>
            </w:r>
            <w:r w:rsidR="008D77E3">
              <w:rPr>
                <w:sz w:val="24"/>
                <w:szCs w:val="24"/>
              </w:rPr>
              <w:t xml:space="preserve"> відповідають у</w:t>
            </w:r>
            <w:r>
              <w:rPr>
                <w:sz w:val="24"/>
                <w:szCs w:val="24"/>
              </w:rPr>
              <w:t>становленим вимогам, однак тимчасово не мають документів про перевірку цистерн</w:t>
            </w:r>
            <w:r w:rsidR="009F2250" w:rsidRPr="009F2250">
              <w:rPr>
                <w:sz w:val="24"/>
                <w:szCs w:val="24"/>
              </w:rPr>
              <w:t>.</w:t>
            </w:r>
          </w:p>
        </w:tc>
        <w:tc>
          <w:tcPr>
            <w:tcW w:w="3283" w:type="dxa"/>
            <w:shd w:val="clear" w:color="auto" w:fill="auto"/>
          </w:tcPr>
          <w:p w:rsidR="006D7D13" w:rsidRPr="00F72CB5" w:rsidRDefault="00600005" w:rsidP="00223E6B">
            <w:pPr>
              <w:pStyle w:val="20"/>
              <w:spacing w:after="0" w:line="240" w:lineRule="auto"/>
              <w:jc w:val="both"/>
              <w:rPr>
                <w:color w:val="000000"/>
                <w:sz w:val="24"/>
                <w:szCs w:val="24"/>
                <w:lang w:val="uk-UA"/>
              </w:rPr>
            </w:pPr>
            <w:r w:rsidRPr="00F72CB5">
              <w:rPr>
                <w:color w:val="000000"/>
                <w:sz w:val="24"/>
                <w:szCs w:val="24"/>
                <w:lang w:val="uk-UA"/>
              </w:rPr>
              <w:t xml:space="preserve">Витрати </w:t>
            </w:r>
            <w:r>
              <w:rPr>
                <w:color w:val="000000"/>
                <w:sz w:val="24"/>
                <w:szCs w:val="24"/>
                <w:lang w:val="uk-UA"/>
              </w:rPr>
              <w:t>не передбачені</w:t>
            </w:r>
            <w:r w:rsidRPr="00F72CB5">
              <w:rPr>
                <w:color w:val="000000"/>
                <w:sz w:val="24"/>
                <w:szCs w:val="24"/>
                <w:lang w:val="uk-UA"/>
              </w:rPr>
              <w:t xml:space="preserve"> </w:t>
            </w:r>
          </w:p>
        </w:tc>
      </w:tr>
    </w:tbl>
    <w:p w:rsidR="00012884" w:rsidRPr="00727C83" w:rsidRDefault="00012884" w:rsidP="00B52F12">
      <w:pPr>
        <w:pStyle w:val="20"/>
        <w:spacing w:after="0" w:line="240" w:lineRule="auto"/>
        <w:ind w:firstLine="851"/>
        <w:jc w:val="both"/>
        <w:rPr>
          <w:color w:val="000000"/>
          <w:sz w:val="24"/>
          <w:szCs w:val="24"/>
        </w:rPr>
      </w:pPr>
    </w:p>
    <w:p w:rsidR="00CF1A73" w:rsidRDefault="0025782E" w:rsidP="00EE7B2A">
      <w:pPr>
        <w:pStyle w:val="20"/>
        <w:spacing w:after="0" w:line="240" w:lineRule="auto"/>
        <w:ind w:firstLine="709"/>
        <w:jc w:val="both"/>
        <w:rPr>
          <w:color w:val="000000"/>
          <w:szCs w:val="28"/>
          <w:lang w:val="uk-UA"/>
        </w:rPr>
      </w:pPr>
      <w:r w:rsidRPr="00687C3A">
        <w:rPr>
          <w:color w:val="000000"/>
          <w:szCs w:val="28"/>
        </w:rPr>
        <w:t>Оцінка впливу на сферу інтересів суб’єктів господарювання</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1559"/>
        <w:gridCol w:w="1559"/>
        <w:gridCol w:w="1418"/>
        <w:gridCol w:w="1418"/>
        <w:gridCol w:w="1700"/>
      </w:tblGrid>
      <w:tr w:rsidR="006B0B50" w:rsidRPr="002744BD" w:rsidTr="00C6027A">
        <w:tc>
          <w:tcPr>
            <w:tcW w:w="2235" w:type="dxa"/>
            <w:shd w:val="clear" w:color="auto" w:fill="auto"/>
          </w:tcPr>
          <w:p w:rsidR="006B0B50" w:rsidRPr="001A1558" w:rsidRDefault="006B0B50" w:rsidP="002744BD">
            <w:pPr>
              <w:pStyle w:val="20"/>
              <w:spacing w:after="0" w:line="240" w:lineRule="auto"/>
              <w:jc w:val="both"/>
              <w:rPr>
                <w:b/>
                <w:color w:val="000000"/>
                <w:szCs w:val="28"/>
                <w:lang w:val="ru-RU"/>
              </w:rPr>
            </w:pPr>
            <w:r w:rsidRPr="00F72CB5">
              <w:rPr>
                <w:b/>
                <w:color w:val="000000"/>
                <w:szCs w:val="28"/>
                <w:lang w:val="uk-UA"/>
              </w:rPr>
              <w:t>Показник</w:t>
            </w:r>
          </w:p>
        </w:tc>
        <w:tc>
          <w:tcPr>
            <w:tcW w:w="1559" w:type="dxa"/>
            <w:shd w:val="clear" w:color="auto" w:fill="auto"/>
          </w:tcPr>
          <w:p w:rsidR="006B0B50" w:rsidRPr="001A1558" w:rsidRDefault="006B0B50" w:rsidP="002744BD">
            <w:pPr>
              <w:pStyle w:val="20"/>
              <w:spacing w:after="0" w:line="240" w:lineRule="auto"/>
              <w:jc w:val="both"/>
              <w:rPr>
                <w:b/>
                <w:color w:val="000000"/>
                <w:szCs w:val="28"/>
                <w:lang w:val="ru-RU"/>
              </w:rPr>
            </w:pPr>
            <w:r w:rsidRPr="00F72CB5">
              <w:rPr>
                <w:b/>
                <w:color w:val="000000"/>
                <w:szCs w:val="28"/>
                <w:lang w:val="uk-UA"/>
              </w:rPr>
              <w:t>Великі</w:t>
            </w:r>
          </w:p>
        </w:tc>
        <w:tc>
          <w:tcPr>
            <w:tcW w:w="1559" w:type="dxa"/>
            <w:shd w:val="clear" w:color="auto" w:fill="auto"/>
          </w:tcPr>
          <w:p w:rsidR="006B0B50" w:rsidRPr="00F72CB5" w:rsidRDefault="006B0B50" w:rsidP="002744BD">
            <w:pPr>
              <w:pStyle w:val="20"/>
              <w:spacing w:after="0" w:line="240" w:lineRule="auto"/>
              <w:jc w:val="both"/>
              <w:rPr>
                <w:b/>
                <w:color w:val="000000"/>
                <w:szCs w:val="28"/>
                <w:lang w:val="uk-UA"/>
              </w:rPr>
            </w:pPr>
            <w:r w:rsidRPr="00F72CB5">
              <w:rPr>
                <w:b/>
                <w:color w:val="000000"/>
                <w:szCs w:val="28"/>
                <w:lang w:val="uk-UA"/>
              </w:rPr>
              <w:t>Середні</w:t>
            </w:r>
          </w:p>
        </w:tc>
        <w:tc>
          <w:tcPr>
            <w:tcW w:w="1418" w:type="dxa"/>
            <w:shd w:val="clear" w:color="auto" w:fill="auto"/>
          </w:tcPr>
          <w:p w:rsidR="006B0B50" w:rsidRPr="001A1558" w:rsidRDefault="006B0B50" w:rsidP="002744BD">
            <w:pPr>
              <w:pStyle w:val="20"/>
              <w:spacing w:after="0" w:line="240" w:lineRule="auto"/>
              <w:jc w:val="both"/>
              <w:rPr>
                <w:b/>
                <w:color w:val="000000"/>
                <w:szCs w:val="28"/>
                <w:lang w:val="ru-RU"/>
              </w:rPr>
            </w:pPr>
            <w:r w:rsidRPr="001A1558">
              <w:rPr>
                <w:b/>
                <w:color w:val="000000"/>
                <w:szCs w:val="28"/>
                <w:lang w:val="ru-RU"/>
              </w:rPr>
              <w:t>Малі</w:t>
            </w:r>
          </w:p>
        </w:tc>
        <w:tc>
          <w:tcPr>
            <w:tcW w:w="1418" w:type="dxa"/>
            <w:shd w:val="clear" w:color="auto" w:fill="auto"/>
          </w:tcPr>
          <w:p w:rsidR="006B0B50" w:rsidRPr="001A1558" w:rsidRDefault="006B0B50" w:rsidP="002744BD">
            <w:pPr>
              <w:pStyle w:val="20"/>
              <w:spacing w:after="0" w:line="240" w:lineRule="auto"/>
              <w:jc w:val="both"/>
              <w:rPr>
                <w:b/>
                <w:color w:val="000000"/>
                <w:szCs w:val="28"/>
                <w:lang w:val="ru-RU"/>
              </w:rPr>
            </w:pPr>
            <w:r w:rsidRPr="001A1558">
              <w:rPr>
                <w:b/>
                <w:color w:val="000000"/>
                <w:szCs w:val="28"/>
                <w:lang w:val="ru-RU"/>
              </w:rPr>
              <w:t>Мікро</w:t>
            </w:r>
          </w:p>
        </w:tc>
        <w:tc>
          <w:tcPr>
            <w:tcW w:w="1700" w:type="dxa"/>
            <w:shd w:val="clear" w:color="auto" w:fill="auto"/>
          </w:tcPr>
          <w:p w:rsidR="006B0B50" w:rsidRPr="001A1558" w:rsidRDefault="006B0B50" w:rsidP="002744BD">
            <w:pPr>
              <w:pStyle w:val="20"/>
              <w:spacing w:after="0" w:line="240" w:lineRule="auto"/>
              <w:jc w:val="both"/>
              <w:rPr>
                <w:b/>
                <w:color w:val="000000"/>
                <w:szCs w:val="28"/>
                <w:lang w:val="ru-RU"/>
              </w:rPr>
            </w:pPr>
            <w:r w:rsidRPr="001A1558">
              <w:rPr>
                <w:b/>
                <w:color w:val="000000"/>
                <w:szCs w:val="28"/>
                <w:lang w:val="ru-RU"/>
              </w:rPr>
              <w:t>Разом</w:t>
            </w:r>
          </w:p>
        </w:tc>
      </w:tr>
      <w:tr w:rsidR="006B0B50" w:rsidRPr="00BD6FEA" w:rsidTr="00C6027A">
        <w:tc>
          <w:tcPr>
            <w:tcW w:w="2235" w:type="dxa"/>
            <w:shd w:val="clear" w:color="auto" w:fill="auto"/>
          </w:tcPr>
          <w:p w:rsidR="006B0B50" w:rsidRPr="00F72CB5" w:rsidRDefault="006B0B50" w:rsidP="00205FF3">
            <w:pPr>
              <w:pStyle w:val="20"/>
              <w:spacing w:after="0" w:line="240" w:lineRule="auto"/>
              <w:ind w:right="-108"/>
              <w:rPr>
                <w:bCs/>
                <w:szCs w:val="28"/>
                <w:lang w:val="uk-UA"/>
              </w:rPr>
            </w:pPr>
            <w:r w:rsidRPr="00F72CB5">
              <w:rPr>
                <w:bCs/>
                <w:szCs w:val="28"/>
                <w:lang w:val="uk-UA"/>
              </w:rPr>
              <w:t>Кількість суб’єктів господарювання</w:t>
            </w:r>
            <w:r w:rsidR="00205FF3" w:rsidRPr="00F72CB5">
              <w:rPr>
                <w:bCs/>
                <w:szCs w:val="28"/>
                <w:lang w:val="uk-UA"/>
              </w:rPr>
              <w:t>,</w:t>
            </w:r>
            <w:r w:rsidRPr="00F72CB5">
              <w:rPr>
                <w:bCs/>
                <w:szCs w:val="28"/>
                <w:lang w:val="uk-UA"/>
              </w:rPr>
              <w:t xml:space="preserve"> що підпадають під дію регулювання, одиниць</w:t>
            </w:r>
          </w:p>
        </w:tc>
        <w:tc>
          <w:tcPr>
            <w:tcW w:w="1559" w:type="dxa"/>
            <w:shd w:val="clear" w:color="auto" w:fill="auto"/>
            <w:vAlign w:val="center"/>
          </w:tcPr>
          <w:p w:rsidR="00AE7468" w:rsidRPr="00F72CB5" w:rsidRDefault="00E920CA" w:rsidP="00E920CA">
            <w:pPr>
              <w:pStyle w:val="20"/>
              <w:spacing w:after="0" w:line="240" w:lineRule="auto"/>
              <w:jc w:val="center"/>
              <w:rPr>
                <w:bCs/>
                <w:szCs w:val="28"/>
                <w:lang w:val="uk-UA"/>
              </w:rPr>
            </w:pPr>
            <w:r>
              <w:rPr>
                <w:bCs/>
                <w:szCs w:val="28"/>
                <w:lang w:val="uk-UA"/>
              </w:rPr>
              <w:t>0</w:t>
            </w:r>
          </w:p>
        </w:tc>
        <w:tc>
          <w:tcPr>
            <w:tcW w:w="1559" w:type="dxa"/>
            <w:shd w:val="clear" w:color="auto" w:fill="auto"/>
            <w:vAlign w:val="center"/>
          </w:tcPr>
          <w:p w:rsidR="006B0B50" w:rsidRPr="00F72CB5" w:rsidRDefault="00C00673" w:rsidP="00E920CA">
            <w:pPr>
              <w:pStyle w:val="20"/>
              <w:spacing w:after="0" w:line="240" w:lineRule="auto"/>
              <w:jc w:val="center"/>
              <w:rPr>
                <w:bCs/>
                <w:szCs w:val="28"/>
                <w:lang w:val="uk-UA"/>
              </w:rPr>
            </w:pPr>
            <w:r>
              <w:rPr>
                <w:bCs/>
                <w:szCs w:val="28"/>
                <w:lang w:val="uk-UA"/>
              </w:rPr>
              <w:t>0</w:t>
            </w:r>
          </w:p>
        </w:tc>
        <w:tc>
          <w:tcPr>
            <w:tcW w:w="1418" w:type="dxa"/>
            <w:shd w:val="clear" w:color="auto" w:fill="auto"/>
            <w:vAlign w:val="center"/>
          </w:tcPr>
          <w:p w:rsidR="006B0B50" w:rsidRPr="007A6DC4" w:rsidRDefault="00603313" w:rsidP="002471AB">
            <w:pPr>
              <w:pStyle w:val="20"/>
              <w:spacing w:after="0" w:line="240" w:lineRule="auto"/>
              <w:jc w:val="center"/>
              <w:rPr>
                <w:bCs/>
                <w:szCs w:val="28"/>
                <w:lang w:val="uk-UA"/>
              </w:rPr>
            </w:pPr>
            <w:r w:rsidRPr="007A6DC4">
              <w:rPr>
                <w:bCs/>
                <w:szCs w:val="28"/>
                <w:lang w:val="uk-UA"/>
              </w:rPr>
              <w:t>1</w:t>
            </w:r>
            <w:r w:rsidR="00565B48" w:rsidRPr="007A6DC4">
              <w:rPr>
                <w:bCs/>
                <w:szCs w:val="28"/>
                <w:lang w:val="uk-UA"/>
              </w:rPr>
              <w:t xml:space="preserve"> </w:t>
            </w:r>
            <w:r w:rsidR="00C00673" w:rsidRPr="007A6DC4">
              <w:rPr>
                <w:bCs/>
                <w:szCs w:val="28"/>
                <w:lang w:val="uk-UA"/>
              </w:rPr>
              <w:t>25</w:t>
            </w:r>
            <w:r w:rsidRPr="007A6DC4">
              <w:rPr>
                <w:bCs/>
                <w:szCs w:val="28"/>
                <w:lang w:val="uk-UA"/>
              </w:rPr>
              <w:t>0</w:t>
            </w:r>
          </w:p>
          <w:p w:rsidR="00AE7468" w:rsidRPr="007A6DC4" w:rsidRDefault="00AE7468" w:rsidP="007A6DC4">
            <w:pPr>
              <w:pStyle w:val="20"/>
              <w:spacing w:after="0" w:line="240" w:lineRule="auto"/>
              <w:ind w:right="-108"/>
              <w:jc w:val="center"/>
              <w:rPr>
                <w:bCs/>
                <w:szCs w:val="28"/>
                <w:lang w:val="uk-UA"/>
              </w:rPr>
            </w:pPr>
            <w:r w:rsidRPr="007A6DC4">
              <w:rPr>
                <w:bCs/>
                <w:szCs w:val="28"/>
                <w:lang w:val="uk-UA"/>
              </w:rPr>
              <w:t>(</w:t>
            </w:r>
            <w:r w:rsidR="007A6DC4" w:rsidRPr="007A6DC4">
              <w:rPr>
                <w:bCs/>
                <w:szCs w:val="28"/>
                <w:lang w:val="uk-UA"/>
              </w:rPr>
              <w:t>4</w:t>
            </w:r>
            <w:r w:rsidR="00C00673" w:rsidRPr="007A6DC4">
              <w:rPr>
                <w:bCs/>
                <w:szCs w:val="28"/>
                <w:lang w:val="uk-UA"/>
              </w:rPr>
              <w:t>5</w:t>
            </w:r>
            <w:r w:rsidR="00E920CA" w:rsidRPr="007A6DC4">
              <w:rPr>
                <w:bCs/>
                <w:szCs w:val="28"/>
                <w:lang w:val="uk-UA"/>
              </w:rPr>
              <w:t>00</w:t>
            </w:r>
            <w:r w:rsidRPr="007A6DC4">
              <w:rPr>
                <w:bCs/>
                <w:szCs w:val="28"/>
                <w:lang w:val="uk-UA"/>
              </w:rPr>
              <w:t xml:space="preserve"> одн. транс</w:t>
            </w:r>
            <w:r w:rsidR="008E2897" w:rsidRPr="007A6DC4">
              <w:rPr>
                <w:bCs/>
                <w:szCs w:val="28"/>
                <w:lang w:val="uk-UA"/>
              </w:rPr>
              <w:t>п</w:t>
            </w:r>
            <w:r w:rsidRPr="007A6DC4">
              <w:rPr>
                <w:bCs/>
                <w:szCs w:val="28"/>
                <w:lang w:val="uk-UA"/>
              </w:rPr>
              <w:t>орт</w:t>
            </w:r>
            <w:r w:rsidR="00C6027A" w:rsidRPr="007A6DC4">
              <w:rPr>
                <w:bCs/>
                <w:szCs w:val="28"/>
                <w:lang w:val="uk-UA"/>
              </w:rPr>
              <w:t>-</w:t>
            </w:r>
            <w:r w:rsidRPr="007A6DC4">
              <w:rPr>
                <w:bCs/>
                <w:szCs w:val="28"/>
                <w:lang w:val="uk-UA"/>
              </w:rPr>
              <w:t>них засобів)</w:t>
            </w:r>
          </w:p>
        </w:tc>
        <w:tc>
          <w:tcPr>
            <w:tcW w:w="1418" w:type="dxa"/>
            <w:shd w:val="clear" w:color="auto" w:fill="auto"/>
            <w:vAlign w:val="center"/>
          </w:tcPr>
          <w:p w:rsidR="00B00FE2" w:rsidRPr="007A6DC4" w:rsidRDefault="00B00FE2" w:rsidP="002471AB">
            <w:pPr>
              <w:pStyle w:val="20"/>
              <w:spacing w:after="0" w:line="240" w:lineRule="auto"/>
              <w:jc w:val="center"/>
              <w:rPr>
                <w:bCs/>
                <w:szCs w:val="28"/>
                <w:lang w:val="uk-UA"/>
              </w:rPr>
            </w:pPr>
          </w:p>
          <w:p w:rsidR="006B0B50" w:rsidRPr="007A6DC4" w:rsidRDefault="006E300B" w:rsidP="002471AB">
            <w:pPr>
              <w:pStyle w:val="20"/>
              <w:spacing w:after="0" w:line="240" w:lineRule="auto"/>
              <w:jc w:val="center"/>
              <w:rPr>
                <w:bCs/>
                <w:szCs w:val="28"/>
                <w:lang w:val="uk-UA"/>
              </w:rPr>
            </w:pPr>
            <w:r w:rsidRPr="007A6DC4">
              <w:rPr>
                <w:bCs/>
                <w:szCs w:val="28"/>
                <w:lang w:val="uk-UA"/>
              </w:rPr>
              <w:t>7</w:t>
            </w:r>
            <w:r w:rsidR="00603313" w:rsidRPr="007A6DC4">
              <w:rPr>
                <w:bCs/>
                <w:szCs w:val="28"/>
                <w:lang w:val="uk-UA"/>
              </w:rPr>
              <w:t>50</w:t>
            </w:r>
          </w:p>
          <w:p w:rsidR="00AE7468" w:rsidRPr="007A6DC4" w:rsidRDefault="00AE7468" w:rsidP="007A6DC4">
            <w:pPr>
              <w:pStyle w:val="20"/>
              <w:spacing w:after="0" w:line="240" w:lineRule="auto"/>
              <w:ind w:right="-107"/>
              <w:jc w:val="center"/>
              <w:rPr>
                <w:bCs/>
                <w:szCs w:val="28"/>
                <w:lang w:val="uk-UA"/>
              </w:rPr>
            </w:pPr>
            <w:r w:rsidRPr="007A6DC4">
              <w:rPr>
                <w:bCs/>
                <w:szCs w:val="28"/>
                <w:lang w:val="uk-UA"/>
              </w:rPr>
              <w:t>(</w:t>
            </w:r>
            <w:r w:rsidR="007A6DC4" w:rsidRPr="007A6DC4">
              <w:rPr>
                <w:bCs/>
                <w:szCs w:val="28"/>
                <w:lang w:val="uk-UA"/>
              </w:rPr>
              <w:t>1</w:t>
            </w:r>
            <w:r w:rsidR="00C00673" w:rsidRPr="007A6DC4">
              <w:rPr>
                <w:bCs/>
                <w:szCs w:val="28"/>
                <w:lang w:val="uk-UA"/>
              </w:rPr>
              <w:t>500</w:t>
            </w:r>
            <w:r w:rsidRPr="007A6DC4">
              <w:rPr>
                <w:bCs/>
                <w:szCs w:val="28"/>
                <w:lang w:val="uk-UA"/>
              </w:rPr>
              <w:t xml:space="preserve"> одн. транс</w:t>
            </w:r>
            <w:r w:rsidR="008E2897" w:rsidRPr="007A6DC4">
              <w:rPr>
                <w:bCs/>
                <w:szCs w:val="28"/>
                <w:lang w:val="uk-UA"/>
              </w:rPr>
              <w:t>п</w:t>
            </w:r>
            <w:r w:rsidRPr="007A6DC4">
              <w:rPr>
                <w:bCs/>
                <w:szCs w:val="28"/>
                <w:lang w:val="uk-UA"/>
              </w:rPr>
              <w:t>орт</w:t>
            </w:r>
            <w:r w:rsidR="00C6027A" w:rsidRPr="007A6DC4">
              <w:rPr>
                <w:bCs/>
                <w:szCs w:val="28"/>
                <w:lang w:val="uk-UA"/>
              </w:rPr>
              <w:t>-</w:t>
            </w:r>
            <w:r w:rsidRPr="007A6DC4">
              <w:rPr>
                <w:bCs/>
                <w:szCs w:val="28"/>
                <w:lang w:val="uk-UA"/>
              </w:rPr>
              <w:t>них засобів)</w:t>
            </w:r>
          </w:p>
        </w:tc>
        <w:tc>
          <w:tcPr>
            <w:tcW w:w="1700" w:type="dxa"/>
            <w:shd w:val="clear" w:color="auto" w:fill="auto"/>
            <w:vAlign w:val="center"/>
          </w:tcPr>
          <w:p w:rsidR="006B0B50" w:rsidRPr="007A6DC4" w:rsidRDefault="00BC36E5" w:rsidP="002471AB">
            <w:pPr>
              <w:pStyle w:val="20"/>
              <w:spacing w:after="0" w:line="240" w:lineRule="auto"/>
              <w:jc w:val="center"/>
              <w:rPr>
                <w:bCs/>
                <w:szCs w:val="28"/>
                <w:lang w:val="uk-UA"/>
              </w:rPr>
            </w:pPr>
            <w:r w:rsidRPr="007A6DC4">
              <w:rPr>
                <w:bCs/>
                <w:szCs w:val="28"/>
                <w:lang w:val="uk-UA"/>
              </w:rPr>
              <w:t>2</w:t>
            </w:r>
            <w:r w:rsidR="00565B48" w:rsidRPr="007A6DC4">
              <w:rPr>
                <w:bCs/>
                <w:szCs w:val="28"/>
                <w:lang w:val="uk-UA"/>
              </w:rPr>
              <w:t xml:space="preserve"> </w:t>
            </w:r>
            <w:r w:rsidRPr="007A6DC4">
              <w:rPr>
                <w:bCs/>
                <w:szCs w:val="28"/>
                <w:lang w:val="uk-UA"/>
              </w:rPr>
              <w:t>000</w:t>
            </w:r>
          </w:p>
          <w:p w:rsidR="00AE7468" w:rsidRPr="007A6DC4" w:rsidRDefault="00E00873" w:rsidP="007A6DC4">
            <w:pPr>
              <w:pStyle w:val="20"/>
              <w:spacing w:after="0" w:line="240" w:lineRule="auto"/>
              <w:jc w:val="center"/>
              <w:rPr>
                <w:bCs/>
                <w:szCs w:val="28"/>
                <w:lang w:val="uk-UA"/>
              </w:rPr>
            </w:pPr>
            <w:r w:rsidRPr="007A6DC4">
              <w:rPr>
                <w:bCs/>
                <w:szCs w:val="28"/>
                <w:lang w:val="uk-UA"/>
              </w:rPr>
              <w:t>(</w:t>
            </w:r>
            <w:r w:rsidR="007A6DC4" w:rsidRPr="007A6DC4">
              <w:rPr>
                <w:bCs/>
                <w:szCs w:val="28"/>
                <w:lang w:val="uk-UA"/>
              </w:rPr>
              <w:t>6</w:t>
            </w:r>
            <w:r w:rsidRPr="007A6DC4">
              <w:rPr>
                <w:bCs/>
                <w:szCs w:val="28"/>
                <w:lang w:val="uk-UA"/>
              </w:rPr>
              <w:t xml:space="preserve"> </w:t>
            </w:r>
            <w:r w:rsidR="00AE7468" w:rsidRPr="007A6DC4">
              <w:rPr>
                <w:bCs/>
                <w:szCs w:val="28"/>
                <w:lang w:val="uk-UA"/>
              </w:rPr>
              <w:t>000 одн. транспорт</w:t>
            </w:r>
            <w:r w:rsidR="00C6027A" w:rsidRPr="007A6DC4">
              <w:rPr>
                <w:bCs/>
                <w:szCs w:val="28"/>
                <w:lang w:val="uk-UA"/>
              </w:rPr>
              <w:t>-</w:t>
            </w:r>
            <w:r w:rsidR="00AE7468" w:rsidRPr="007A6DC4">
              <w:rPr>
                <w:bCs/>
                <w:szCs w:val="28"/>
                <w:lang w:val="uk-UA"/>
              </w:rPr>
              <w:t>них засобів)</w:t>
            </w:r>
          </w:p>
        </w:tc>
      </w:tr>
      <w:tr w:rsidR="006B0B50" w:rsidRPr="00BD6FEA" w:rsidTr="00C6027A">
        <w:tc>
          <w:tcPr>
            <w:tcW w:w="2235" w:type="dxa"/>
            <w:shd w:val="clear" w:color="auto" w:fill="auto"/>
          </w:tcPr>
          <w:p w:rsidR="006B0B50" w:rsidRPr="00F72CB5" w:rsidRDefault="006B0B50" w:rsidP="002744BD">
            <w:pPr>
              <w:pStyle w:val="20"/>
              <w:spacing w:after="0" w:line="240" w:lineRule="auto"/>
              <w:rPr>
                <w:bCs/>
                <w:szCs w:val="28"/>
                <w:lang w:val="uk-UA"/>
              </w:rPr>
            </w:pPr>
            <w:r w:rsidRPr="00F72CB5">
              <w:rPr>
                <w:bCs/>
                <w:szCs w:val="28"/>
                <w:lang w:val="uk-UA"/>
              </w:rPr>
              <w:t>Питома вага</w:t>
            </w:r>
            <w:r w:rsidR="00C6027A" w:rsidRPr="00F72CB5">
              <w:rPr>
                <w:bCs/>
                <w:szCs w:val="28"/>
                <w:lang w:val="uk-UA"/>
              </w:rPr>
              <w:t xml:space="preserve"> групи в </w:t>
            </w:r>
            <w:r w:rsidRPr="00F72CB5">
              <w:rPr>
                <w:bCs/>
                <w:szCs w:val="28"/>
                <w:lang w:val="uk-UA"/>
              </w:rPr>
              <w:t>загальній кількості, відсотків</w:t>
            </w:r>
          </w:p>
        </w:tc>
        <w:tc>
          <w:tcPr>
            <w:tcW w:w="1559" w:type="dxa"/>
            <w:shd w:val="clear" w:color="auto" w:fill="auto"/>
            <w:vAlign w:val="center"/>
          </w:tcPr>
          <w:p w:rsidR="006B0B50" w:rsidRPr="00F72CB5" w:rsidRDefault="00E920CA" w:rsidP="00B00FE2">
            <w:pPr>
              <w:pStyle w:val="20"/>
              <w:spacing w:after="0" w:line="240" w:lineRule="auto"/>
              <w:jc w:val="center"/>
              <w:rPr>
                <w:bCs/>
                <w:szCs w:val="28"/>
                <w:lang w:val="uk-UA"/>
              </w:rPr>
            </w:pPr>
            <w:r>
              <w:rPr>
                <w:bCs/>
                <w:szCs w:val="28"/>
                <w:lang w:val="uk-UA"/>
              </w:rPr>
              <w:t>0</w:t>
            </w:r>
          </w:p>
        </w:tc>
        <w:tc>
          <w:tcPr>
            <w:tcW w:w="1559" w:type="dxa"/>
            <w:shd w:val="clear" w:color="auto" w:fill="auto"/>
            <w:vAlign w:val="center"/>
          </w:tcPr>
          <w:p w:rsidR="006B0B50" w:rsidRPr="00F72CB5" w:rsidRDefault="00C00673" w:rsidP="00B00FE2">
            <w:pPr>
              <w:pStyle w:val="20"/>
              <w:spacing w:after="0" w:line="240" w:lineRule="auto"/>
              <w:jc w:val="center"/>
              <w:rPr>
                <w:bCs/>
                <w:szCs w:val="28"/>
                <w:lang w:val="uk-UA"/>
              </w:rPr>
            </w:pPr>
            <w:r>
              <w:rPr>
                <w:bCs/>
                <w:szCs w:val="28"/>
                <w:lang w:val="uk-UA"/>
              </w:rPr>
              <w:t>0</w:t>
            </w:r>
          </w:p>
        </w:tc>
        <w:tc>
          <w:tcPr>
            <w:tcW w:w="1418" w:type="dxa"/>
            <w:shd w:val="clear" w:color="auto" w:fill="auto"/>
            <w:vAlign w:val="center"/>
          </w:tcPr>
          <w:p w:rsidR="006B0B50" w:rsidRPr="00DF6ED8" w:rsidRDefault="00DF6ED8" w:rsidP="00B00FE2">
            <w:pPr>
              <w:pStyle w:val="20"/>
              <w:spacing w:after="0" w:line="240" w:lineRule="auto"/>
              <w:jc w:val="center"/>
              <w:rPr>
                <w:bCs/>
                <w:szCs w:val="28"/>
                <w:lang w:val="uk-UA"/>
              </w:rPr>
            </w:pPr>
            <w:r w:rsidRPr="00DF6ED8">
              <w:rPr>
                <w:bCs/>
                <w:szCs w:val="28"/>
                <w:lang w:val="uk-UA"/>
              </w:rPr>
              <w:t>75</w:t>
            </w:r>
            <w:r w:rsidR="0024148F" w:rsidRPr="00DF6ED8">
              <w:rPr>
                <w:bCs/>
                <w:szCs w:val="28"/>
                <w:lang w:val="uk-UA"/>
              </w:rPr>
              <w:t>%</w:t>
            </w:r>
          </w:p>
        </w:tc>
        <w:tc>
          <w:tcPr>
            <w:tcW w:w="1418" w:type="dxa"/>
            <w:shd w:val="clear" w:color="auto" w:fill="auto"/>
            <w:vAlign w:val="center"/>
          </w:tcPr>
          <w:p w:rsidR="006B0B50" w:rsidRPr="00DF6ED8" w:rsidRDefault="00DF6ED8" w:rsidP="00B00FE2">
            <w:pPr>
              <w:pStyle w:val="20"/>
              <w:spacing w:after="0" w:line="240" w:lineRule="auto"/>
              <w:jc w:val="center"/>
              <w:rPr>
                <w:bCs/>
                <w:szCs w:val="28"/>
                <w:lang w:val="uk-UA"/>
              </w:rPr>
            </w:pPr>
            <w:r w:rsidRPr="00DF6ED8">
              <w:rPr>
                <w:bCs/>
                <w:szCs w:val="28"/>
                <w:lang w:val="uk-UA"/>
              </w:rPr>
              <w:t>25</w:t>
            </w:r>
            <w:r w:rsidR="00603313" w:rsidRPr="00DF6ED8">
              <w:rPr>
                <w:bCs/>
                <w:szCs w:val="28"/>
                <w:lang w:val="uk-UA"/>
              </w:rPr>
              <w:t>%</w:t>
            </w:r>
          </w:p>
        </w:tc>
        <w:tc>
          <w:tcPr>
            <w:tcW w:w="1700" w:type="dxa"/>
            <w:shd w:val="clear" w:color="auto" w:fill="auto"/>
            <w:vAlign w:val="center"/>
          </w:tcPr>
          <w:p w:rsidR="006B0B50" w:rsidRPr="00F72CB5" w:rsidRDefault="00B00FE2" w:rsidP="00B00FE2">
            <w:pPr>
              <w:pStyle w:val="20"/>
              <w:spacing w:after="0" w:line="240" w:lineRule="auto"/>
              <w:jc w:val="center"/>
              <w:rPr>
                <w:bCs/>
                <w:szCs w:val="28"/>
                <w:lang w:val="uk-UA"/>
              </w:rPr>
            </w:pPr>
            <w:r w:rsidRPr="00F72CB5">
              <w:rPr>
                <w:bCs/>
                <w:szCs w:val="28"/>
                <w:lang w:val="uk-UA"/>
              </w:rPr>
              <w:t>100%</w:t>
            </w:r>
          </w:p>
        </w:tc>
      </w:tr>
    </w:tbl>
    <w:p w:rsidR="00F209CC" w:rsidRDefault="00F209CC" w:rsidP="00B52F12">
      <w:pPr>
        <w:pStyle w:val="20"/>
        <w:spacing w:after="0" w:line="240" w:lineRule="auto"/>
        <w:ind w:firstLine="851"/>
        <w:jc w:val="both"/>
        <w:rPr>
          <w:color w:val="000000"/>
          <w:szCs w:val="28"/>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3905"/>
        <w:gridCol w:w="3283"/>
      </w:tblGrid>
      <w:tr w:rsidR="0025782E" w:rsidRPr="00727C83" w:rsidTr="00B93103">
        <w:tc>
          <w:tcPr>
            <w:tcW w:w="2660" w:type="dxa"/>
            <w:shd w:val="clear" w:color="auto" w:fill="auto"/>
          </w:tcPr>
          <w:p w:rsidR="0025782E" w:rsidRPr="00F72CB5" w:rsidRDefault="0025782E" w:rsidP="00A11DC4">
            <w:pPr>
              <w:pStyle w:val="20"/>
              <w:spacing w:after="0" w:line="240" w:lineRule="auto"/>
              <w:jc w:val="both"/>
              <w:rPr>
                <w:b/>
                <w:color w:val="000000"/>
                <w:sz w:val="24"/>
                <w:szCs w:val="24"/>
                <w:lang w:val="uk-UA"/>
              </w:rPr>
            </w:pPr>
            <w:r w:rsidRPr="00F72CB5">
              <w:rPr>
                <w:b/>
                <w:color w:val="000000"/>
                <w:sz w:val="24"/>
                <w:szCs w:val="24"/>
                <w:lang w:val="uk-UA"/>
              </w:rPr>
              <w:lastRenderedPageBreak/>
              <w:t>Вид альтернативи</w:t>
            </w:r>
          </w:p>
        </w:tc>
        <w:tc>
          <w:tcPr>
            <w:tcW w:w="3905" w:type="dxa"/>
            <w:shd w:val="clear" w:color="auto" w:fill="auto"/>
          </w:tcPr>
          <w:p w:rsidR="0025782E" w:rsidRPr="00F72CB5" w:rsidRDefault="0025782E" w:rsidP="00A11DC4">
            <w:pPr>
              <w:pStyle w:val="20"/>
              <w:spacing w:after="0" w:line="240" w:lineRule="auto"/>
              <w:jc w:val="both"/>
              <w:rPr>
                <w:b/>
                <w:color w:val="000000"/>
                <w:sz w:val="24"/>
                <w:szCs w:val="24"/>
                <w:lang w:val="uk-UA"/>
              </w:rPr>
            </w:pPr>
            <w:r w:rsidRPr="00F72CB5">
              <w:rPr>
                <w:b/>
                <w:color w:val="000000"/>
                <w:sz w:val="24"/>
                <w:szCs w:val="24"/>
                <w:lang w:val="uk-UA"/>
              </w:rPr>
              <w:t>Вигоди</w:t>
            </w:r>
          </w:p>
        </w:tc>
        <w:tc>
          <w:tcPr>
            <w:tcW w:w="3283" w:type="dxa"/>
            <w:shd w:val="clear" w:color="auto" w:fill="auto"/>
          </w:tcPr>
          <w:p w:rsidR="0025782E" w:rsidRPr="00F72CB5" w:rsidRDefault="0025782E" w:rsidP="00A11DC4">
            <w:pPr>
              <w:pStyle w:val="20"/>
              <w:spacing w:after="0" w:line="240" w:lineRule="auto"/>
              <w:jc w:val="both"/>
              <w:rPr>
                <w:b/>
                <w:color w:val="000000"/>
                <w:sz w:val="24"/>
                <w:szCs w:val="24"/>
                <w:lang w:val="uk-UA"/>
              </w:rPr>
            </w:pPr>
            <w:r w:rsidRPr="00F72CB5">
              <w:rPr>
                <w:b/>
                <w:color w:val="000000"/>
                <w:sz w:val="24"/>
                <w:szCs w:val="24"/>
                <w:lang w:val="uk-UA"/>
              </w:rPr>
              <w:t>Витрати</w:t>
            </w:r>
          </w:p>
        </w:tc>
      </w:tr>
      <w:tr w:rsidR="002F622C" w:rsidRPr="00727C83" w:rsidTr="00B93103">
        <w:tc>
          <w:tcPr>
            <w:tcW w:w="2660" w:type="dxa"/>
            <w:shd w:val="clear" w:color="auto" w:fill="auto"/>
          </w:tcPr>
          <w:p w:rsidR="002F622C" w:rsidRPr="00727C83" w:rsidRDefault="002F622C" w:rsidP="00A11DC4">
            <w:pPr>
              <w:pStyle w:val="2"/>
              <w:spacing w:after="0" w:line="240" w:lineRule="auto"/>
              <w:ind w:left="0"/>
              <w:jc w:val="both"/>
              <w:rPr>
                <w:bCs/>
                <w:sz w:val="24"/>
                <w:szCs w:val="24"/>
              </w:rPr>
            </w:pPr>
            <w:r w:rsidRPr="00727C83">
              <w:rPr>
                <w:bCs/>
                <w:sz w:val="24"/>
                <w:szCs w:val="24"/>
              </w:rPr>
              <w:t>Збереження чинного регулювання</w:t>
            </w:r>
          </w:p>
        </w:tc>
        <w:tc>
          <w:tcPr>
            <w:tcW w:w="3905" w:type="dxa"/>
            <w:shd w:val="clear" w:color="auto" w:fill="auto"/>
          </w:tcPr>
          <w:p w:rsidR="002F622C" w:rsidRPr="00F72CB5" w:rsidRDefault="00E14E29" w:rsidP="00640156">
            <w:pPr>
              <w:pStyle w:val="20"/>
              <w:spacing w:after="0" w:line="240" w:lineRule="auto"/>
              <w:jc w:val="both"/>
              <w:rPr>
                <w:color w:val="000000"/>
                <w:sz w:val="24"/>
                <w:szCs w:val="24"/>
                <w:lang w:val="uk-UA"/>
              </w:rPr>
            </w:pPr>
            <w:r w:rsidRPr="00E14E29">
              <w:rPr>
                <w:color w:val="000000"/>
                <w:sz w:val="24"/>
                <w:szCs w:val="24"/>
                <w:lang w:val="uk-UA"/>
              </w:rPr>
              <w:t>Відсутні. Якщо власник транспортного засобу, перевізник або уповноважена ним особа не має свідоцтва про первинну, проміжну, періодичну та позапланову перевірку цистерни, виданого перевіряючим органом, СЦ зобов’язаний відмовити у видачі Свідоцтва, а власник транспортного засобу, перевізник або уповноважена ним особа відповідно втрачає законні підстави здійснювати внутрішні перевезення небезпечних вантажів.</w:t>
            </w:r>
          </w:p>
        </w:tc>
        <w:tc>
          <w:tcPr>
            <w:tcW w:w="3283" w:type="dxa"/>
            <w:shd w:val="clear" w:color="auto" w:fill="auto"/>
          </w:tcPr>
          <w:p w:rsidR="00054ED1" w:rsidRPr="00054ED1" w:rsidRDefault="00CE4177" w:rsidP="00825DA7">
            <w:pPr>
              <w:pStyle w:val="20"/>
              <w:spacing w:after="0" w:line="240" w:lineRule="auto"/>
              <w:jc w:val="both"/>
              <w:rPr>
                <w:sz w:val="24"/>
                <w:szCs w:val="24"/>
                <w:lang w:val="uk-UA"/>
              </w:rPr>
            </w:pPr>
            <w:r w:rsidRPr="00F72CB5">
              <w:rPr>
                <w:color w:val="000000"/>
                <w:sz w:val="24"/>
                <w:szCs w:val="24"/>
                <w:lang w:val="uk-UA"/>
              </w:rPr>
              <w:t xml:space="preserve">Витрати часу на отримання послуг з видачі, продовження </w:t>
            </w:r>
            <w:r w:rsidR="00E43279" w:rsidRPr="00A915D7">
              <w:rPr>
                <w:sz w:val="24"/>
                <w:szCs w:val="24"/>
              </w:rPr>
              <w:t>свідоцтва про первинну, проміжну, періодичну та позапланову перевірку цистерни, виданого перевіряючим органом</w:t>
            </w:r>
            <w:r w:rsidR="00E43279">
              <w:rPr>
                <w:sz w:val="24"/>
                <w:szCs w:val="24"/>
                <w:lang w:val="uk-UA"/>
              </w:rPr>
              <w:t xml:space="preserve">, </w:t>
            </w:r>
            <w:r w:rsidR="00825DA7">
              <w:rPr>
                <w:sz w:val="24"/>
                <w:szCs w:val="24"/>
                <w:lang w:val="uk-UA"/>
              </w:rPr>
              <w:t>через малу кількість таких органів, створення умов для здійснення перевезення небезпечних вантажів поза правовим полем.</w:t>
            </w:r>
          </w:p>
        </w:tc>
      </w:tr>
      <w:tr w:rsidR="00C4518C" w:rsidRPr="00727C83" w:rsidTr="00B93103">
        <w:tc>
          <w:tcPr>
            <w:tcW w:w="2660" w:type="dxa"/>
            <w:shd w:val="clear" w:color="auto" w:fill="auto"/>
          </w:tcPr>
          <w:p w:rsidR="00C4518C" w:rsidRPr="00F72CB5" w:rsidRDefault="00C4518C" w:rsidP="00A11DC4">
            <w:pPr>
              <w:pStyle w:val="20"/>
              <w:spacing w:after="0" w:line="240" w:lineRule="auto"/>
              <w:rPr>
                <w:color w:val="000000"/>
                <w:sz w:val="24"/>
                <w:szCs w:val="24"/>
                <w:lang w:val="uk-UA"/>
              </w:rPr>
            </w:pPr>
            <w:r w:rsidRPr="00F72CB5">
              <w:rPr>
                <w:bCs/>
                <w:sz w:val="24"/>
                <w:szCs w:val="24"/>
                <w:lang w:val="uk-UA"/>
              </w:rPr>
              <w:t>Обраний спосіб</w:t>
            </w:r>
          </w:p>
        </w:tc>
        <w:tc>
          <w:tcPr>
            <w:tcW w:w="3905" w:type="dxa"/>
            <w:shd w:val="clear" w:color="auto" w:fill="auto"/>
          </w:tcPr>
          <w:p w:rsidR="00825DA7" w:rsidRPr="00825DA7" w:rsidRDefault="00825DA7" w:rsidP="00825DA7">
            <w:pPr>
              <w:pStyle w:val="30"/>
              <w:ind w:left="34" w:firstLine="567"/>
              <w:jc w:val="both"/>
              <w:rPr>
                <w:sz w:val="24"/>
                <w:szCs w:val="24"/>
              </w:rPr>
            </w:pPr>
            <w:r w:rsidRPr="00825DA7">
              <w:rPr>
                <w:sz w:val="24"/>
                <w:szCs w:val="24"/>
              </w:rPr>
              <w:t>Прийняття зазначеного проекту наказу відтермінує діючі вимоги щодо Порядку видачі та оформлення свідоцтв про допущення транспортних засобів до перевезення визначених небез</w:t>
            </w:r>
            <w:r w:rsidR="008D77E3">
              <w:rPr>
                <w:sz w:val="24"/>
                <w:szCs w:val="24"/>
              </w:rPr>
              <w:t>печних вантажів, затвердженого Н</w:t>
            </w:r>
            <w:r w:rsidRPr="00825DA7">
              <w:rPr>
                <w:sz w:val="24"/>
                <w:szCs w:val="24"/>
              </w:rPr>
              <w:t>аказом № 656.</w:t>
            </w:r>
          </w:p>
          <w:p w:rsidR="00054ED1" w:rsidRPr="00727C83" w:rsidRDefault="00825DA7" w:rsidP="00E95695">
            <w:pPr>
              <w:ind w:firstLine="601"/>
              <w:jc w:val="both"/>
              <w:rPr>
                <w:color w:val="000000"/>
                <w:sz w:val="24"/>
                <w:szCs w:val="24"/>
              </w:rPr>
            </w:pPr>
            <w:r w:rsidRPr="00825DA7">
              <w:rPr>
                <w:sz w:val="24"/>
                <w:szCs w:val="24"/>
              </w:rPr>
              <w:t>До внутрішнього перевезення небезпечних вантажів допускатимуться транс</w:t>
            </w:r>
            <w:r w:rsidR="008D77E3">
              <w:rPr>
                <w:sz w:val="24"/>
                <w:szCs w:val="24"/>
              </w:rPr>
              <w:t>портні засоби, що відповідають у</w:t>
            </w:r>
            <w:r w:rsidRPr="00825DA7">
              <w:rPr>
                <w:sz w:val="24"/>
                <w:szCs w:val="24"/>
              </w:rPr>
              <w:t>становленим вимогам, однак тимчасово не мають документів про перевірку цистерн.</w:t>
            </w:r>
          </w:p>
        </w:tc>
        <w:tc>
          <w:tcPr>
            <w:tcW w:w="3283" w:type="dxa"/>
            <w:shd w:val="clear" w:color="auto" w:fill="auto"/>
          </w:tcPr>
          <w:p w:rsidR="00F209CC" w:rsidRPr="00F72CB5" w:rsidRDefault="00CE4177" w:rsidP="008D77E3">
            <w:pPr>
              <w:pStyle w:val="20"/>
              <w:spacing w:after="0" w:line="240" w:lineRule="auto"/>
              <w:jc w:val="both"/>
              <w:rPr>
                <w:color w:val="000000"/>
                <w:sz w:val="24"/>
                <w:szCs w:val="24"/>
                <w:lang w:val="uk-UA"/>
              </w:rPr>
            </w:pPr>
            <w:r w:rsidRPr="00F72CB5">
              <w:rPr>
                <w:color w:val="000000"/>
                <w:sz w:val="24"/>
                <w:szCs w:val="24"/>
                <w:lang w:val="uk-UA"/>
              </w:rPr>
              <w:t>З</w:t>
            </w:r>
            <w:r w:rsidR="00825DA7">
              <w:rPr>
                <w:color w:val="000000"/>
                <w:sz w:val="24"/>
                <w:szCs w:val="24"/>
                <w:lang w:val="uk-UA"/>
              </w:rPr>
              <w:t xml:space="preserve">абезпечення, без втрати можливості перевезення небезпечних вантажів, провести перевірку цистерн, як цього вимагають норми </w:t>
            </w:r>
            <w:r w:rsidR="008D77E3">
              <w:rPr>
                <w:color w:val="000000"/>
                <w:sz w:val="24"/>
                <w:szCs w:val="24"/>
                <w:lang w:val="uk-UA"/>
              </w:rPr>
              <w:t>чинного</w:t>
            </w:r>
            <w:r w:rsidR="00825DA7">
              <w:rPr>
                <w:color w:val="000000"/>
                <w:sz w:val="24"/>
                <w:szCs w:val="24"/>
                <w:lang w:val="uk-UA"/>
              </w:rPr>
              <w:t xml:space="preserve"> законодавства.</w:t>
            </w:r>
          </w:p>
        </w:tc>
      </w:tr>
    </w:tbl>
    <w:p w:rsidR="00790BC7" w:rsidRDefault="00790BC7" w:rsidP="00790BC7">
      <w:pPr>
        <w:pStyle w:val="20"/>
        <w:spacing w:after="0" w:line="240" w:lineRule="auto"/>
        <w:jc w:val="center"/>
        <w:rPr>
          <w:b/>
          <w:color w:val="000000"/>
          <w:szCs w:val="28"/>
          <w:lang w:val="uk-UA"/>
        </w:rPr>
      </w:pPr>
    </w:p>
    <w:p w:rsidR="005234B8" w:rsidRDefault="005234B8" w:rsidP="00790BC7">
      <w:pPr>
        <w:pStyle w:val="20"/>
        <w:spacing w:after="0" w:line="240" w:lineRule="auto"/>
        <w:jc w:val="center"/>
        <w:rPr>
          <w:b/>
          <w:color w:val="000000"/>
          <w:szCs w:val="28"/>
        </w:rPr>
      </w:pPr>
      <w:r w:rsidRPr="00303748">
        <w:rPr>
          <w:b/>
          <w:color w:val="000000"/>
          <w:szCs w:val="28"/>
        </w:rPr>
        <w:t>ІV. Вибір найбільш оптимального альтернативного способу досягнення цілей</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425"/>
        <w:gridCol w:w="2126"/>
        <w:gridCol w:w="2552"/>
        <w:gridCol w:w="16"/>
        <w:gridCol w:w="2677"/>
      </w:tblGrid>
      <w:tr w:rsidR="005234B8" w:rsidRPr="00727C83" w:rsidTr="00E43279">
        <w:tc>
          <w:tcPr>
            <w:tcW w:w="2518" w:type="dxa"/>
            <w:gridSpan w:val="2"/>
            <w:shd w:val="clear" w:color="auto" w:fill="auto"/>
          </w:tcPr>
          <w:p w:rsidR="005234B8" w:rsidRPr="00F72CB5" w:rsidRDefault="005234B8" w:rsidP="00A11DC4">
            <w:pPr>
              <w:pStyle w:val="20"/>
              <w:spacing w:after="0" w:line="240" w:lineRule="auto"/>
              <w:rPr>
                <w:b/>
                <w:color w:val="000000"/>
                <w:sz w:val="24"/>
                <w:szCs w:val="24"/>
                <w:lang w:val="uk-UA"/>
              </w:rPr>
            </w:pPr>
            <w:r w:rsidRPr="00F72CB5">
              <w:rPr>
                <w:b/>
                <w:color w:val="000000"/>
                <w:sz w:val="24"/>
                <w:szCs w:val="24"/>
                <w:lang w:val="uk-UA"/>
              </w:rPr>
              <w:t>Рейтинг результативності (досягнення цілей під час вирішення проблем)</w:t>
            </w:r>
          </w:p>
        </w:tc>
        <w:tc>
          <w:tcPr>
            <w:tcW w:w="2126" w:type="dxa"/>
            <w:shd w:val="clear" w:color="auto" w:fill="auto"/>
          </w:tcPr>
          <w:p w:rsidR="005234B8" w:rsidRPr="00F72CB5" w:rsidRDefault="005234B8" w:rsidP="00A11DC4">
            <w:pPr>
              <w:pStyle w:val="20"/>
              <w:spacing w:after="0" w:line="240" w:lineRule="auto"/>
              <w:rPr>
                <w:b/>
                <w:color w:val="000000"/>
                <w:sz w:val="24"/>
                <w:szCs w:val="24"/>
                <w:lang w:val="uk-UA"/>
              </w:rPr>
            </w:pPr>
            <w:r w:rsidRPr="00F72CB5">
              <w:rPr>
                <w:b/>
                <w:color w:val="000000"/>
                <w:sz w:val="24"/>
                <w:szCs w:val="24"/>
                <w:lang w:val="uk-UA"/>
              </w:rPr>
              <w:t>Бал результативності (за чотирибальною системою оцінки)</w:t>
            </w:r>
          </w:p>
        </w:tc>
        <w:tc>
          <w:tcPr>
            <w:tcW w:w="5245" w:type="dxa"/>
            <w:gridSpan w:val="3"/>
            <w:shd w:val="clear" w:color="auto" w:fill="auto"/>
          </w:tcPr>
          <w:p w:rsidR="005234B8" w:rsidRPr="00F72CB5" w:rsidRDefault="005234B8" w:rsidP="00A11DC4">
            <w:pPr>
              <w:pStyle w:val="20"/>
              <w:spacing w:after="0" w:line="240" w:lineRule="auto"/>
              <w:rPr>
                <w:b/>
                <w:color w:val="000000"/>
                <w:sz w:val="24"/>
                <w:szCs w:val="24"/>
                <w:lang w:val="uk-UA"/>
              </w:rPr>
            </w:pPr>
            <w:r w:rsidRPr="00F72CB5">
              <w:rPr>
                <w:b/>
                <w:color w:val="000000"/>
                <w:sz w:val="24"/>
                <w:szCs w:val="24"/>
                <w:lang w:val="uk-UA"/>
              </w:rPr>
              <w:t>Коментарі щодо присвоєння відповідного бала</w:t>
            </w:r>
          </w:p>
        </w:tc>
      </w:tr>
      <w:tr w:rsidR="00684C67" w:rsidRPr="00727C83" w:rsidTr="00E43279">
        <w:tc>
          <w:tcPr>
            <w:tcW w:w="2518" w:type="dxa"/>
            <w:gridSpan w:val="2"/>
            <w:shd w:val="clear" w:color="auto" w:fill="auto"/>
            <w:vAlign w:val="center"/>
          </w:tcPr>
          <w:p w:rsidR="00684C67" w:rsidRPr="00727C83" w:rsidRDefault="00684C67" w:rsidP="00A11DC4">
            <w:pPr>
              <w:pStyle w:val="2"/>
              <w:spacing w:after="0" w:line="240" w:lineRule="auto"/>
              <w:ind w:left="0"/>
              <w:rPr>
                <w:bCs/>
                <w:sz w:val="24"/>
                <w:szCs w:val="24"/>
              </w:rPr>
            </w:pPr>
            <w:r w:rsidRPr="00727C83">
              <w:rPr>
                <w:bCs/>
                <w:sz w:val="24"/>
                <w:szCs w:val="24"/>
              </w:rPr>
              <w:t>Збереження чинного регулювання</w:t>
            </w:r>
          </w:p>
        </w:tc>
        <w:tc>
          <w:tcPr>
            <w:tcW w:w="2126" w:type="dxa"/>
            <w:shd w:val="clear" w:color="auto" w:fill="auto"/>
            <w:vAlign w:val="center"/>
          </w:tcPr>
          <w:p w:rsidR="00684C67" w:rsidRPr="00F72CB5" w:rsidRDefault="00684C67" w:rsidP="00A11DC4">
            <w:pPr>
              <w:pStyle w:val="20"/>
              <w:spacing w:after="0" w:line="240" w:lineRule="auto"/>
              <w:jc w:val="center"/>
              <w:rPr>
                <w:b/>
                <w:color w:val="000000"/>
                <w:sz w:val="24"/>
                <w:szCs w:val="24"/>
                <w:lang w:val="uk-UA"/>
              </w:rPr>
            </w:pPr>
            <w:r w:rsidRPr="00F72CB5">
              <w:rPr>
                <w:b/>
                <w:color w:val="000000"/>
                <w:sz w:val="24"/>
                <w:szCs w:val="24"/>
                <w:lang w:val="uk-UA"/>
              </w:rPr>
              <w:t>1</w:t>
            </w:r>
          </w:p>
        </w:tc>
        <w:tc>
          <w:tcPr>
            <w:tcW w:w="5245" w:type="dxa"/>
            <w:gridSpan w:val="3"/>
            <w:shd w:val="clear" w:color="auto" w:fill="auto"/>
          </w:tcPr>
          <w:p w:rsidR="00422E7F" w:rsidRDefault="006D7D13" w:rsidP="005730F8">
            <w:pPr>
              <w:ind w:firstLine="851"/>
              <w:jc w:val="both"/>
              <w:rPr>
                <w:sz w:val="24"/>
                <w:szCs w:val="24"/>
              </w:rPr>
            </w:pPr>
            <w:r w:rsidRPr="00F72CB5">
              <w:rPr>
                <w:sz w:val="24"/>
                <w:szCs w:val="24"/>
              </w:rPr>
              <w:t xml:space="preserve">У разі збереження чинного регулювання </w:t>
            </w:r>
            <w:r w:rsidR="005730F8" w:rsidRPr="00A915D7">
              <w:rPr>
                <w:sz w:val="24"/>
                <w:szCs w:val="24"/>
              </w:rPr>
              <w:t>власник транспортного засобу, перевізник або уповноважена ним особа</w:t>
            </w:r>
            <w:r w:rsidR="005730F8">
              <w:rPr>
                <w:sz w:val="24"/>
                <w:szCs w:val="24"/>
              </w:rPr>
              <w:t xml:space="preserve">, яка здійснює внутрішні перевезення небезпечних вантажів цистернами, ємностями, установленими на транспортних засобах </w:t>
            </w:r>
            <w:r w:rsidR="00E43279">
              <w:rPr>
                <w:sz w:val="24"/>
                <w:szCs w:val="24"/>
              </w:rPr>
              <w:t xml:space="preserve">згідно </w:t>
            </w:r>
            <w:r w:rsidR="007A10EE">
              <w:rPr>
                <w:sz w:val="24"/>
                <w:szCs w:val="24"/>
              </w:rPr>
              <w:t xml:space="preserve">з </w:t>
            </w:r>
            <w:r w:rsidR="00E43279" w:rsidRPr="00A915D7">
              <w:rPr>
                <w:sz w:val="24"/>
                <w:szCs w:val="24"/>
              </w:rPr>
              <w:t>П</w:t>
            </w:r>
            <w:r w:rsidR="00E43279">
              <w:rPr>
                <w:sz w:val="24"/>
                <w:szCs w:val="24"/>
              </w:rPr>
              <w:t>орядк</w:t>
            </w:r>
            <w:r w:rsidR="007A10EE">
              <w:rPr>
                <w:sz w:val="24"/>
                <w:szCs w:val="24"/>
              </w:rPr>
              <w:t>ом</w:t>
            </w:r>
            <w:r w:rsidR="00E43279">
              <w:rPr>
                <w:sz w:val="24"/>
                <w:szCs w:val="24"/>
              </w:rPr>
              <w:t xml:space="preserve"> </w:t>
            </w:r>
            <w:r w:rsidR="00E43279" w:rsidRPr="00A915D7">
              <w:rPr>
                <w:sz w:val="24"/>
                <w:szCs w:val="24"/>
              </w:rPr>
              <w:t>видачі та оформлення свідоцтв про допущення транспортних засобів до перевезення визначених небезпечних вантажів</w:t>
            </w:r>
            <w:r w:rsidR="00E43279">
              <w:rPr>
                <w:sz w:val="24"/>
                <w:szCs w:val="24"/>
              </w:rPr>
              <w:t>, затверджен</w:t>
            </w:r>
            <w:r w:rsidR="008D77E3">
              <w:rPr>
                <w:sz w:val="24"/>
                <w:szCs w:val="24"/>
              </w:rPr>
              <w:t>им</w:t>
            </w:r>
            <w:r w:rsidR="00E43279">
              <w:rPr>
                <w:sz w:val="24"/>
                <w:szCs w:val="24"/>
              </w:rPr>
              <w:t xml:space="preserve"> </w:t>
            </w:r>
            <w:r w:rsidR="008D77E3">
              <w:rPr>
                <w:sz w:val="24"/>
                <w:szCs w:val="24"/>
              </w:rPr>
              <w:t>Н</w:t>
            </w:r>
            <w:r w:rsidR="00E43279">
              <w:rPr>
                <w:sz w:val="24"/>
                <w:szCs w:val="24"/>
              </w:rPr>
              <w:t>аказом № 656</w:t>
            </w:r>
            <w:r w:rsidR="007A10EE">
              <w:rPr>
                <w:sz w:val="24"/>
                <w:szCs w:val="24"/>
              </w:rPr>
              <w:t>,</w:t>
            </w:r>
            <w:r w:rsidR="00E43279">
              <w:rPr>
                <w:sz w:val="24"/>
                <w:szCs w:val="24"/>
              </w:rPr>
              <w:t xml:space="preserve"> д</w:t>
            </w:r>
            <w:r w:rsidR="00E43279" w:rsidRPr="00A915D7">
              <w:rPr>
                <w:sz w:val="24"/>
                <w:szCs w:val="24"/>
              </w:rPr>
              <w:t>ля отримання/продовження свідоцтв</w:t>
            </w:r>
            <w:r w:rsidR="00E43279">
              <w:rPr>
                <w:sz w:val="24"/>
                <w:szCs w:val="24"/>
              </w:rPr>
              <w:t>а</w:t>
            </w:r>
            <w:r w:rsidR="00E43279" w:rsidRPr="00A915D7">
              <w:rPr>
                <w:sz w:val="24"/>
                <w:szCs w:val="24"/>
              </w:rPr>
              <w:t xml:space="preserve"> про допущення транспортних засобів до перевезення </w:t>
            </w:r>
            <w:r w:rsidR="00E43279" w:rsidRPr="00A915D7">
              <w:rPr>
                <w:sz w:val="24"/>
                <w:szCs w:val="24"/>
              </w:rPr>
              <w:lastRenderedPageBreak/>
              <w:t>визначених небезпечних вантажів</w:t>
            </w:r>
            <w:r w:rsidR="00E43279">
              <w:rPr>
                <w:sz w:val="24"/>
                <w:szCs w:val="24"/>
              </w:rPr>
              <w:t xml:space="preserve"> </w:t>
            </w:r>
            <w:r w:rsidR="005730F8">
              <w:rPr>
                <w:sz w:val="24"/>
                <w:szCs w:val="24"/>
              </w:rPr>
              <w:t xml:space="preserve">зобов’язана </w:t>
            </w:r>
            <w:r w:rsidR="00E43279" w:rsidRPr="00A915D7">
              <w:rPr>
                <w:sz w:val="24"/>
                <w:szCs w:val="24"/>
              </w:rPr>
              <w:t>под</w:t>
            </w:r>
            <w:r w:rsidR="005730F8">
              <w:rPr>
                <w:sz w:val="24"/>
                <w:szCs w:val="24"/>
              </w:rPr>
              <w:t>ати</w:t>
            </w:r>
            <w:r w:rsidR="00E43279" w:rsidRPr="00A915D7">
              <w:rPr>
                <w:sz w:val="24"/>
                <w:szCs w:val="24"/>
              </w:rPr>
              <w:t xml:space="preserve"> до </w:t>
            </w:r>
            <w:r w:rsidR="00825DA7">
              <w:rPr>
                <w:sz w:val="24"/>
                <w:szCs w:val="24"/>
              </w:rPr>
              <w:t>СЦ</w:t>
            </w:r>
            <w:r w:rsidR="00E43279" w:rsidRPr="00A915D7">
              <w:rPr>
                <w:sz w:val="24"/>
                <w:szCs w:val="24"/>
              </w:rPr>
              <w:t xml:space="preserve"> </w:t>
            </w:r>
            <w:r w:rsidR="00E43279">
              <w:rPr>
                <w:sz w:val="24"/>
                <w:szCs w:val="24"/>
              </w:rPr>
              <w:t xml:space="preserve">в обов’язковому порядку </w:t>
            </w:r>
            <w:r w:rsidR="00E43279" w:rsidRPr="00A915D7">
              <w:rPr>
                <w:sz w:val="24"/>
                <w:szCs w:val="24"/>
              </w:rPr>
              <w:t>на кожний транспортний засіб додатково</w:t>
            </w:r>
            <w:r w:rsidR="00E43279">
              <w:rPr>
                <w:sz w:val="24"/>
                <w:szCs w:val="24"/>
              </w:rPr>
              <w:t xml:space="preserve">, </w:t>
            </w:r>
            <w:r w:rsidR="00E43279" w:rsidRPr="00A915D7">
              <w:rPr>
                <w:sz w:val="24"/>
                <w:szCs w:val="24"/>
              </w:rPr>
              <w:t>у разі якщо транспортний засіб має вбудовані цистерни (крім змішувально-зарядних машин з цистернами місткістю менше ніж 1000 л),- копію дійсного свідоцтва про первинну, проміжну, періодичну та позапланову перевірку цистерни, виданого перевіряючим органом</w:t>
            </w:r>
            <w:r w:rsidR="005730F8">
              <w:rPr>
                <w:sz w:val="24"/>
                <w:szCs w:val="24"/>
              </w:rPr>
              <w:t xml:space="preserve"> (далі</w:t>
            </w:r>
            <w:r w:rsidR="008D77E3">
              <w:rPr>
                <w:sz w:val="24"/>
                <w:szCs w:val="24"/>
              </w:rPr>
              <w:t> </w:t>
            </w:r>
            <w:r w:rsidR="005730F8">
              <w:rPr>
                <w:sz w:val="24"/>
                <w:szCs w:val="24"/>
              </w:rPr>
              <w:t>- свідоцтво про перевірку цистерни)</w:t>
            </w:r>
            <w:r w:rsidR="00E43279">
              <w:rPr>
                <w:sz w:val="24"/>
                <w:szCs w:val="24"/>
              </w:rPr>
              <w:t xml:space="preserve">. </w:t>
            </w:r>
          </w:p>
          <w:p w:rsidR="00684C67" w:rsidRPr="00F72CB5" w:rsidRDefault="00422E7F" w:rsidP="00790BC7">
            <w:pPr>
              <w:ind w:firstLine="851"/>
              <w:jc w:val="both"/>
              <w:rPr>
                <w:sz w:val="24"/>
                <w:szCs w:val="24"/>
              </w:rPr>
            </w:pPr>
            <w:r>
              <w:rPr>
                <w:sz w:val="24"/>
                <w:szCs w:val="24"/>
              </w:rPr>
              <w:t>У</w:t>
            </w:r>
            <w:r w:rsidR="005730F8">
              <w:rPr>
                <w:sz w:val="24"/>
                <w:szCs w:val="24"/>
              </w:rPr>
              <w:t>раховуючи, що на сьогодні виникла соціальна напруга щодо отримання</w:t>
            </w:r>
            <w:r>
              <w:rPr>
                <w:sz w:val="24"/>
                <w:szCs w:val="24"/>
              </w:rPr>
              <w:t xml:space="preserve"> свідоцтва про перевірку цистерни</w:t>
            </w:r>
            <w:r w:rsidR="005730F8">
              <w:rPr>
                <w:sz w:val="24"/>
                <w:szCs w:val="24"/>
              </w:rPr>
              <w:t xml:space="preserve">, оскільки </w:t>
            </w:r>
            <w:r>
              <w:rPr>
                <w:sz w:val="24"/>
                <w:szCs w:val="24"/>
              </w:rPr>
              <w:t>перевіряючих</w:t>
            </w:r>
            <w:r w:rsidR="005730F8">
              <w:rPr>
                <w:sz w:val="24"/>
                <w:szCs w:val="24"/>
              </w:rPr>
              <w:t xml:space="preserve"> органів на території держави зареєстровано лише два (м.</w:t>
            </w:r>
            <w:r>
              <w:rPr>
                <w:sz w:val="24"/>
                <w:szCs w:val="24"/>
              </w:rPr>
              <w:t> </w:t>
            </w:r>
            <w:r w:rsidR="005730F8">
              <w:rPr>
                <w:sz w:val="24"/>
                <w:szCs w:val="24"/>
              </w:rPr>
              <w:t>Одеса та м. Дніпро),</w:t>
            </w:r>
            <w:r>
              <w:rPr>
                <w:sz w:val="24"/>
                <w:szCs w:val="24"/>
              </w:rPr>
              <w:t xml:space="preserve"> а</w:t>
            </w:r>
            <w:r w:rsidR="005730F8">
              <w:rPr>
                <w:sz w:val="24"/>
                <w:szCs w:val="24"/>
              </w:rPr>
              <w:t xml:space="preserve"> </w:t>
            </w:r>
            <w:r w:rsidRPr="00A915D7">
              <w:rPr>
                <w:sz w:val="24"/>
                <w:szCs w:val="24"/>
              </w:rPr>
              <w:t>транспортн</w:t>
            </w:r>
            <w:r>
              <w:rPr>
                <w:sz w:val="24"/>
                <w:szCs w:val="24"/>
              </w:rPr>
              <w:t>их</w:t>
            </w:r>
            <w:r w:rsidRPr="00A915D7">
              <w:rPr>
                <w:sz w:val="24"/>
                <w:szCs w:val="24"/>
              </w:rPr>
              <w:t xml:space="preserve"> засоб</w:t>
            </w:r>
            <w:r>
              <w:rPr>
                <w:sz w:val="24"/>
                <w:szCs w:val="24"/>
              </w:rPr>
              <w:t>ів, які беруть участь у внутрішньому перевезенні</w:t>
            </w:r>
            <w:r w:rsidR="007A10EE">
              <w:rPr>
                <w:sz w:val="24"/>
                <w:szCs w:val="24"/>
              </w:rPr>
              <w:t>,</w:t>
            </w:r>
            <w:r>
              <w:rPr>
                <w:sz w:val="24"/>
                <w:szCs w:val="24"/>
              </w:rPr>
              <w:t xml:space="preserve"> налічується понад 6000</w:t>
            </w:r>
            <w:r w:rsidRPr="00A915D7">
              <w:rPr>
                <w:sz w:val="24"/>
                <w:szCs w:val="24"/>
              </w:rPr>
              <w:t>,</w:t>
            </w:r>
            <w:r>
              <w:rPr>
                <w:sz w:val="24"/>
                <w:szCs w:val="24"/>
              </w:rPr>
              <w:t xml:space="preserve"> з яких понад </w:t>
            </w:r>
            <w:r w:rsidR="00DF6ED8">
              <w:rPr>
                <w:sz w:val="24"/>
                <w:szCs w:val="24"/>
              </w:rPr>
              <w:t>7</w:t>
            </w:r>
            <w:r>
              <w:rPr>
                <w:sz w:val="24"/>
                <w:szCs w:val="24"/>
              </w:rPr>
              <w:t>0% потребують такої перевірки</w:t>
            </w:r>
            <w:r w:rsidR="007A10EE">
              <w:rPr>
                <w:sz w:val="24"/>
                <w:szCs w:val="24"/>
              </w:rPr>
              <w:t>,</w:t>
            </w:r>
            <w:r w:rsidRPr="00A915D7">
              <w:rPr>
                <w:sz w:val="24"/>
                <w:szCs w:val="24"/>
              </w:rPr>
              <w:t xml:space="preserve"> перевізник або уповноважена ним особа</w:t>
            </w:r>
            <w:r>
              <w:rPr>
                <w:sz w:val="24"/>
                <w:szCs w:val="24"/>
              </w:rPr>
              <w:t xml:space="preserve"> не може фізично та фінансово, у короткий час пройти таку перевірку та відповідно отримати </w:t>
            </w:r>
            <w:r w:rsidR="007A10EE">
              <w:rPr>
                <w:sz w:val="24"/>
                <w:szCs w:val="24"/>
              </w:rPr>
              <w:t>зазначене свідоцтво</w:t>
            </w:r>
            <w:r w:rsidR="007A10EE">
              <w:t xml:space="preserve"> </w:t>
            </w:r>
            <w:r w:rsidR="007A10EE" w:rsidRPr="007A10EE">
              <w:rPr>
                <w:sz w:val="24"/>
                <w:szCs w:val="24"/>
              </w:rPr>
              <w:t>про перевірку цистерни</w:t>
            </w:r>
            <w:r w:rsidR="007A10EE">
              <w:rPr>
                <w:sz w:val="24"/>
                <w:szCs w:val="24"/>
              </w:rPr>
              <w:t xml:space="preserve">, а </w:t>
            </w:r>
            <w:r w:rsidR="00D75548">
              <w:rPr>
                <w:sz w:val="24"/>
                <w:szCs w:val="24"/>
              </w:rPr>
              <w:t>СЦ не мають законних підстав щодо видачі та подовження Свідоцтва</w:t>
            </w:r>
            <w:r>
              <w:rPr>
                <w:sz w:val="24"/>
                <w:szCs w:val="24"/>
              </w:rPr>
              <w:t>.</w:t>
            </w:r>
          </w:p>
        </w:tc>
      </w:tr>
      <w:tr w:rsidR="00684C67" w:rsidRPr="00727C83" w:rsidTr="00E43279">
        <w:tc>
          <w:tcPr>
            <w:tcW w:w="2518" w:type="dxa"/>
            <w:gridSpan w:val="2"/>
            <w:shd w:val="clear" w:color="auto" w:fill="auto"/>
            <w:vAlign w:val="center"/>
          </w:tcPr>
          <w:p w:rsidR="00684C67" w:rsidRPr="00F72CB5" w:rsidRDefault="00684C67" w:rsidP="00A11DC4">
            <w:pPr>
              <w:pStyle w:val="20"/>
              <w:spacing w:after="0" w:line="240" w:lineRule="auto"/>
              <w:rPr>
                <w:color w:val="000000"/>
                <w:sz w:val="24"/>
                <w:szCs w:val="24"/>
                <w:lang w:val="uk-UA"/>
              </w:rPr>
            </w:pPr>
            <w:r w:rsidRPr="00F72CB5">
              <w:rPr>
                <w:bCs/>
                <w:sz w:val="24"/>
                <w:szCs w:val="24"/>
                <w:lang w:val="uk-UA"/>
              </w:rPr>
              <w:lastRenderedPageBreak/>
              <w:t>Обраний спосіб</w:t>
            </w:r>
          </w:p>
        </w:tc>
        <w:tc>
          <w:tcPr>
            <w:tcW w:w="2126" w:type="dxa"/>
            <w:shd w:val="clear" w:color="auto" w:fill="auto"/>
            <w:vAlign w:val="center"/>
          </w:tcPr>
          <w:p w:rsidR="00684C67" w:rsidRPr="00F72CB5" w:rsidRDefault="00684C67" w:rsidP="00A11DC4">
            <w:pPr>
              <w:pStyle w:val="20"/>
              <w:spacing w:after="0" w:line="240" w:lineRule="auto"/>
              <w:jc w:val="center"/>
              <w:rPr>
                <w:b/>
                <w:color w:val="000000"/>
                <w:sz w:val="24"/>
                <w:szCs w:val="24"/>
                <w:lang w:val="uk-UA"/>
              </w:rPr>
            </w:pPr>
            <w:r w:rsidRPr="00F72CB5">
              <w:rPr>
                <w:b/>
                <w:color w:val="000000"/>
                <w:sz w:val="24"/>
                <w:szCs w:val="24"/>
                <w:lang w:val="uk-UA"/>
              </w:rPr>
              <w:t>4</w:t>
            </w:r>
          </w:p>
        </w:tc>
        <w:tc>
          <w:tcPr>
            <w:tcW w:w="5245" w:type="dxa"/>
            <w:gridSpan w:val="3"/>
            <w:shd w:val="clear" w:color="auto" w:fill="auto"/>
          </w:tcPr>
          <w:p w:rsidR="00E43279" w:rsidRPr="009F2250" w:rsidRDefault="00E43279" w:rsidP="00E43279">
            <w:pPr>
              <w:pStyle w:val="30"/>
              <w:ind w:left="34" w:firstLine="567"/>
              <w:jc w:val="both"/>
              <w:rPr>
                <w:sz w:val="24"/>
                <w:szCs w:val="24"/>
              </w:rPr>
            </w:pPr>
            <w:r w:rsidRPr="009F2250">
              <w:rPr>
                <w:sz w:val="24"/>
                <w:szCs w:val="24"/>
              </w:rPr>
              <w:t xml:space="preserve">Прийняття зазначеного проекту наказу </w:t>
            </w:r>
            <w:r w:rsidR="00825DA7">
              <w:rPr>
                <w:sz w:val="24"/>
                <w:szCs w:val="24"/>
              </w:rPr>
              <w:t>відтерміновує</w:t>
            </w:r>
            <w:r w:rsidRPr="009F2250">
              <w:rPr>
                <w:sz w:val="24"/>
                <w:szCs w:val="24"/>
              </w:rPr>
              <w:t xml:space="preserve"> діючі вимоги щодо Порядку видачі та оформлення свідоцтв про допущення транспортних засобів до перевезення визначених небезпечних вантажів, затвердженого наказом № 656, що дозволить:</w:t>
            </w:r>
          </w:p>
          <w:p w:rsidR="00E43279" w:rsidRPr="009F2250" w:rsidRDefault="00E43279" w:rsidP="00E43279">
            <w:pPr>
              <w:pStyle w:val="30"/>
              <w:ind w:left="34" w:firstLine="567"/>
              <w:jc w:val="both"/>
              <w:rPr>
                <w:sz w:val="24"/>
                <w:szCs w:val="24"/>
              </w:rPr>
            </w:pPr>
            <w:r w:rsidRPr="009F2250">
              <w:rPr>
                <w:sz w:val="24"/>
                <w:szCs w:val="24"/>
              </w:rPr>
              <w:t>-</w:t>
            </w:r>
            <w:r w:rsidRPr="009F2250">
              <w:rPr>
                <w:sz w:val="24"/>
                <w:szCs w:val="24"/>
              </w:rPr>
              <w:tab/>
              <w:t>по-перше, на законних підставах здійснювати СЦ видачу Свідоцтв власникам транспортних засобів, перевізникам або уповноваженим ними особам (для внутрішнього перевезення небезпечних вантажів)</w:t>
            </w:r>
            <w:r w:rsidR="008D77E3">
              <w:rPr>
                <w:sz w:val="24"/>
                <w:szCs w:val="24"/>
              </w:rPr>
              <w:t>,</w:t>
            </w:r>
            <w:r w:rsidR="00625572">
              <w:t xml:space="preserve"> </w:t>
            </w:r>
            <w:r w:rsidR="00625572" w:rsidRPr="00625572">
              <w:rPr>
                <w:sz w:val="24"/>
                <w:szCs w:val="24"/>
              </w:rPr>
              <w:t>транспортні засоби яких не пройшли перевірку цистерн</w:t>
            </w:r>
            <w:r w:rsidRPr="009F2250">
              <w:rPr>
                <w:sz w:val="24"/>
                <w:szCs w:val="24"/>
              </w:rPr>
              <w:t>;</w:t>
            </w:r>
          </w:p>
          <w:p w:rsidR="00E43279" w:rsidRPr="009F2250" w:rsidRDefault="00E43279" w:rsidP="00E43279">
            <w:pPr>
              <w:pStyle w:val="30"/>
              <w:ind w:left="34" w:firstLine="567"/>
              <w:jc w:val="both"/>
              <w:rPr>
                <w:sz w:val="24"/>
                <w:szCs w:val="24"/>
              </w:rPr>
            </w:pPr>
            <w:r w:rsidRPr="009F2250">
              <w:rPr>
                <w:sz w:val="24"/>
                <w:szCs w:val="24"/>
              </w:rPr>
              <w:t>-</w:t>
            </w:r>
            <w:r w:rsidRPr="009F2250">
              <w:rPr>
                <w:sz w:val="24"/>
                <w:szCs w:val="24"/>
              </w:rPr>
              <w:tab/>
              <w:t>по-друге, власники транспортних засобів, перевізники або уповноважені ними особи на законних підставах зможуть здійснювати внутрішні перевезення небезпечних вантажів;</w:t>
            </w:r>
          </w:p>
          <w:p w:rsidR="00E43279" w:rsidRPr="009F2250" w:rsidRDefault="00E43279" w:rsidP="00E43279">
            <w:pPr>
              <w:pStyle w:val="30"/>
              <w:ind w:left="34" w:firstLine="567"/>
              <w:jc w:val="both"/>
              <w:rPr>
                <w:sz w:val="24"/>
                <w:szCs w:val="24"/>
              </w:rPr>
            </w:pPr>
            <w:r w:rsidRPr="009F2250">
              <w:rPr>
                <w:sz w:val="24"/>
                <w:szCs w:val="24"/>
              </w:rPr>
              <w:t>-</w:t>
            </w:r>
            <w:r w:rsidRPr="009F2250">
              <w:rPr>
                <w:sz w:val="24"/>
                <w:szCs w:val="24"/>
              </w:rPr>
              <w:tab/>
              <w:t>по-третє, зменшити навантаження на двох існуючих суб’єктів господарювання, які здійснюють перевірку цистерн, а також отримання додаткового терміну на можливість уповноваження компетентним органом нових суб’єктів господарювання в інших регіонах держави;</w:t>
            </w:r>
          </w:p>
          <w:p w:rsidR="002471AB" w:rsidRDefault="00E43279" w:rsidP="007A10EE">
            <w:pPr>
              <w:pStyle w:val="20"/>
              <w:spacing w:after="0" w:line="240" w:lineRule="auto"/>
              <w:ind w:left="-44" w:right="-7" w:firstLine="645"/>
              <w:jc w:val="both"/>
              <w:rPr>
                <w:sz w:val="24"/>
                <w:szCs w:val="24"/>
              </w:rPr>
            </w:pPr>
            <w:r w:rsidRPr="009F2250">
              <w:rPr>
                <w:sz w:val="24"/>
                <w:szCs w:val="24"/>
              </w:rPr>
              <w:t>-</w:t>
            </w:r>
            <w:r w:rsidRPr="009F2250">
              <w:rPr>
                <w:sz w:val="24"/>
                <w:szCs w:val="24"/>
              </w:rPr>
              <w:tab/>
            </w:r>
            <w:r w:rsidR="007A10EE">
              <w:rPr>
                <w:sz w:val="24"/>
                <w:szCs w:val="24"/>
                <w:lang w:val="uk-UA"/>
              </w:rPr>
              <w:t>по-</w:t>
            </w:r>
            <w:r w:rsidRPr="009F2250">
              <w:rPr>
                <w:sz w:val="24"/>
                <w:szCs w:val="24"/>
              </w:rPr>
              <w:t>четверт</w:t>
            </w:r>
            <w:r w:rsidR="007A10EE">
              <w:rPr>
                <w:sz w:val="24"/>
                <w:szCs w:val="24"/>
                <w:lang w:val="uk-UA"/>
              </w:rPr>
              <w:t>е</w:t>
            </w:r>
            <w:r w:rsidRPr="009F2250">
              <w:rPr>
                <w:sz w:val="24"/>
                <w:szCs w:val="24"/>
              </w:rPr>
              <w:t xml:space="preserve">, здійсниться усунення соціальної напруги серед перевізників небезпечних вантажів автомобільним транспортом, яка виникла через необхідність, </w:t>
            </w:r>
            <w:r w:rsidRPr="009F2250">
              <w:rPr>
                <w:sz w:val="24"/>
                <w:szCs w:val="24"/>
              </w:rPr>
              <w:lastRenderedPageBreak/>
              <w:t>згідно з вимогами ДОПНВ, проведення періодичних перевірок  цистерн, установлених на колісних транспортних засобах</w:t>
            </w:r>
            <w:r w:rsidR="00054ED1">
              <w:rPr>
                <w:sz w:val="24"/>
                <w:szCs w:val="24"/>
              </w:rPr>
              <w:t>;</w:t>
            </w:r>
          </w:p>
          <w:p w:rsidR="00054ED1" w:rsidRPr="00F72CB5" w:rsidRDefault="00BC326F" w:rsidP="00625572">
            <w:pPr>
              <w:numPr>
                <w:ilvl w:val="0"/>
                <w:numId w:val="9"/>
              </w:numPr>
              <w:ind w:left="0" w:firstLine="601"/>
              <w:jc w:val="both"/>
              <w:rPr>
                <w:sz w:val="24"/>
                <w:szCs w:val="24"/>
              </w:rPr>
            </w:pPr>
            <w:r w:rsidRPr="007A6DC4">
              <w:rPr>
                <w:sz w:val="24"/>
                <w:szCs w:val="24"/>
              </w:rPr>
              <w:t>по-п’яте, зменшить грошові витрати суб’єктів господарювання при проходженні процедури первинної, проміжної, періодичної та позапланової перевірки цистерн.</w:t>
            </w:r>
          </w:p>
        </w:tc>
      </w:tr>
      <w:tr w:rsidR="005234B8" w:rsidRPr="00727C83" w:rsidTr="001B00AE">
        <w:tc>
          <w:tcPr>
            <w:tcW w:w="2518" w:type="dxa"/>
            <w:gridSpan w:val="2"/>
            <w:shd w:val="clear" w:color="auto" w:fill="auto"/>
          </w:tcPr>
          <w:p w:rsidR="005234B8" w:rsidRPr="00F72CB5" w:rsidRDefault="005234B8" w:rsidP="00A11DC4">
            <w:pPr>
              <w:pStyle w:val="20"/>
              <w:spacing w:after="0" w:line="240" w:lineRule="auto"/>
              <w:rPr>
                <w:b/>
                <w:color w:val="000000"/>
                <w:sz w:val="24"/>
                <w:szCs w:val="24"/>
                <w:lang w:val="uk-UA"/>
              </w:rPr>
            </w:pPr>
            <w:r w:rsidRPr="00F72CB5">
              <w:rPr>
                <w:b/>
                <w:color w:val="000000"/>
                <w:sz w:val="24"/>
                <w:szCs w:val="24"/>
                <w:lang w:val="uk-UA"/>
              </w:rPr>
              <w:lastRenderedPageBreak/>
              <w:t>Рейтинг результативності</w:t>
            </w:r>
          </w:p>
        </w:tc>
        <w:tc>
          <w:tcPr>
            <w:tcW w:w="2126" w:type="dxa"/>
            <w:shd w:val="clear" w:color="auto" w:fill="auto"/>
          </w:tcPr>
          <w:p w:rsidR="005234B8" w:rsidRPr="00F72CB5" w:rsidRDefault="005234B8" w:rsidP="00A11DC4">
            <w:pPr>
              <w:pStyle w:val="20"/>
              <w:spacing w:after="0" w:line="240" w:lineRule="auto"/>
              <w:rPr>
                <w:b/>
                <w:color w:val="000000"/>
                <w:sz w:val="24"/>
                <w:szCs w:val="24"/>
                <w:lang w:val="uk-UA"/>
              </w:rPr>
            </w:pPr>
            <w:r w:rsidRPr="00F72CB5">
              <w:rPr>
                <w:b/>
                <w:color w:val="000000"/>
                <w:sz w:val="24"/>
                <w:szCs w:val="24"/>
                <w:lang w:val="uk-UA"/>
              </w:rPr>
              <w:t>Вигоди (підсумок)</w:t>
            </w:r>
          </w:p>
        </w:tc>
        <w:tc>
          <w:tcPr>
            <w:tcW w:w="2568" w:type="dxa"/>
            <w:gridSpan w:val="2"/>
            <w:shd w:val="clear" w:color="auto" w:fill="auto"/>
          </w:tcPr>
          <w:p w:rsidR="005234B8" w:rsidRPr="00F72CB5" w:rsidRDefault="005234B8" w:rsidP="00A11DC4">
            <w:pPr>
              <w:pStyle w:val="20"/>
              <w:spacing w:after="0" w:line="240" w:lineRule="auto"/>
              <w:rPr>
                <w:b/>
                <w:color w:val="000000"/>
                <w:sz w:val="24"/>
                <w:szCs w:val="24"/>
                <w:lang w:val="uk-UA"/>
              </w:rPr>
            </w:pPr>
            <w:r w:rsidRPr="00F72CB5">
              <w:rPr>
                <w:b/>
                <w:color w:val="000000"/>
                <w:sz w:val="24"/>
                <w:szCs w:val="24"/>
                <w:lang w:val="uk-UA"/>
              </w:rPr>
              <w:t>Витрати (підсумок)</w:t>
            </w:r>
          </w:p>
        </w:tc>
        <w:tc>
          <w:tcPr>
            <w:tcW w:w="2677" w:type="dxa"/>
            <w:shd w:val="clear" w:color="auto" w:fill="auto"/>
          </w:tcPr>
          <w:p w:rsidR="005234B8" w:rsidRPr="00F72CB5" w:rsidRDefault="005234B8" w:rsidP="00A11DC4">
            <w:pPr>
              <w:pStyle w:val="20"/>
              <w:spacing w:after="0" w:line="240" w:lineRule="auto"/>
              <w:rPr>
                <w:b/>
                <w:color w:val="000000"/>
                <w:sz w:val="24"/>
                <w:szCs w:val="24"/>
                <w:lang w:val="uk-UA"/>
              </w:rPr>
            </w:pPr>
            <w:r w:rsidRPr="00F72CB5">
              <w:rPr>
                <w:b/>
                <w:color w:val="000000"/>
                <w:sz w:val="24"/>
                <w:szCs w:val="24"/>
                <w:lang w:val="uk-UA"/>
              </w:rPr>
              <w:t>Обґрунтування в</w:t>
            </w:r>
            <w:r w:rsidR="00167139" w:rsidRPr="00F72CB5">
              <w:rPr>
                <w:b/>
                <w:color w:val="000000"/>
                <w:sz w:val="24"/>
                <w:szCs w:val="24"/>
                <w:lang w:val="uk-UA"/>
              </w:rPr>
              <w:t>ідповідного місця альтернативи в</w:t>
            </w:r>
            <w:r w:rsidRPr="00F72CB5">
              <w:rPr>
                <w:b/>
                <w:color w:val="000000"/>
                <w:sz w:val="24"/>
                <w:szCs w:val="24"/>
                <w:lang w:val="uk-UA"/>
              </w:rPr>
              <w:t xml:space="preserve"> </w:t>
            </w:r>
            <w:r w:rsidR="00303748" w:rsidRPr="00F72CB5">
              <w:rPr>
                <w:b/>
                <w:color w:val="000000"/>
                <w:sz w:val="24"/>
                <w:szCs w:val="24"/>
                <w:lang w:val="uk-UA"/>
              </w:rPr>
              <w:t>рейтингу</w:t>
            </w:r>
            <w:r w:rsidRPr="00F72CB5">
              <w:rPr>
                <w:b/>
                <w:color w:val="000000"/>
                <w:sz w:val="24"/>
                <w:szCs w:val="24"/>
                <w:lang w:val="uk-UA"/>
              </w:rPr>
              <w:t xml:space="preserve"> </w:t>
            </w:r>
          </w:p>
        </w:tc>
      </w:tr>
      <w:tr w:rsidR="00303748" w:rsidRPr="00727C83" w:rsidTr="001B00AE">
        <w:tc>
          <w:tcPr>
            <w:tcW w:w="2518" w:type="dxa"/>
            <w:gridSpan w:val="2"/>
            <w:shd w:val="clear" w:color="auto" w:fill="auto"/>
          </w:tcPr>
          <w:p w:rsidR="00303748" w:rsidRPr="00727C83" w:rsidRDefault="00303748" w:rsidP="00A11DC4">
            <w:pPr>
              <w:pStyle w:val="2"/>
              <w:spacing w:after="0" w:line="240" w:lineRule="auto"/>
              <w:ind w:left="0"/>
              <w:jc w:val="both"/>
              <w:rPr>
                <w:bCs/>
                <w:sz w:val="24"/>
                <w:szCs w:val="24"/>
              </w:rPr>
            </w:pPr>
            <w:r w:rsidRPr="00727C83">
              <w:rPr>
                <w:bCs/>
                <w:sz w:val="24"/>
                <w:szCs w:val="24"/>
              </w:rPr>
              <w:t>Збереження чинного регулювання</w:t>
            </w:r>
          </w:p>
        </w:tc>
        <w:tc>
          <w:tcPr>
            <w:tcW w:w="2126" w:type="dxa"/>
            <w:shd w:val="clear" w:color="auto" w:fill="auto"/>
          </w:tcPr>
          <w:p w:rsidR="00303748" w:rsidRPr="007A6DC4" w:rsidRDefault="0012293E" w:rsidP="00A11DC4">
            <w:pPr>
              <w:pStyle w:val="20"/>
              <w:spacing w:after="0" w:line="240" w:lineRule="auto"/>
              <w:jc w:val="center"/>
              <w:rPr>
                <w:sz w:val="24"/>
                <w:szCs w:val="24"/>
                <w:lang w:val="uk-UA"/>
              </w:rPr>
            </w:pPr>
            <w:r w:rsidRPr="007A6DC4">
              <w:rPr>
                <w:sz w:val="24"/>
                <w:szCs w:val="24"/>
                <w:lang w:val="uk-UA"/>
              </w:rPr>
              <w:t>Немає</w:t>
            </w:r>
          </w:p>
        </w:tc>
        <w:tc>
          <w:tcPr>
            <w:tcW w:w="2568" w:type="dxa"/>
            <w:gridSpan w:val="2"/>
            <w:shd w:val="clear" w:color="auto" w:fill="auto"/>
          </w:tcPr>
          <w:p w:rsidR="002471AB" w:rsidRPr="007A6DC4" w:rsidRDefault="001B00AE" w:rsidP="002471AB">
            <w:pPr>
              <w:pStyle w:val="20"/>
              <w:spacing w:after="0" w:line="240" w:lineRule="auto"/>
              <w:rPr>
                <w:sz w:val="24"/>
                <w:szCs w:val="24"/>
                <w:lang w:val="uk-UA"/>
              </w:rPr>
            </w:pPr>
            <w:r w:rsidRPr="007A6DC4">
              <w:rPr>
                <w:sz w:val="24"/>
                <w:szCs w:val="24"/>
                <w:lang w:val="uk-UA"/>
              </w:rPr>
              <w:t>15000</w:t>
            </w:r>
            <w:r w:rsidR="002471AB" w:rsidRPr="007A6DC4">
              <w:rPr>
                <w:sz w:val="24"/>
                <w:szCs w:val="24"/>
                <w:lang w:val="uk-UA"/>
              </w:rPr>
              <w:t xml:space="preserve"> грн</w:t>
            </w:r>
            <w:r w:rsidR="00E00873" w:rsidRPr="007A6DC4">
              <w:rPr>
                <w:sz w:val="24"/>
                <w:szCs w:val="24"/>
                <w:lang w:val="en-US"/>
              </w:rPr>
              <w:t>X</w:t>
            </w:r>
            <w:r w:rsidR="00E00873" w:rsidRPr="007A6DC4">
              <w:rPr>
                <w:sz w:val="24"/>
                <w:szCs w:val="24"/>
                <w:lang w:val="ru-RU"/>
              </w:rPr>
              <w:t>(2000</w:t>
            </w:r>
            <w:r w:rsidR="00E00873" w:rsidRPr="007A6DC4">
              <w:rPr>
                <w:sz w:val="24"/>
                <w:szCs w:val="24"/>
                <w:lang w:val="en-US"/>
              </w:rPr>
              <w:t>X</w:t>
            </w:r>
            <w:r w:rsidR="007A6DC4" w:rsidRPr="007A6DC4">
              <w:rPr>
                <w:sz w:val="24"/>
                <w:szCs w:val="24"/>
                <w:lang w:val="uk-UA"/>
              </w:rPr>
              <w:t>3</w:t>
            </w:r>
            <w:r w:rsidR="00E00873" w:rsidRPr="007A6DC4">
              <w:rPr>
                <w:sz w:val="24"/>
                <w:szCs w:val="24"/>
                <w:lang w:val="ru-RU"/>
              </w:rPr>
              <w:t>)</w:t>
            </w:r>
            <w:r w:rsidRPr="007A6DC4">
              <w:rPr>
                <w:sz w:val="24"/>
                <w:szCs w:val="24"/>
                <w:lang w:val="uk-UA"/>
              </w:rPr>
              <w:t xml:space="preserve"> = </w:t>
            </w:r>
            <w:r w:rsidR="007A6DC4" w:rsidRPr="007A6DC4">
              <w:rPr>
                <w:sz w:val="24"/>
                <w:szCs w:val="24"/>
                <w:lang w:val="ru-RU"/>
              </w:rPr>
              <w:t>9</w:t>
            </w:r>
            <w:r w:rsidR="00E00873" w:rsidRPr="007A6DC4">
              <w:rPr>
                <w:sz w:val="24"/>
                <w:szCs w:val="24"/>
                <w:lang w:val="en-US"/>
              </w:rPr>
              <w:t> </w:t>
            </w:r>
            <w:r w:rsidR="00E00873" w:rsidRPr="007A6DC4">
              <w:rPr>
                <w:sz w:val="24"/>
                <w:szCs w:val="24"/>
                <w:lang w:val="ru-RU"/>
              </w:rPr>
              <w:t>000 000</w:t>
            </w:r>
            <w:r w:rsidRPr="007A6DC4">
              <w:rPr>
                <w:sz w:val="24"/>
                <w:szCs w:val="24"/>
                <w:lang w:val="uk-UA"/>
              </w:rPr>
              <w:t xml:space="preserve"> </w:t>
            </w:r>
            <w:r w:rsidR="007A6DC4" w:rsidRPr="007A6DC4">
              <w:rPr>
                <w:sz w:val="24"/>
                <w:szCs w:val="24"/>
                <w:lang w:val="uk-UA"/>
              </w:rPr>
              <w:t>грн.</w:t>
            </w:r>
            <w:r w:rsidR="002471AB" w:rsidRPr="007A6DC4">
              <w:rPr>
                <w:sz w:val="24"/>
                <w:szCs w:val="24"/>
                <w:lang w:val="uk-UA"/>
              </w:rPr>
              <w:t xml:space="preserve"> за 1 рік; </w:t>
            </w:r>
          </w:p>
          <w:p w:rsidR="00303748" w:rsidRPr="007A6DC4" w:rsidRDefault="007A6DC4" w:rsidP="007A6DC4">
            <w:pPr>
              <w:pStyle w:val="20"/>
              <w:spacing w:after="0" w:line="240" w:lineRule="auto"/>
              <w:rPr>
                <w:sz w:val="24"/>
                <w:szCs w:val="24"/>
                <w:lang w:val="uk-UA"/>
              </w:rPr>
            </w:pPr>
            <w:r w:rsidRPr="007A6DC4">
              <w:rPr>
                <w:sz w:val="24"/>
                <w:szCs w:val="24"/>
                <w:lang w:val="uk-UA"/>
              </w:rPr>
              <w:t>4</w:t>
            </w:r>
            <w:r w:rsidR="00E00873" w:rsidRPr="007A6DC4">
              <w:rPr>
                <w:sz w:val="24"/>
                <w:szCs w:val="24"/>
                <w:lang w:val="uk-UA"/>
              </w:rPr>
              <w:t>5 000 </w:t>
            </w:r>
            <w:r w:rsidR="00E00873" w:rsidRPr="007A6DC4">
              <w:rPr>
                <w:sz w:val="24"/>
                <w:szCs w:val="24"/>
                <w:lang w:val="ru-RU"/>
              </w:rPr>
              <w:t xml:space="preserve">000 </w:t>
            </w:r>
            <w:r w:rsidR="002471AB" w:rsidRPr="007A6DC4">
              <w:rPr>
                <w:sz w:val="24"/>
                <w:szCs w:val="24"/>
                <w:lang w:val="uk-UA"/>
              </w:rPr>
              <w:t>грн.– за 5 років</w:t>
            </w:r>
          </w:p>
        </w:tc>
        <w:tc>
          <w:tcPr>
            <w:tcW w:w="2677" w:type="dxa"/>
            <w:shd w:val="clear" w:color="auto" w:fill="auto"/>
          </w:tcPr>
          <w:p w:rsidR="00303748" w:rsidRPr="00F72CB5" w:rsidRDefault="0095315A" w:rsidP="00A11DC4">
            <w:pPr>
              <w:pStyle w:val="20"/>
              <w:spacing w:after="0" w:line="240" w:lineRule="auto"/>
              <w:jc w:val="center"/>
              <w:rPr>
                <w:color w:val="000000"/>
                <w:sz w:val="24"/>
                <w:szCs w:val="24"/>
                <w:lang w:val="uk-UA"/>
              </w:rPr>
            </w:pPr>
            <w:r w:rsidRPr="00F72CB5">
              <w:rPr>
                <w:color w:val="000000"/>
                <w:sz w:val="24"/>
                <w:szCs w:val="24"/>
                <w:lang w:val="uk-UA"/>
              </w:rPr>
              <w:t>У</w:t>
            </w:r>
            <w:r w:rsidR="001561EB" w:rsidRPr="00F72CB5">
              <w:rPr>
                <w:color w:val="000000"/>
                <w:sz w:val="24"/>
                <w:szCs w:val="24"/>
                <w:lang w:val="uk-UA"/>
              </w:rPr>
              <w:t>загалі не враховує</w:t>
            </w:r>
          </w:p>
        </w:tc>
      </w:tr>
      <w:tr w:rsidR="00E00873" w:rsidRPr="00727C83" w:rsidTr="001B00AE">
        <w:tc>
          <w:tcPr>
            <w:tcW w:w="2518" w:type="dxa"/>
            <w:gridSpan w:val="2"/>
            <w:shd w:val="clear" w:color="auto" w:fill="auto"/>
          </w:tcPr>
          <w:p w:rsidR="00E00873" w:rsidRPr="00F72CB5" w:rsidRDefault="00E00873" w:rsidP="00E00873">
            <w:pPr>
              <w:pStyle w:val="20"/>
              <w:spacing w:after="0" w:line="240" w:lineRule="auto"/>
              <w:rPr>
                <w:color w:val="000000"/>
                <w:sz w:val="24"/>
                <w:szCs w:val="24"/>
                <w:lang w:val="uk-UA"/>
              </w:rPr>
            </w:pPr>
            <w:r w:rsidRPr="00F72CB5">
              <w:rPr>
                <w:bCs/>
                <w:sz w:val="24"/>
                <w:szCs w:val="24"/>
                <w:lang w:val="uk-UA"/>
              </w:rPr>
              <w:t>Обраний спосіб</w:t>
            </w:r>
          </w:p>
        </w:tc>
        <w:tc>
          <w:tcPr>
            <w:tcW w:w="2126" w:type="dxa"/>
            <w:shd w:val="clear" w:color="auto" w:fill="auto"/>
          </w:tcPr>
          <w:p w:rsidR="00E00873" w:rsidRPr="007A6DC4" w:rsidRDefault="00E00873" w:rsidP="00E00873">
            <w:pPr>
              <w:pStyle w:val="20"/>
              <w:spacing w:after="0" w:line="240" w:lineRule="auto"/>
              <w:rPr>
                <w:sz w:val="24"/>
                <w:szCs w:val="24"/>
                <w:lang w:val="uk-UA"/>
              </w:rPr>
            </w:pPr>
            <w:r w:rsidRPr="007A6DC4">
              <w:rPr>
                <w:sz w:val="24"/>
                <w:szCs w:val="24"/>
                <w:lang w:val="uk-UA"/>
              </w:rPr>
              <w:t>15000 грн</w:t>
            </w:r>
            <w:r w:rsidRPr="007A6DC4">
              <w:rPr>
                <w:sz w:val="24"/>
                <w:szCs w:val="24"/>
                <w:lang w:val="en-US"/>
              </w:rPr>
              <w:t>X</w:t>
            </w:r>
            <w:r w:rsidRPr="007A6DC4">
              <w:rPr>
                <w:sz w:val="24"/>
                <w:szCs w:val="24"/>
                <w:lang w:val="ru-RU"/>
              </w:rPr>
              <w:t>(2000</w:t>
            </w:r>
            <w:r w:rsidRPr="007A6DC4">
              <w:rPr>
                <w:sz w:val="24"/>
                <w:szCs w:val="24"/>
                <w:lang w:val="en-US"/>
              </w:rPr>
              <w:t>X</w:t>
            </w:r>
            <w:r w:rsidR="007A6DC4" w:rsidRPr="007A6DC4">
              <w:rPr>
                <w:sz w:val="24"/>
                <w:szCs w:val="24"/>
                <w:lang w:val="uk-UA"/>
              </w:rPr>
              <w:t>3</w:t>
            </w:r>
            <w:r w:rsidRPr="007A6DC4">
              <w:rPr>
                <w:sz w:val="24"/>
                <w:szCs w:val="24"/>
                <w:lang w:val="ru-RU"/>
              </w:rPr>
              <w:t>)</w:t>
            </w:r>
            <w:r w:rsidRPr="007A6DC4">
              <w:rPr>
                <w:sz w:val="24"/>
                <w:szCs w:val="24"/>
                <w:lang w:val="uk-UA"/>
              </w:rPr>
              <w:t xml:space="preserve"> = </w:t>
            </w:r>
            <w:r w:rsidR="007A6DC4" w:rsidRPr="007A6DC4">
              <w:rPr>
                <w:sz w:val="24"/>
                <w:szCs w:val="24"/>
                <w:lang w:val="ru-RU"/>
              </w:rPr>
              <w:t>9</w:t>
            </w:r>
            <w:r w:rsidRPr="007A6DC4">
              <w:rPr>
                <w:sz w:val="24"/>
                <w:szCs w:val="24"/>
                <w:lang w:val="en-US"/>
              </w:rPr>
              <w:t> </w:t>
            </w:r>
            <w:r w:rsidRPr="007A6DC4">
              <w:rPr>
                <w:sz w:val="24"/>
                <w:szCs w:val="24"/>
                <w:lang w:val="ru-RU"/>
              </w:rPr>
              <w:t>000 000</w:t>
            </w:r>
            <w:r w:rsidRPr="007A6DC4">
              <w:rPr>
                <w:sz w:val="24"/>
                <w:szCs w:val="24"/>
                <w:lang w:val="uk-UA"/>
              </w:rPr>
              <w:t xml:space="preserve"> </w:t>
            </w:r>
            <w:r w:rsidR="007A6DC4" w:rsidRPr="007A6DC4">
              <w:rPr>
                <w:sz w:val="24"/>
                <w:szCs w:val="24"/>
                <w:lang w:val="uk-UA"/>
              </w:rPr>
              <w:t>грн.</w:t>
            </w:r>
            <w:r w:rsidRPr="007A6DC4">
              <w:rPr>
                <w:sz w:val="24"/>
                <w:szCs w:val="24"/>
                <w:lang w:val="uk-UA"/>
              </w:rPr>
              <w:t xml:space="preserve"> за 1 рік; </w:t>
            </w:r>
          </w:p>
          <w:p w:rsidR="00E00873" w:rsidRPr="007A6DC4" w:rsidRDefault="007A6DC4" w:rsidP="007A6DC4">
            <w:pPr>
              <w:pStyle w:val="20"/>
              <w:spacing w:after="0" w:line="240" w:lineRule="auto"/>
              <w:rPr>
                <w:sz w:val="24"/>
                <w:szCs w:val="24"/>
                <w:lang w:val="uk-UA"/>
              </w:rPr>
            </w:pPr>
            <w:r w:rsidRPr="007A6DC4">
              <w:rPr>
                <w:sz w:val="24"/>
                <w:szCs w:val="24"/>
                <w:lang w:val="uk-UA"/>
              </w:rPr>
              <w:t>4</w:t>
            </w:r>
            <w:r w:rsidR="00E00873" w:rsidRPr="007A6DC4">
              <w:rPr>
                <w:sz w:val="24"/>
                <w:szCs w:val="24"/>
                <w:lang w:val="uk-UA"/>
              </w:rPr>
              <w:t>5 000 </w:t>
            </w:r>
            <w:r w:rsidR="00E00873" w:rsidRPr="007A6DC4">
              <w:rPr>
                <w:sz w:val="24"/>
                <w:szCs w:val="24"/>
                <w:lang w:val="ru-RU"/>
              </w:rPr>
              <w:t xml:space="preserve">000 </w:t>
            </w:r>
            <w:r w:rsidR="00E00873" w:rsidRPr="007A6DC4">
              <w:rPr>
                <w:sz w:val="24"/>
                <w:szCs w:val="24"/>
                <w:lang w:val="uk-UA"/>
              </w:rPr>
              <w:t>грн.– за 5 років</w:t>
            </w:r>
          </w:p>
        </w:tc>
        <w:tc>
          <w:tcPr>
            <w:tcW w:w="2568" w:type="dxa"/>
            <w:gridSpan w:val="2"/>
            <w:shd w:val="clear" w:color="auto" w:fill="auto"/>
          </w:tcPr>
          <w:p w:rsidR="00E00873" w:rsidRPr="00DF3FE3" w:rsidRDefault="00DF3FE3" w:rsidP="00DF3FE3">
            <w:pPr>
              <w:pStyle w:val="20"/>
              <w:spacing w:after="0" w:line="240" w:lineRule="auto"/>
              <w:jc w:val="center"/>
              <w:rPr>
                <w:sz w:val="24"/>
                <w:szCs w:val="24"/>
                <w:lang w:val="uk-UA"/>
              </w:rPr>
            </w:pPr>
            <w:r w:rsidRPr="00DF3FE3">
              <w:rPr>
                <w:sz w:val="24"/>
                <w:szCs w:val="24"/>
                <w:lang w:val="uk-UA"/>
              </w:rPr>
              <w:t>Немає</w:t>
            </w:r>
          </w:p>
        </w:tc>
        <w:tc>
          <w:tcPr>
            <w:tcW w:w="2677" w:type="dxa"/>
            <w:shd w:val="clear" w:color="auto" w:fill="auto"/>
          </w:tcPr>
          <w:p w:rsidR="00E00873" w:rsidRPr="00F72CB5" w:rsidRDefault="00E00873" w:rsidP="00E00873">
            <w:pPr>
              <w:pStyle w:val="20"/>
              <w:spacing w:after="0" w:line="240" w:lineRule="auto"/>
              <w:jc w:val="center"/>
              <w:rPr>
                <w:color w:val="000000"/>
                <w:sz w:val="24"/>
                <w:szCs w:val="24"/>
                <w:lang w:val="uk-UA"/>
              </w:rPr>
            </w:pPr>
            <w:r w:rsidRPr="00F72CB5">
              <w:rPr>
                <w:color w:val="000000"/>
                <w:sz w:val="24"/>
                <w:szCs w:val="24"/>
                <w:lang w:val="uk-UA"/>
              </w:rPr>
              <w:t>Повністю забезпечує</w:t>
            </w:r>
          </w:p>
        </w:tc>
      </w:tr>
      <w:tr w:rsidR="00E00873" w:rsidRPr="00727C83" w:rsidTr="002A41DC">
        <w:tc>
          <w:tcPr>
            <w:tcW w:w="2093" w:type="dxa"/>
            <w:shd w:val="clear" w:color="auto" w:fill="auto"/>
          </w:tcPr>
          <w:p w:rsidR="00E00873" w:rsidRPr="00F72CB5" w:rsidRDefault="00E00873" w:rsidP="00E00873">
            <w:pPr>
              <w:pStyle w:val="20"/>
              <w:spacing w:after="0" w:line="240" w:lineRule="auto"/>
              <w:jc w:val="center"/>
              <w:rPr>
                <w:b/>
                <w:color w:val="000000"/>
                <w:sz w:val="24"/>
                <w:szCs w:val="24"/>
                <w:lang w:val="uk-UA"/>
              </w:rPr>
            </w:pPr>
            <w:r w:rsidRPr="00F72CB5">
              <w:rPr>
                <w:b/>
                <w:color w:val="000000"/>
                <w:sz w:val="24"/>
                <w:szCs w:val="24"/>
                <w:lang w:val="uk-UA"/>
              </w:rPr>
              <w:t>Рейтинг</w:t>
            </w:r>
          </w:p>
        </w:tc>
        <w:tc>
          <w:tcPr>
            <w:tcW w:w="5103" w:type="dxa"/>
            <w:gridSpan w:val="3"/>
            <w:shd w:val="clear" w:color="auto" w:fill="auto"/>
          </w:tcPr>
          <w:p w:rsidR="00E00873" w:rsidRPr="00F72CB5" w:rsidRDefault="00E00873" w:rsidP="00E00873">
            <w:pPr>
              <w:pStyle w:val="20"/>
              <w:spacing w:after="0" w:line="240" w:lineRule="auto"/>
              <w:jc w:val="center"/>
              <w:rPr>
                <w:b/>
                <w:color w:val="000000"/>
                <w:sz w:val="24"/>
                <w:szCs w:val="24"/>
                <w:lang w:val="uk-UA"/>
              </w:rPr>
            </w:pPr>
            <w:r w:rsidRPr="00F72CB5">
              <w:rPr>
                <w:b/>
                <w:color w:val="000000"/>
                <w:sz w:val="24"/>
                <w:szCs w:val="24"/>
                <w:lang w:val="uk-UA"/>
              </w:rPr>
              <w:t>Аргументи щодо переваги обраної альтернативи/причини відмови від альтернативи</w:t>
            </w:r>
          </w:p>
        </w:tc>
        <w:tc>
          <w:tcPr>
            <w:tcW w:w="2693" w:type="dxa"/>
            <w:gridSpan w:val="2"/>
            <w:shd w:val="clear" w:color="auto" w:fill="auto"/>
          </w:tcPr>
          <w:p w:rsidR="00E00873" w:rsidRPr="00F72CB5" w:rsidRDefault="00E00873" w:rsidP="00E00873">
            <w:pPr>
              <w:pStyle w:val="20"/>
              <w:spacing w:after="0" w:line="240" w:lineRule="auto"/>
              <w:jc w:val="center"/>
              <w:rPr>
                <w:b/>
                <w:color w:val="000000"/>
                <w:sz w:val="24"/>
                <w:szCs w:val="24"/>
                <w:lang w:val="uk-UA"/>
              </w:rPr>
            </w:pPr>
            <w:r w:rsidRPr="00F72CB5">
              <w:rPr>
                <w:b/>
                <w:color w:val="000000"/>
                <w:sz w:val="24"/>
                <w:szCs w:val="24"/>
                <w:lang w:val="uk-UA"/>
              </w:rPr>
              <w:t>Оцінка ризику зовнішніх чинників на дію запропонованого регуляторного акта</w:t>
            </w:r>
          </w:p>
        </w:tc>
      </w:tr>
      <w:tr w:rsidR="00E00873" w:rsidRPr="00727C83" w:rsidTr="002A41DC">
        <w:tc>
          <w:tcPr>
            <w:tcW w:w="2093" w:type="dxa"/>
            <w:shd w:val="clear" w:color="auto" w:fill="auto"/>
            <w:vAlign w:val="center"/>
          </w:tcPr>
          <w:p w:rsidR="00E00873" w:rsidRPr="00727C83" w:rsidRDefault="00E00873" w:rsidP="00E00873">
            <w:pPr>
              <w:pStyle w:val="2"/>
              <w:spacing w:after="0" w:line="240" w:lineRule="auto"/>
              <w:ind w:left="0"/>
              <w:rPr>
                <w:bCs/>
                <w:sz w:val="24"/>
                <w:szCs w:val="24"/>
              </w:rPr>
            </w:pPr>
            <w:r w:rsidRPr="00727C83">
              <w:rPr>
                <w:bCs/>
                <w:sz w:val="24"/>
                <w:szCs w:val="24"/>
              </w:rPr>
              <w:t>Збереження чинного регулювання</w:t>
            </w:r>
          </w:p>
        </w:tc>
        <w:tc>
          <w:tcPr>
            <w:tcW w:w="5103" w:type="dxa"/>
            <w:gridSpan w:val="3"/>
            <w:shd w:val="clear" w:color="auto" w:fill="auto"/>
          </w:tcPr>
          <w:p w:rsidR="00DF3FE3" w:rsidRDefault="00E00873" w:rsidP="007A10EE">
            <w:pPr>
              <w:jc w:val="both"/>
              <w:rPr>
                <w:color w:val="000000"/>
                <w:sz w:val="24"/>
                <w:szCs w:val="24"/>
              </w:rPr>
            </w:pPr>
            <w:r w:rsidRPr="00727C83">
              <w:rPr>
                <w:color w:val="000000"/>
                <w:sz w:val="24"/>
                <w:szCs w:val="24"/>
              </w:rPr>
              <w:t xml:space="preserve">Переваги відсутні. </w:t>
            </w:r>
          </w:p>
          <w:p w:rsidR="00E00873" w:rsidRPr="00727C83" w:rsidRDefault="00DF3FE3" w:rsidP="007A10EE">
            <w:pPr>
              <w:jc w:val="both"/>
              <w:rPr>
                <w:color w:val="000000"/>
                <w:sz w:val="24"/>
                <w:szCs w:val="24"/>
              </w:rPr>
            </w:pPr>
            <w:r w:rsidRPr="00DF3FE3">
              <w:rPr>
                <w:color w:val="000000"/>
                <w:sz w:val="24"/>
                <w:szCs w:val="24"/>
              </w:rPr>
              <w:t>Якщо власник транспортного засобу, перевізник або уповноважена ним особа не має свідоцтва про первинну, проміжну, періодичну та позапланову перевірку цистерни, виданого перевіряючим органом, СЦ зобов’язаний відмовити у видачі Свідоцтва, а власник транспортного засобу, перевізник або уповноважена ним особа відповідно втрачає законні підстави здійснювати внутрішні перевезення небезпечних вантажів.</w:t>
            </w:r>
          </w:p>
        </w:tc>
        <w:tc>
          <w:tcPr>
            <w:tcW w:w="2693" w:type="dxa"/>
            <w:gridSpan w:val="2"/>
            <w:shd w:val="clear" w:color="auto" w:fill="auto"/>
          </w:tcPr>
          <w:p w:rsidR="00E00873" w:rsidRPr="00F72CB5" w:rsidRDefault="00E00873" w:rsidP="00E00873">
            <w:pPr>
              <w:pStyle w:val="20"/>
              <w:spacing w:after="0" w:line="240" w:lineRule="auto"/>
              <w:jc w:val="center"/>
              <w:rPr>
                <w:color w:val="000000"/>
                <w:sz w:val="24"/>
                <w:szCs w:val="24"/>
                <w:highlight w:val="yellow"/>
                <w:lang w:val="uk-UA"/>
              </w:rPr>
            </w:pPr>
            <w:r w:rsidRPr="00F72CB5">
              <w:rPr>
                <w:color w:val="000000"/>
                <w:sz w:val="24"/>
                <w:szCs w:val="24"/>
                <w:lang w:val="uk-UA"/>
              </w:rPr>
              <w:t>Відсутні</w:t>
            </w:r>
          </w:p>
        </w:tc>
      </w:tr>
      <w:tr w:rsidR="00E00873" w:rsidRPr="00727C83" w:rsidTr="002A41DC">
        <w:tc>
          <w:tcPr>
            <w:tcW w:w="2093" w:type="dxa"/>
            <w:shd w:val="clear" w:color="auto" w:fill="auto"/>
            <w:vAlign w:val="center"/>
          </w:tcPr>
          <w:p w:rsidR="00E00873" w:rsidRPr="00F72CB5" w:rsidRDefault="00E00873" w:rsidP="00E00873">
            <w:pPr>
              <w:pStyle w:val="20"/>
              <w:spacing w:after="0" w:line="240" w:lineRule="auto"/>
              <w:rPr>
                <w:color w:val="000000"/>
                <w:sz w:val="24"/>
                <w:szCs w:val="24"/>
                <w:lang w:val="uk-UA"/>
              </w:rPr>
            </w:pPr>
            <w:r w:rsidRPr="00F72CB5">
              <w:rPr>
                <w:bCs/>
                <w:sz w:val="24"/>
                <w:szCs w:val="24"/>
                <w:lang w:val="uk-UA"/>
              </w:rPr>
              <w:t>Обраний спосіб</w:t>
            </w:r>
          </w:p>
        </w:tc>
        <w:tc>
          <w:tcPr>
            <w:tcW w:w="5103" w:type="dxa"/>
            <w:gridSpan w:val="3"/>
            <w:shd w:val="clear" w:color="auto" w:fill="auto"/>
          </w:tcPr>
          <w:p w:rsidR="00E95695" w:rsidRPr="00E95695" w:rsidRDefault="00E00873" w:rsidP="00E95695">
            <w:pPr>
              <w:jc w:val="both"/>
              <w:rPr>
                <w:sz w:val="24"/>
                <w:szCs w:val="24"/>
              </w:rPr>
            </w:pPr>
            <w:r w:rsidRPr="00F72CB5">
              <w:rPr>
                <w:sz w:val="24"/>
                <w:szCs w:val="24"/>
              </w:rPr>
              <w:t xml:space="preserve">Причини для відмови відсутні. Обрана альтернатива забезпечить </w:t>
            </w:r>
            <w:r w:rsidR="00E95695" w:rsidRPr="00E95695">
              <w:rPr>
                <w:sz w:val="24"/>
                <w:szCs w:val="24"/>
              </w:rPr>
              <w:t>відтерміну</w:t>
            </w:r>
            <w:r w:rsidR="00E95695">
              <w:rPr>
                <w:sz w:val="24"/>
                <w:szCs w:val="24"/>
              </w:rPr>
              <w:t>вання</w:t>
            </w:r>
            <w:r w:rsidR="00E95695" w:rsidRPr="00E95695">
              <w:rPr>
                <w:sz w:val="24"/>
                <w:szCs w:val="24"/>
              </w:rPr>
              <w:t xml:space="preserve"> діюч</w:t>
            </w:r>
            <w:r w:rsidR="00E95695">
              <w:rPr>
                <w:sz w:val="24"/>
                <w:szCs w:val="24"/>
              </w:rPr>
              <w:t>их</w:t>
            </w:r>
            <w:r w:rsidR="00E95695" w:rsidRPr="00E95695">
              <w:rPr>
                <w:sz w:val="24"/>
                <w:szCs w:val="24"/>
              </w:rPr>
              <w:t xml:space="preserve"> вимог щодо Порядку видачі та оформлення свідоцтв про допущення транспортних засобів до перевезення визначених небезпечних вантажів, затвердженого </w:t>
            </w:r>
            <w:r w:rsidR="008D77E3">
              <w:rPr>
                <w:sz w:val="24"/>
                <w:szCs w:val="24"/>
              </w:rPr>
              <w:t>Н</w:t>
            </w:r>
            <w:r w:rsidR="00E95695" w:rsidRPr="00E95695">
              <w:rPr>
                <w:sz w:val="24"/>
                <w:szCs w:val="24"/>
              </w:rPr>
              <w:t>аказом № 656.</w:t>
            </w:r>
          </w:p>
          <w:p w:rsidR="00E00873" w:rsidRPr="00F72CB5" w:rsidRDefault="00E95695" w:rsidP="008D77E3">
            <w:pPr>
              <w:pStyle w:val="20"/>
              <w:spacing w:after="0" w:line="240" w:lineRule="auto"/>
              <w:ind w:left="-21"/>
              <w:jc w:val="both"/>
              <w:rPr>
                <w:color w:val="000000"/>
                <w:sz w:val="24"/>
                <w:szCs w:val="24"/>
                <w:lang w:val="uk-UA"/>
              </w:rPr>
            </w:pPr>
            <w:r w:rsidRPr="00E95695">
              <w:rPr>
                <w:sz w:val="24"/>
                <w:szCs w:val="24"/>
              </w:rPr>
              <w:t xml:space="preserve">До внутрішнього перевезення небезпечних вантажів допускатимуться транспортні засоби, що відповідають </w:t>
            </w:r>
            <w:r w:rsidR="008D77E3">
              <w:rPr>
                <w:sz w:val="24"/>
                <w:szCs w:val="24"/>
                <w:lang w:val="uk-UA"/>
              </w:rPr>
              <w:t>у</w:t>
            </w:r>
            <w:r w:rsidRPr="00E95695">
              <w:rPr>
                <w:sz w:val="24"/>
                <w:szCs w:val="24"/>
              </w:rPr>
              <w:t>становленим вимогам, однак тимчасово не мають документів про перевірку цистерн..</w:t>
            </w:r>
          </w:p>
        </w:tc>
        <w:tc>
          <w:tcPr>
            <w:tcW w:w="2693" w:type="dxa"/>
            <w:gridSpan w:val="2"/>
            <w:shd w:val="clear" w:color="auto" w:fill="auto"/>
          </w:tcPr>
          <w:p w:rsidR="00E00873" w:rsidRPr="00F72CB5" w:rsidRDefault="00E00873" w:rsidP="00E00873">
            <w:pPr>
              <w:pStyle w:val="20"/>
              <w:spacing w:after="0" w:line="240" w:lineRule="auto"/>
              <w:jc w:val="center"/>
              <w:rPr>
                <w:b/>
                <w:color w:val="0000FF"/>
                <w:sz w:val="24"/>
                <w:szCs w:val="24"/>
                <w:lang w:val="uk-UA"/>
              </w:rPr>
            </w:pPr>
            <w:r w:rsidRPr="00F72CB5">
              <w:rPr>
                <w:sz w:val="24"/>
                <w:szCs w:val="24"/>
                <w:lang w:val="uk-UA"/>
              </w:rPr>
              <w:t>Відсутні</w:t>
            </w:r>
          </w:p>
        </w:tc>
      </w:tr>
    </w:tbl>
    <w:p w:rsidR="008D77E3" w:rsidRDefault="008D77E3" w:rsidP="00935BB3">
      <w:pPr>
        <w:pStyle w:val="20"/>
        <w:spacing w:after="0" w:line="240" w:lineRule="auto"/>
        <w:jc w:val="center"/>
        <w:rPr>
          <w:b/>
          <w:color w:val="000000"/>
          <w:szCs w:val="28"/>
          <w:lang w:val="uk-UA"/>
        </w:rPr>
      </w:pPr>
    </w:p>
    <w:p w:rsidR="008D77E3" w:rsidRDefault="008D77E3" w:rsidP="00935BB3">
      <w:pPr>
        <w:pStyle w:val="20"/>
        <w:spacing w:after="0" w:line="240" w:lineRule="auto"/>
        <w:jc w:val="center"/>
        <w:rPr>
          <w:b/>
          <w:color w:val="000000"/>
          <w:szCs w:val="28"/>
          <w:lang w:val="uk-UA"/>
        </w:rPr>
      </w:pPr>
    </w:p>
    <w:p w:rsidR="008D77E3" w:rsidRDefault="008D77E3" w:rsidP="00935BB3">
      <w:pPr>
        <w:pStyle w:val="20"/>
        <w:spacing w:after="0" w:line="240" w:lineRule="auto"/>
        <w:jc w:val="center"/>
        <w:rPr>
          <w:b/>
          <w:color w:val="000000"/>
          <w:szCs w:val="28"/>
          <w:lang w:val="uk-UA"/>
        </w:rPr>
      </w:pPr>
    </w:p>
    <w:p w:rsidR="00E34E7F" w:rsidRPr="00687C3A" w:rsidRDefault="00E34E7F" w:rsidP="00790BC7">
      <w:pPr>
        <w:pStyle w:val="20"/>
        <w:spacing w:after="0" w:line="240" w:lineRule="auto"/>
        <w:jc w:val="both"/>
        <w:rPr>
          <w:b/>
          <w:color w:val="000000"/>
          <w:szCs w:val="28"/>
        </w:rPr>
      </w:pPr>
      <w:r w:rsidRPr="00687C3A">
        <w:rPr>
          <w:b/>
          <w:color w:val="000000"/>
          <w:szCs w:val="28"/>
        </w:rPr>
        <w:lastRenderedPageBreak/>
        <w:t>V. Механізм та заходи, які забезпечать розв’язання визначеної проблеми</w:t>
      </w:r>
    </w:p>
    <w:p w:rsidR="002C6788" w:rsidRDefault="00325B4F" w:rsidP="00EE7B2A">
      <w:pPr>
        <w:ind w:firstLine="709"/>
        <w:jc w:val="both"/>
        <w:rPr>
          <w:szCs w:val="28"/>
        </w:rPr>
      </w:pPr>
      <w:r w:rsidRPr="00325B4F">
        <w:rPr>
          <w:szCs w:val="28"/>
        </w:rPr>
        <w:t xml:space="preserve">Для розв’язання проблеми пропонується </w:t>
      </w:r>
      <w:r w:rsidR="005E6485" w:rsidRPr="00525E52">
        <w:rPr>
          <w:szCs w:val="28"/>
        </w:rPr>
        <w:t>внес</w:t>
      </w:r>
      <w:r w:rsidR="005E6485">
        <w:rPr>
          <w:szCs w:val="28"/>
        </w:rPr>
        <w:t>ти</w:t>
      </w:r>
      <w:r w:rsidR="005E6485" w:rsidRPr="00525E52">
        <w:rPr>
          <w:szCs w:val="28"/>
        </w:rPr>
        <w:t xml:space="preserve"> змін</w:t>
      </w:r>
      <w:r w:rsidR="005E6485">
        <w:rPr>
          <w:szCs w:val="28"/>
        </w:rPr>
        <w:t>и до Н</w:t>
      </w:r>
      <w:r w:rsidR="005E6485" w:rsidRPr="00525E52">
        <w:rPr>
          <w:szCs w:val="28"/>
        </w:rPr>
        <w:t xml:space="preserve">аказу </w:t>
      </w:r>
      <w:r w:rsidR="005E6485">
        <w:rPr>
          <w:szCs w:val="28"/>
        </w:rPr>
        <w:t>№</w:t>
      </w:r>
      <w:r w:rsidR="005E6485">
        <w:rPr>
          <w:szCs w:val="28"/>
          <w:lang w:val="ru-RU"/>
        </w:rPr>
        <w:t> </w:t>
      </w:r>
      <w:r w:rsidR="005E6485">
        <w:rPr>
          <w:szCs w:val="28"/>
        </w:rPr>
        <w:t xml:space="preserve">656, </w:t>
      </w:r>
      <w:r w:rsidR="007A10EE">
        <w:rPr>
          <w:szCs w:val="28"/>
        </w:rPr>
        <w:t>у</w:t>
      </w:r>
      <w:r w:rsidR="005E6485">
        <w:rPr>
          <w:szCs w:val="28"/>
        </w:rPr>
        <w:t xml:space="preserve"> частині </w:t>
      </w:r>
      <w:r w:rsidR="005E6485">
        <w:t xml:space="preserve">допуску </w:t>
      </w:r>
      <w:r w:rsidR="005E6485" w:rsidRPr="00276462">
        <w:t xml:space="preserve">до </w:t>
      </w:r>
      <w:r w:rsidR="005E6485">
        <w:t xml:space="preserve">внутрішнього перевезення небезпечних вантажів цистерн, ємностей, перелічених </w:t>
      </w:r>
      <w:r w:rsidR="007A10EE">
        <w:t>у</w:t>
      </w:r>
      <w:r w:rsidR="005E6485">
        <w:t xml:space="preserve"> пунктах 8 та 9 розділу IV Правил </w:t>
      </w:r>
      <w:r w:rsidR="005E6485" w:rsidRPr="00276462">
        <w:t>дорожнього перевезення небезпечних вантажів</w:t>
      </w:r>
      <w:r w:rsidR="005E6485">
        <w:t>, затверджених</w:t>
      </w:r>
      <w:r w:rsidR="005E6485" w:rsidRPr="00276462">
        <w:t xml:space="preserve"> Нак</w:t>
      </w:r>
      <w:r w:rsidR="005E6485">
        <w:t>азом</w:t>
      </w:r>
      <w:r w:rsidR="005E6485" w:rsidRPr="00276462">
        <w:t xml:space="preserve"> № 656,</w:t>
      </w:r>
      <w:r w:rsidR="005E6485">
        <w:t xml:space="preserve"> які не мають корозієстійкої таблички і свідоцтва про первинну, проміжну, періодичну або позапланову перевірку</w:t>
      </w:r>
      <w:r w:rsidR="005E6485" w:rsidRPr="00276462">
        <w:t xml:space="preserve"> терм</w:t>
      </w:r>
      <w:r w:rsidR="005E6485">
        <w:t>і</w:t>
      </w:r>
      <w:r w:rsidR="005E6485" w:rsidRPr="00276462">
        <w:t>ном</w:t>
      </w:r>
      <w:r w:rsidR="005E6485">
        <w:t xml:space="preserve"> до 01.06.2019</w:t>
      </w:r>
      <w:r w:rsidR="001A1558">
        <w:rPr>
          <w:szCs w:val="28"/>
        </w:rPr>
        <w:t>:</w:t>
      </w:r>
    </w:p>
    <w:p w:rsidR="007F7E16" w:rsidRDefault="002C6788" w:rsidP="00EE7B2A">
      <w:pPr>
        <w:shd w:val="clear" w:color="auto" w:fill="FFFFFF"/>
        <w:tabs>
          <w:tab w:val="left" w:pos="974"/>
        </w:tabs>
        <w:ind w:firstLine="709"/>
        <w:jc w:val="both"/>
        <w:rPr>
          <w:szCs w:val="28"/>
        </w:rPr>
      </w:pPr>
      <w:r>
        <w:rPr>
          <w:szCs w:val="28"/>
        </w:rPr>
        <w:t>а) дії суб’єктів господарювання</w:t>
      </w:r>
      <w:r w:rsidR="00A36DF9">
        <w:rPr>
          <w:szCs w:val="28"/>
        </w:rPr>
        <w:t xml:space="preserve"> – </w:t>
      </w:r>
      <w:r w:rsidR="001B00AE" w:rsidRPr="007A6DC4">
        <w:rPr>
          <w:szCs w:val="28"/>
        </w:rPr>
        <w:t xml:space="preserve">ознайомлення зі змінами до наказу МВС № 656 щодо тимчасової відміни необхідності проходження перевірки цистерн, </w:t>
      </w:r>
      <w:r w:rsidR="008D688C" w:rsidRPr="007A6DC4">
        <w:rPr>
          <w:szCs w:val="28"/>
        </w:rPr>
        <w:t xml:space="preserve">забезпечення на </w:t>
      </w:r>
      <w:r w:rsidR="0018170A" w:rsidRPr="007A6DC4">
        <w:rPr>
          <w:szCs w:val="28"/>
        </w:rPr>
        <w:t>законних</w:t>
      </w:r>
      <w:r w:rsidR="008D688C" w:rsidRPr="007A6DC4">
        <w:rPr>
          <w:szCs w:val="28"/>
        </w:rPr>
        <w:t xml:space="preserve"> підставах отримання послуг </w:t>
      </w:r>
      <w:r w:rsidR="00F50016" w:rsidRPr="007A6DC4">
        <w:rPr>
          <w:szCs w:val="28"/>
        </w:rPr>
        <w:t>від компетентних</w:t>
      </w:r>
      <w:r w:rsidR="00F50016" w:rsidRPr="008E0FE2">
        <w:rPr>
          <w:szCs w:val="28"/>
        </w:rPr>
        <w:t xml:space="preserve"> органів, які будуть мати право на видачу та продовження свідоцтв про допущення транспортних засобів до перевезення небезпечних вантажів</w:t>
      </w:r>
      <w:r w:rsidR="007F7E16">
        <w:rPr>
          <w:szCs w:val="28"/>
        </w:rPr>
        <w:t>;</w:t>
      </w:r>
    </w:p>
    <w:p w:rsidR="002B4623" w:rsidRPr="001B00AE" w:rsidRDefault="007F7E16" w:rsidP="00EE7B2A">
      <w:pPr>
        <w:shd w:val="clear" w:color="auto" w:fill="FFFFFF"/>
        <w:tabs>
          <w:tab w:val="left" w:pos="974"/>
        </w:tabs>
        <w:ind w:firstLine="709"/>
        <w:jc w:val="both"/>
        <w:rPr>
          <w:szCs w:val="28"/>
          <w:u w:val="single"/>
        </w:rPr>
      </w:pPr>
      <w:r>
        <w:rPr>
          <w:szCs w:val="28"/>
        </w:rPr>
        <w:t>б) дії органів державної влади –</w:t>
      </w:r>
      <w:r w:rsidR="003E357C">
        <w:rPr>
          <w:szCs w:val="28"/>
        </w:rPr>
        <w:t xml:space="preserve"> </w:t>
      </w:r>
      <w:r w:rsidR="0004026B">
        <w:rPr>
          <w:szCs w:val="28"/>
        </w:rPr>
        <w:t xml:space="preserve">визначення на законодавчому рівні </w:t>
      </w:r>
      <w:r w:rsidR="00F50016" w:rsidRPr="008E0FE2">
        <w:rPr>
          <w:szCs w:val="28"/>
        </w:rPr>
        <w:t xml:space="preserve">компетентних органів, які будуть мати право здійснювати видачу та продовження свідоцтв про допущення транспортних засобів до </w:t>
      </w:r>
      <w:r w:rsidR="001F61A5">
        <w:rPr>
          <w:szCs w:val="28"/>
        </w:rPr>
        <w:t xml:space="preserve">внутрішнього </w:t>
      </w:r>
      <w:r w:rsidR="00F50016" w:rsidRPr="008E0FE2">
        <w:rPr>
          <w:szCs w:val="28"/>
        </w:rPr>
        <w:t>п</w:t>
      </w:r>
      <w:r w:rsidR="001F61A5">
        <w:rPr>
          <w:szCs w:val="28"/>
        </w:rPr>
        <w:t xml:space="preserve">еревезення небезпечних вантажів </w:t>
      </w:r>
      <w:r w:rsidR="001F61A5" w:rsidRPr="001B00AE">
        <w:rPr>
          <w:szCs w:val="28"/>
          <w:u w:val="single"/>
        </w:rPr>
        <w:t>без проходження перевірки цистерн терміном до 01.06.2019.</w:t>
      </w:r>
    </w:p>
    <w:p w:rsidR="002B4623" w:rsidRDefault="002B4623" w:rsidP="00935BB3">
      <w:pPr>
        <w:shd w:val="clear" w:color="auto" w:fill="FFFFFF"/>
        <w:tabs>
          <w:tab w:val="left" w:pos="974"/>
        </w:tabs>
        <w:ind w:firstLine="550"/>
        <w:jc w:val="both"/>
        <w:rPr>
          <w:szCs w:val="28"/>
        </w:rPr>
      </w:pPr>
    </w:p>
    <w:p w:rsidR="00E34E7F" w:rsidRDefault="00E34E7F" w:rsidP="00790BC7">
      <w:pPr>
        <w:pStyle w:val="20"/>
        <w:spacing w:after="0" w:line="240" w:lineRule="auto"/>
        <w:jc w:val="center"/>
        <w:rPr>
          <w:b/>
          <w:color w:val="000000"/>
          <w:szCs w:val="28"/>
          <w:lang w:val="uk-UA"/>
        </w:rPr>
      </w:pPr>
      <w:r w:rsidRPr="001561EB">
        <w:rPr>
          <w:b/>
          <w:color w:val="000000"/>
          <w:szCs w:val="28"/>
        </w:rPr>
        <w:t>VI. Оцінка виконання вимог регуляторного акта залежно від ресурсів, якими розпоряджаються органи виконавчої влади чи органи місцевого самоврядування, фізичні та юридичні особи, які повинні проваджувати або виконувати ці вимоги</w:t>
      </w:r>
    </w:p>
    <w:p w:rsidR="00A9257C" w:rsidRPr="007A6DC4" w:rsidRDefault="00A9257C" w:rsidP="00EE7B2A">
      <w:pPr>
        <w:pStyle w:val="20"/>
        <w:spacing w:after="0" w:line="240" w:lineRule="auto"/>
        <w:ind w:firstLine="709"/>
        <w:jc w:val="both"/>
        <w:rPr>
          <w:szCs w:val="28"/>
          <w:lang w:val="uk-UA"/>
        </w:rPr>
      </w:pPr>
      <w:r w:rsidRPr="007A6DC4">
        <w:rPr>
          <w:szCs w:val="28"/>
        </w:rPr>
        <w:t xml:space="preserve">Витрати на виконання вимог регуляторного акта для органів виконавчої влади чи органів місцевого самоврядування відсутні, а тому додаток 3 до Методики проведення аналізу впливу регуляторного акта </w:t>
      </w:r>
      <w:r w:rsidRPr="007A6DC4">
        <w:rPr>
          <w:szCs w:val="28"/>
          <w:lang w:val="uk-UA"/>
        </w:rPr>
        <w:t>не розроблявся.</w:t>
      </w:r>
    </w:p>
    <w:p w:rsidR="002C6788" w:rsidRDefault="00BE2DC4" w:rsidP="00EE7B2A">
      <w:pPr>
        <w:pStyle w:val="20"/>
        <w:spacing w:after="0" w:line="240" w:lineRule="auto"/>
        <w:ind w:firstLine="709"/>
        <w:jc w:val="both"/>
        <w:rPr>
          <w:color w:val="000000"/>
          <w:szCs w:val="28"/>
        </w:rPr>
      </w:pPr>
      <w:r>
        <w:rPr>
          <w:color w:val="000000"/>
          <w:szCs w:val="28"/>
        </w:rPr>
        <w:t>Розроблено додаток 4 до Методики проведення ан</w:t>
      </w:r>
      <w:r w:rsidR="00A9257C">
        <w:rPr>
          <w:color w:val="000000"/>
          <w:szCs w:val="28"/>
        </w:rPr>
        <w:t xml:space="preserve">алізу впливу регуляторного акта, </w:t>
      </w:r>
      <w:r w:rsidR="00A9257C" w:rsidRPr="007A6DC4">
        <w:rPr>
          <w:szCs w:val="28"/>
        </w:rPr>
        <w:t>де об</w:t>
      </w:r>
      <w:r w:rsidR="00A9257C" w:rsidRPr="007A6DC4">
        <w:rPr>
          <w:szCs w:val="28"/>
          <w:lang w:val="uk-UA"/>
        </w:rPr>
        <w:t>раховані вигоди для суб’єктів господарювання від впровадження регуляторного акта.</w:t>
      </w:r>
      <w:r w:rsidRPr="007A6DC4">
        <w:rPr>
          <w:szCs w:val="28"/>
        </w:rPr>
        <w:t xml:space="preserve"> </w:t>
      </w:r>
      <w:r w:rsidR="001A1558">
        <w:rPr>
          <w:color w:val="000000"/>
          <w:szCs w:val="28"/>
        </w:rPr>
        <w:t>Суб’єкт</w:t>
      </w:r>
      <w:r w:rsidR="006A7BD6">
        <w:rPr>
          <w:color w:val="000000"/>
          <w:szCs w:val="28"/>
        </w:rPr>
        <w:t>ів</w:t>
      </w:r>
      <w:r w:rsidR="001A1558">
        <w:rPr>
          <w:color w:val="000000"/>
          <w:szCs w:val="28"/>
        </w:rPr>
        <w:t xml:space="preserve"> малого підприємництва в</w:t>
      </w:r>
      <w:r>
        <w:rPr>
          <w:color w:val="000000"/>
          <w:szCs w:val="28"/>
        </w:rPr>
        <w:t xml:space="preserve"> загальній кількості суб’єктів господарювання, на яких поширюється регулювання</w:t>
      </w:r>
      <w:r w:rsidR="006A7BD6">
        <w:rPr>
          <w:color w:val="000000"/>
          <w:szCs w:val="28"/>
        </w:rPr>
        <w:t>,</w:t>
      </w:r>
      <w:r>
        <w:rPr>
          <w:color w:val="000000"/>
          <w:szCs w:val="28"/>
        </w:rPr>
        <w:t xml:space="preserve"> більше 10%.</w:t>
      </w:r>
    </w:p>
    <w:p w:rsidR="00173087" w:rsidRPr="001561EB" w:rsidRDefault="00173087" w:rsidP="00935BB3">
      <w:pPr>
        <w:pStyle w:val="20"/>
        <w:spacing w:after="0" w:line="240" w:lineRule="auto"/>
        <w:ind w:firstLine="851"/>
        <w:jc w:val="both"/>
        <w:rPr>
          <w:color w:val="000000"/>
          <w:szCs w:val="28"/>
        </w:rPr>
      </w:pPr>
    </w:p>
    <w:p w:rsidR="00E34E7F" w:rsidRDefault="00E34E7F" w:rsidP="00935BB3">
      <w:pPr>
        <w:pStyle w:val="20"/>
        <w:spacing w:after="0" w:line="240" w:lineRule="auto"/>
        <w:ind w:firstLine="851"/>
        <w:jc w:val="center"/>
        <w:rPr>
          <w:b/>
          <w:color w:val="000000"/>
          <w:szCs w:val="28"/>
        </w:rPr>
      </w:pPr>
      <w:r w:rsidRPr="00687C3A">
        <w:rPr>
          <w:b/>
          <w:color w:val="000000"/>
          <w:szCs w:val="28"/>
        </w:rPr>
        <w:t>VII. Обґрунтування запропонованого строку дії регуляторного акта</w:t>
      </w:r>
    </w:p>
    <w:p w:rsidR="00E34E7F" w:rsidRPr="00B74759" w:rsidRDefault="00E34E7F" w:rsidP="00EE7B2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right="43" w:firstLine="709"/>
        <w:jc w:val="both"/>
        <w:rPr>
          <w:rFonts w:ascii="Times New Roman" w:hAnsi="Times New Roman" w:cs="Times New Roman"/>
          <w:bCs/>
          <w:color w:val="auto"/>
          <w:sz w:val="28"/>
          <w:szCs w:val="28"/>
          <w:lang w:val="uk-UA"/>
        </w:rPr>
      </w:pPr>
      <w:r w:rsidRPr="00687C3A">
        <w:rPr>
          <w:rFonts w:ascii="Times New Roman" w:hAnsi="Times New Roman" w:cs="Times New Roman"/>
          <w:bCs/>
          <w:sz w:val="28"/>
          <w:szCs w:val="28"/>
          <w:lang w:val="uk-UA"/>
        </w:rPr>
        <w:t>Термін дії нормативно-пра</w:t>
      </w:r>
      <w:r w:rsidR="009603E1">
        <w:rPr>
          <w:rFonts w:ascii="Times New Roman" w:hAnsi="Times New Roman" w:cs="Times New Roman"/>
          <w:bCs/>
          <w:sz w:val="28"/>
          <w:szCs w:val="28"/>
          <w:lang w:val="uk-UA"/>
        </w:rPr>
        <w:t xml:space="preserve">вового акта обмежений у часі </w:t>
      </w:r>
      <w:r w:rsidR="00DB1E3E">
        <w:rPr>
          <w:rFonts w:ascii="Times New Roman" w:hAnsi="Times New Roman" w:cs="Times New Roman"/>
          <w:bCs/>
          <w:sz w:val="28"/>
          <w:szCs w:val="28"/>
          <w:lang w:val="uk-UA"/>
        </w:rPr>
        <w:t>та діє до 01.06.2019.</w:t>
      </w:r>
    </w:p>
    <w:p w:rsidR="00E34E7F" w:rsidRPr="00B74759" w:rsidRDefault="00E34E7F" w:rsidP="00EE7B2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right="43" w:firstLine="709"/>
        <w:jc w:val="both"/>
        <w:rPr>
          <w:rFonts w:ascii="Times New Roman" w:hAnsi="Times New Roman" w:cs="Times New Roman"/>
          <w:bCs/>
          <w:color w:val="auto"/>
          <w:sz w:val="28"/>
          <w:szCs w:val="28"/>
          <w:lang w:val="uk-UA"/>
        </w:rPr>
      </w:pPr>
      <w:r w:rsidRPr="00687C3A">
        <w:rPr>
          <w:rFonts w:ascii="Times New Roman" w:hAnsi="Times New Roman" w:cs="Times New Roman"/>
          <w:bCs/>
          <w:sz w:val="28"/>
          <w:szCs w:val="28"/>
          <w:lang w:val="uk-UA"/>
        </w:rPr>
        <w:t>Зміна терміну дії акта можлива в разі зміни правових актів</w:t>
      </w:r>
      <w:r w:rsidR="009603E1">
        <w:rPr>
          <w:rFonts w:ascii="Times New Roman" w:hAnsi="Times New Roman" w:cs="Times New Roman"/>
          <w:bCs/>
          <w:sz w:val="28"/>
          <w:szCs w:val="28"/>
          <w:lang w:val="uk-UA"/>
        </w:rPr>
        <w:t xml:space="preserve"> </w:t>
      </w:r>
      <w:r w:rsidR="009603E1" w:rsidRPr="00B74759">
        <w:rPr>
          <w:rFonts w:ascii="Times New Roman" w:hAnsi="Times New Roman" w:cs="Times New Roman"/>
          <w:bCs/>
          <w:color w:val="auto"/>
          <w:sz w:val="28"/>
          <w:szCs w:val="28"/>
          <w:lang w:val="uk-UA"/>
        </w:rPr>
        <w:t>вищої юридичної сили</w:t>
      </w:r>
      <w:r w:rsidRPr="00B74759">
        <w:rPr>
          <w:rFonts w:ascii="Times New Roman" w:hAnsi="Times New Roman" w:cs="Times New Roman"/>
          <w:bCs/>
          <w:color w:val="auto"/>
          <w:sz w:val="28"/>
          <w:szCs w:val="28"/>
          <w:lang w:val="uk-UA"/>
        </w:rPr>
        <w:t xml:space="preserve">, на вимогах яких базується проект. </w:t>
      </w:r>
    </w:p>
    <w:p w:rsidR="00E34E7F" w:rsidRPr="00687C3A" w:rsidRDefault="00E34E7F" w:rsidP="00EE7B2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right="43" w:firstLine="709"/>
        <w:jc w:val="both"/>
        <w:rPr>
          <w:rFonts w:ascii="Times New Roman" w:hAnsi="Times New Roman" w:cs="Times New Roman"/>
          <w:bCs/>
          <w:sz w:val="28"/>
          <w:szCs w:val="28"/>
          <w:lang w:val="uk-UA"/>
        </w:rPr>
      </w:pPr>
      <w:r w:rsidRPr="00687C3A">
        <w:rPr>
          <w:rFonts w:ascii="Times New Roman" w:hAnsi="Times New Roman" w:cs="Times New Roman"/>
          <w:bCs/>
          <w:sz w:val="28"/>
          <w:szCs w:val="28"/>
          <w:lang w:val="uk-UA"/>
        </w:rPr>
        <w:t>Термін набрання чинності регуляторним актом – відповідно до законодавства після його офіційного оприлюднення.</w:t>
      </w:r>
    </w:p>
    <w:p w:rsidR="001A1558" w:rsidRPr="00935BB3" w:rsidRDefault="001A1558" w:rsidP="00935BB3">
      <w:pPr>
        <w:pStyle w:val="20"/>
        <w:spacing w:after="0" w:line="240" w:lineRule="auto"/>
        <w:ind w:firstLine="851"/>
        <w:jc w:val="both"/>
        <w:rPr>
          <w:color w:val="000000"/>
          <w:sz w:val="20"/>
        </w:rPr>
      </w:pPr>
    </w:p>
    <w:p w:rsidR="00E34E7F" w:rsidRDefault="00E34E7F" w:rsidP="00935BB3">
      <w:pPr>
        <w:pStyle w:val="20"/>
        <w:spacing w:after="0" w:line="240" w:lineRule="auto"/>
        <w:ind w:firstLine="426"/>
        <w:jc w:val="center"/>
        <w:rPr>
          <w:b/>
          <w:color w:val="000000"/>
          <w:szCs w:val="28"/>
        </w:rPr>
      </w:pPr>
      <w:r w:rsidRPr="00AA7D82">
        <w:rPr>
          <w:b/>
          <w:color w:val="000000"/>
          <w:szCs w:val="28"/>
        </w:rPr>
        <w:t>VIII. Визначення показників результативності дії регуляторного акта</w:t>
      </w:r>
    </w:p>
    <w:p w:rsidR="00645C5E" w:rsidRDefault="00645C5E" w:rsidP="00EE7B2A">
      <w:pPr>
        <w:pStyle w:val="HTML"/>
        <w:ind w:right="43" w:firstLine="709"/>
        <w:jc w:val="both"/>
        <w:rPr>
          <w:rFonts w:ascii="Times New Roman" w:hAnsi="Times New Roman" w:cs="Times New Roman"/>
          <w:bCs/>
          <w:color w:val="auto"/>
          <w:sz w:val="28"/>
          <w:szCs w:val="28"/>
          <w:lang w:val="uk-UA"/>
        </w:rPr>
      </w:pPr>
      <w:r w:rsidRPr="00645C5E">
        <w:rPr>
          <w:rFonts w:ascii="Times New Roman" w:hAnsi="Times New Roman" w:cs="Times New Roman"/>
          <w:bCs/>
          <w:color w:val="auto"/>
          <w:sz w:val="28"/>
          <w:szCs w:val="28"/>
          <w:lang w:val="uk-UA"/>
        </w:rPr>
        <w:t>Показниками результативності регуляторного акта є:</w:t>
      </w:r>
    </w:p>
    <w:p w:rsidR="00A369E6" w:rsidRPr="00DB1E3E" w:rsidRDefault="00A369E6" w:rsidP="00EE7B2A">
      <w:pPr>
        <w:pStyle w:val="HTML"/>
        <w:ind w:right="43" w:firstLine="709"/>
        <w:jc w:val="both"/>
        <w:rPr>
          <w:rFonts w:ascii="Times New Roman" w:hAnsi="Times New Roman" w:cs="Times New Roman"/>
          <w:bCs/>
          <w:color w:val="FF0000"/>
          <w:sz w:val="28"/>
          <w:szCs w:val="28"/>
          <w:lang w:val="uk-UA"/>
        </w:rPr>
      </w:pPr>
      <w:r w:rsidRPr="00645C5E">
        <w:rPr>
          <w:rFonts w:ascii="Times New Roman" w:hAnsi="Times New Roman" w:cs="Times New Roman"/>
          <w:bCs/>
          <w:color w:val="auto"/>
          <w:sz w:val="28"/>
          <w:szCs w:val="28"/>
          <w:lang w:val="uk-UA"/>
        </w:rPr>
        <w:t xml:space="preserve">розмір надходжень до державного та місцевих бюджетів і державних цільових </w:t>
      </w:r>
      <w:r w:rsidR="00A9257C">
        <w:rPr>
          <w:rFonts w:ascii="Times New Roman" w:hAnsi="Times New Roman" w:cs="Times New Roman"/>
          <w:bCs/>
          <w:color w:val="auto"/>
          <w:sz w:val="28"/>
          <w:szCs w:val="28"/>
          <w:lang w:val="uk-UA"/>
        </w:rPr>
        <w:t>фондів, пов’язаних з дією акта;</w:t>
      </w:r>
    </w:p>
    <w:p w:rsidR="00A369E6" w:rsidRDefault="00A369E6" w:rsidP="00EE7B2A">
      <w:pPr>
        <w:pStyle w:val="HTML"/>
        <w:ind w:right="43" w:firstLine="709"/>
        <w:jc w:val="both"/>
        <w:rPr>
          <w:rFonts w:ascii="Times New Roman" w:hAnsi="Times New Roman" w:cs="Times New Roman"/>
          <w:bCs/>
          <w:color w:val="auto"/>
          <w:sz w:val="28"/>
          <w:szCs w:val="28"/>
          <w:lang w:val="uk-UA"/>
        </w:rPr>
      </w:pPr>
      <w:r w:rsidRPr="00A369E6">
        <w:rPr>
          <w:rFonts w:ascii="Times New Roman" w:hAnsi="Times New Roman" w:cs="Times New Roman"/>
          <w:bCs/>
          <w:color w:val="auto"/>
          <w:sz w:val="28"/>
          <w:szCs w:val="28"/>
          <w:lang w:val="uk-UA"/>
        </w:rPr>
        <w:lastRenderedPageBreak/>
        <w:t>кількість суб'єктів господарювання</w:t>
      </w:r>
      <w:r w:rsidR="008D77E3">
        <w:rPr>
          <w:rFonts w:ascii="Times New Roman" w:hAnsi="Times New Roman" w:cs="Times New Roman"/>
          <w:bCs/>
          <w:color w:val="auto"/>
          <w:sz w:val="28"/>
          <w:szCs w:val="28"/>
          <w:lang w:val="uk-UA"/>
        </w:rPr>
        <w:t>,</w:t>
      </w:r>
      <w:r w:rsidRPr="00A369E6">
        <w:rPr>
          <w:rFonts w:ascii="Times New Roman" w:hAnsi="Times New Roman" w:cs="Times New Roman"/>
          <w:bCs/>
          <w:color w:val="auto"/>
          <w:sz w:val="28"/>
          <w:szCs w:val="28"/>
          <w:lang w:val="uk-UA"/>
        </w:rPr>
        <w:t xml:space="preserve"> </w:t>
      </w:r>
      <w:r w:rsidRPr="00645C5E">
        <w:rPr>
          <w:rFonts w:ascii="Times New Roman" w:hAnsi="Times New Roman" w:cs="Times New Roman"/>
          <w:bCs/>
          <w:color w:val="auto"/>
          <w:sz w:val="28"/>
          <w:szCs w:val="28"/>
          <w:lang w:val="uk-UA"/>
        </w:rPr>
        <w:t xml:space="preserve">на яких поширюється дія акта, – дія акта поширюється на всіх суб’єктів господарювання, які здійснюють </w:t>
      </w:r>
      <w:r w:rsidR="00DB1E3E">
        <w:rPr>
          <w:rFonts w:ascii="Times New Roman" w:hAnsi="Times New Roman" w:cs="Times New Roman"/>
          <w:bCs/>
          <w:color w:val="auto"/>
          <w:sz w:val="28"/>
          <w:szCs w:val="28"/>
          <w:lang w:val="uk-UA"/>
        </w:rPr>
        <w:t xml:space="preserve">внутрішні </w:t>
      </w:r>
      <w:r w:rsidRPr="00645C5E">
        <w:rPr>
          <w:rFonts w:ascii="Times New Roman" w:hAnsi="Times New Roman" w:cs="Times New Roman"/>
          <w:bCs/>
          <w:color w:val="auto"/>
          <w:sz w:val="28"/>
          <w:szCs w:val="28"/>
          <w:lang w:val="uk-UA"/>
        </w:rPr>
        <w:t xml:space="preserve">перевезення небезпечних вантажів </w:t>
      </w:r>
      <w:r w:rsidR="00A9257C">
        <w:rPr>
          <w:rFonts w:ascii="Times New Roman" w:hAnsi="Times New Roman" w:cs="Times New Roman"/>
          <w:bCs/>
          <w:color w:val="auto"/>
          <w:sz w:val="28"/>
          <w:szCs w:val="28"/>
          <w:lang w:val="uk-UA"/>
        </w:rPr>
        <w:t>цистернами, єм</w:t>
      </w:r>
      <w:r w:rsidR="007A6DC4">
        <w:rPr>
          <w:rFonts w:ascii="Times New Roman" w:hAnsi="Times New Roman" w:cs="Times New Roman"/>
          <w:bCs/>
          <w:color w:val="auto"/>
          <w:sz w:val="28"/>
          <w:szCs w:val="28"/>
          <w:lang w:val="uk-UA"/>
        </w:rPr>
        <w:t>н</w:t>
      </w:r>
      <w:r w:rsidR="00DB1E3E">
        <w:rPr>
          <w:rFonts w:ascii="Times New Roman" w:hAnsi="Times New Roman" w:cs="Times New Roman"/>
          <w:bCs/>
          <w:color w:val="auto"/>
          <w:sz w:val="28"/>
          <w:szCs w:val="28"/>
          <w:lang w:val="uk-UA"/>
        </w:rPr>
        <w:t>остями</w:t>
      </w:r>
      <w:r w:rsidR="008D77E3">
        <w:rPr>
          <w:rFonts w:ascii="Times New Roman" w:hAnsi="Times New Roman" w:cs="Times New Roman"/>
          <w:bCs/>
          <w:color w:val="auto"/>
          <w:sz w:val="28"/>
          <w:szCs w:val="28"/>
          <w:lang w:val="uk-UA"/>
        </w:rPr>
        <w:t>,</w:t>
      </w:r>
      <w:r w:rsidR="00DB1E3E">
        <w:rPr>
          <w:rFonts w:ascii="Times New Roman" w:hAnsi="Times New Roman" w:cs="Times New Roman"/>
          <w:bCs/>
          <w:color w:val="auto"/>
          <w:sz w:val="28"/>
          <w:szCs w:val="28"/>
          <w:lang w:val="uk-UA"/>
        </w:rPr>
        <w:t xml:space="preserve"> установленими на транспортних засобах</w:t>
      </w:r>
      <w:r>
        <w:rPr>
          <w:rFonts w:ascii="Times New Roman" w:hAnsi="Times New Roman" w:cs="Times New Roman"/>
          <w:bCs/>
          <w:color w:val="auto"/>
          <w:sz w:val="28"/>
          <w:szCs w:val="28"/>
          <w:lang w:val="uk-UA"/>
        </w:rPr>
        <w:t>;</w:t>
      </w:r>
    </w:p>
    <w:p w:rsidR="00A369E6" w:rsidRPr="00A369E6" w:rsidRDefault="00A369E6" w:rsidP="00EE7B2A">
      <w:pPr>
        <w:pStyle w:val="HTML"/>
        <w:ind w:right="43" w:firstLine="709"/>
        <w:jc w:val="both"/>
        <w:rPr>
          <w:rFonts w:ascii="Times New Roman" w:hAnsi="Times New Roman" w:cs="Times New Roman"/>
          <w:bCs/>
          <w:color w:val="auto"/>
          <w:sz w:val="28"/>
          <w:szCs w:val="28"/>
          <w:lang w:val="uk-UA"/>
        </w:rPr>
      </w:pPr>
      <w:r w:rsidRPr="00A369E6">
        <w:rPr>
          <w:rFonts w:ascii="Times New Roman" w:hAnsi="Times New Roman" w:cs="Times New Roman"/>
          <w:bCs/>
          <w:color w:val="auto"/>
          <w:sz w:val="28"/>
          <w:szCs w:val="28"/>
          <w:lang w:val="uk-UA"/>
        </w:rPr>
        <w:t xml:space="preserve">розмір коштів і </w:t>
      </w:r>
      <w:r w:rsidRPr="00645C5E">
        <w:rPr>
          <w:rFonts w:ascii="Times New Roman" w:hAnsi="Times New Roman" w:cs="Times New Roman"/>
          <w:bCs/>
          <w:color w:val="auto"/>
          <w:sz w:val="28"/>
          <w:szCs w:val="28"/>
          <w:lang w:val="uk-UA"/>
        </w:rPr>
        <w:t xml:space="preserve">час, що витрачається перевізниками </w:t>
      </w:r>
      <w:r>
        <w:rPr>
          <w:rFonts w:ascii="Times New Roman" w:hAnsi="Times New Roman" w:cs="Times New Roman"/>
          <w:bCs/>
          <w:color w:val="auto"/>
          <w:sz w:val="28"/>
          <w:szCs w:val="28"/>
          <w:lang w:val="uk-UA"/>
        </w:rPr>
        <w:t xml:space="preserve">небезпечних вантажів автомобільним транспортом </w:t>
      </w:r>
      <w:r w:rsidRPr="00645C5E">
        <w:rPr>
          <w:rFonts w:ascii="Times New Roman" w:hAnsi="Times New Roman" w:cs="Times New Roman"/>
          <w:bCs/>
          <w:color w:val="auto"/>
          <w:sz w:val="28"/>
          <w:szCs w:val="28"/>
          <w:lang w:val="uk-UA"/>
        </w:rPr>
        <w:t xml:space="preserve">на </w:t>
      </w:r>
      <w:r>
        <w:rPr>
          <w:rFonts w:ascii="Times New Roman" w:hAnsi="Times New Roman" w:cs="Times New Roman"/>
          <w:bCs/>
          <w:color w:val="auto"/>
          <w:sz w:val="28"/>
          <w:szCs w:val="28"/>
          <w:lang w:val="uk-UA"/>
        </w:rPr>
        <w:t xml:space="preserve">отримання послуг від компетентних органів щодо отримання </w:t>
      </w:r>
      <w:r w:rsidRPr="00AD01B0">
        <w:rPr>
          <w:rFonts w:ascii="Times New Roman" w:hAnsi="Times New Roman" w:cs="Times New Roman"/>
          <w:bCs/>
          <w:color w:val="auto"/>
          <w:sz w:val="28"/>
          <w:szCs w:val="28"/>
          <w:lang w:val="uk-UA"/>
        </w:rPr>
        <w:t xml:space="preserve">свідоцтв про допущення транспортних засобів до </w:t>
      </w:r>
      <w:r w:rsidR="00DB1E3E">
        <w:rPr>
          <w:rFonts w:ascii="Times New Roman" w:hAnsi="Times New Roman" w:cs="Times New Roman"/>
          <w:bCs/>
          <w:color w:val="auto"/>
          <w:sz w:val="28"/>
          <w:szCs w:val="28"/>
          <w:lang w:val="uk-UA"/>
        </w:rPr>
        <w:t xml:space="preserve">внутрішнього </w:t>
      </w:r>
      <w:r w:rsidRPr="00AD01B0">
        <w:rPr>
          <w:rFonts w:ascii="Times New Roman" w:hAnsi="Times New Roman" w:cs="Times New Roman"/>
          <w:bCs/>
          <w:color w:val="auto"/>
          <w:sz w:val="28"/>
          <w:szCs w:val="28"/>
          <w:lang w:val="uk-UA"/>
        </w:rPr>
        <w:t>перевезення небезпечних вантажів</w:t>
      </w:r>
      <w:r w:rsidRPr="00A369E6">
        <w:rPr>
          <w:rFonts w:ascii="Times New Roman" w:hAnsi="Times New Roman" w:cs="Times New Roman"/>
          <w:bCs/>
          <w:color w:val="auto"/>
          <w:sz w:val="28"/>
          <w:szCs w:val="28"/>
          <w:lang w:val="uk-UA"/>
        </w:rPr>
        <w:t xml:space="preserve">; </w:t>
      </w:r>
    </w:p>
    <w:p w:rsidR="00A369E6" w:rsidRPr="00645C5E" w:rsidRDefault="00A369E6" w:rsidP="00EE7B2A">
      <w:pPr>
        <w:pStyle w:val="HTML"/>
        <w:ind w:right="43" w:firstLine="709"/>
        <w:jc w:val="both"/>
        <w:rPr>
          <w:rFonts w:ascii="Times New Roman" w:hAnsi="Times New Roman" w:cs="Times New Roman"/>
          <w:bCs/>
          <w:color w:val="auto"/>
          <w:sz w:val="28"/>
          <w:szCs w:val="28"/>
          <w:lang w:val="uk-UA"/>
        </w:rPr>
      </w:pPr>
      <w:r>
        <w:rPr>
          <w:rFonts w:ascii="Times New Roman" w:hAnsi="Times New Roman" w:cs="Times New Roman"/>
          <w:bCs/>
          <w:color w:val="auto"/>
          <w:sz w:val="28"/>
          <w:szCs w:val="28"/>
          <w:lang w:val="uk-UA"/>
        </w:rPr>
        <w:t>р</w:t>
      </w:r>
      <w:r w:rsidRPr="00645C5E">
        <w:rPr>
          <w:rFonts w:ascii="Times New Roman" w:hAnsi="Times New Roman" w:cs="Times New Roman"/>
          <w:bCs/>
          <w:color w:val="auto"/>
          <w:sz w:val="28"/>
          <w:szCs w:val="28"/>
          <w:lang w:val="uk-UA"/>
        </w:rPr>
        <w:t xml:space="preserve">івень поінформованості суб’єктів господарювання </w:t>
      </w:r>
      <w:r w:rsidRPr="00A369E6">
        <w:rPr>
          <w:rFonts w:ascii="Times New Roman" w:hAnsi="Times New Roman" w:cs="Times New Roman"/>
          <w:bCs/>
          <w:color w:val="auto"/>
          <w:sz w:val="28"/>
          <w:szCs w:val="28"/>
          <w:lang w:val="uk-UA"/>
        </w:rPr>
        <w:t xml:space="preserve">та фізичних осіб </w:t>
      </w:r>
      <w:r w:rsidRPr="00645C5E">
        <w:rPr>
          <w:rFonts w:ascii="Times New Roman" w:hAnsi="Times New Roman" w:cs="Times New Roman"/>
          <w:bCs/>
          <w:color w:val="auto"/>
          <w:sz w:val="28"/>
          <w:szCs w:val="28"/>
          <w:lang w:val="uk-UA"/>
        </w:rPr>
        <w:t xml:space="preserve">стосовно основних положень регуляторного акта - середній. Проект розміщено на офіційному веб-сайті МВС за адресом: http://www.mvs.gov.ua/. Додатково буде проведено </w:t>
      </w:r>
      <w:r w:rsidR="00E95695">
        <w:rPr>
          <w:rFonts w:ascii="Times New Roman" w:hAnsi="Times New Roman" w:cs="Times New Roman"/>
          <w:bCs/>
          <w:color w:val="auto"/>
          <w:sz w:val="28"/>
          <w:szCs w:val="28"/>
          <w:lang w:val="uk-UA"/>
        </w:rPr>
        <w:t>обговорення</w:t>
      </w:r>
      <w:r w:rsidRPr="00645C5E">
        <w:rPr>
          <w:rFonts w:ascii="Times New Roman" w:hAnsi="Times New Roman" w:cs="Times New Roman"/>
          <w:bCs/>
          <w:color w:val="auto"/>
          <w:sz w:val="28"/>
          <w:szCs w:val="28"/>
          <w:lang w:val="uk-UA"/>
        </w:rPr>
        <w:t xml:space="preserve"> серед суб’єктів господарювання стосовно дії положень акта в разі надходження пропозицій та зауважень.</w:t>
      </w:r>
    </w:p>
    <w:p w:rsidR="00A369E6" w:rsidRPr="00645C5E" w:rsidRDefault="00A369E6" w:rsidP="00EE7B2A">
      <w:pPr>
        <w:pStyle w:val="HTML"/>
        <w:ind w:right="43" w:firstLine="709"/>
        <w:jc w:val="both"/>
        <w:rPr>
          <w:rFonts w:ascii="Times New Roman" w:hAnsi="Times New Roman" w:cs="Times New Roman"/>
          <w:bCs/>
          <w:color w:val="auto"/>
          <w:sz w:val="28"/>
          <w:szCs w:val="28"/>
          <w:lang w:val="uk-UA"/>
        </w:rPr>
      </w:pPr>
      <w:r w:rsidRPr="00645C5E">
        <w:rPr>
          <w:rFonts w:ascii="Times New Roman" w:hAnsi="Times New Roman" w:cs="Times New Roman"/>
          <w:bCs/>
          <w:color w:val="auto"/>
          <w:sz w:val="28"/>
          <w:szCs w:val="28"/>
          <w:lang w:val="uk-UA"/>
        </w:rPr>
        <w:t xml:space="preserve">Додатковими показниками є: </w:t>
      </w:r>
    </w:p>
    <w:p w:rsidR="00A369E6" w:rsidRDefault="00A369E6" w:rsidP="00EE7B2A">
      <w:pPr>
        <w:pStyle w:val="HTML"/>
        <w:ind w:right="43" w:firstLine="709"/>
        <w:jc w:val="both"/>
        <w:rPr>
          <w:rFonts w:ascii="Times New Roman" w:hAnsi="Times New Roman" w:cs="Times New Roman"/>
          <w:bCs/>
          <w:color w:val="auto"/>
          <w:sz w:val="28"/>
          <w:szCs w:val="28"/>
          <w:lang w:val="uk-UA"/>
        </w:rPr>
      </w:pPr>
      <w:r w:rsidRPr="00645C5E">
        <w:rPr>
          <w:rFonts w:ascii="Times New Roman" w:hAnsi="Times New Roman" w:cs="Times New Roman"/>
          <w:bCs/>
          <w:color w:val="auto"/>
          <w:sz w:val="28"/>
          <w:szCs w:val="28"/>
          <w:lang w:val="uk-UA"/>
        </w:rPr>
        <w:t xml:space="preserve">кількість </w:t>
      </w:r>
      <w:r>
        <w:rPr>
          <w:rFonts w:ascii="Times New Roman" w:hAnsi="Times New Roman" w:cs="Times New Roman"/>
          <w:bCs/>
          <w:color w:val="auto"/>
          <w:sz w:val="28"/>
          <w:szCs w:val="28"/>
          <w:lang w:val="uk-UA"/>
        </w:rPr>
        <w:t xml:space="preserve">виданих свідоцтв </w:t>
      </w:r>
      <w:r w:rsidRPr="00AD01B0">
        <w:rPr>
          <w:rFonts w:ascii="Times New Roman" w:hAnsi="Times New Roman" w:cs="Times New Roman"/>
          <w:bCs/>
          <w:color w:val="auto"/>
          <w:sz w:val="28"/>
          <w:szCs w:val="28"/>
          <w:lang w:val="uk-UA"/>
        </w:rPr>
        <w:t xml:space="preserve">про допущення транспортних засобів до </w:t>
      </w:r>
      <w:r w:rsidR="00DB1E3E">
        <w:rPr>
          <w:rFonts w:ascii="Times New Roman" w:hAnsi="Times New Roman" w:cs="Times New Roman"/>
          <w:bCs/>
          <w:color w:val="auto"/>
          <w:sz w:val="28"/>
          <w:szCs w:val="28"/>
          <w:lang w:val="uk-UA"/>
        </w:rPr>
        <w:t xml:space="preserve">внутрішнього </w:t>
      </w:r>
      <w:r w:rsidRPr="00AD01B0">
        <w:rPr>
          <w:rFonts w:ascii="Times New Roman" w:hAnsi="Times New Roman" w:cs="Times New Roman"/>
          <w:bCs/>
          <w:color w:val="auto"/>
          <w:sz w:val="28"/>
          <w:szCs w:val="28"/>
          <w:lang w:val="uk-UA"/>
        </w:rPr>
        <w:t>перевезення небезпечних вантажів</w:t>
      </w:r>
      <w:r w:rsidR="00DB1E3E">
        <w:rPr>
          <w:rFonts w:ascii="Times New Roman" w:hAnsi="Times New Roman" w:cs="Times New Roman"/>
          <w:bCs/>
          <w:color w:val="auto"/>
          <w:sz w:val="28"/>
          <w:szCs w:val="28"/>
          <w:lang w:val="uk-UA"/>
        </w:rPr>
        <w:t xml:space="preserve"> у період з моменту набрання чинності цього проекту наказу до 01.06.2019</w:t>
      </w:r>
      <w:r>
        <w:rPr>
          <w:rFonts w:ascii="Times New Roman" w:hAnsi="Times New Roman" w:cs="Times New Roman"/>
          <w:bCs/>
          <w:color w:val="auto"/>
          <w:sz w:val="28"/>
          <w:szCs w:val="28"/>
          <w:lang w:val="uk-UA"/>
        </w:rPr>
        <w:t>;</w:t>
      </w:r>
    </w:p>
    <w:p w:rsidR="00A369E6" w:rsidRDefault="00A369E6" w:rsidP="00EE7B2A">
      <w:pPr>
        <w:pStyle w:val="HTML"/>
        <w:ind w:right="43" w:firstLine="709"/>
        <w:jc w:val="both"/>
        <w:rPr>
          <w:rFonts w:ascii="Times New Roman" w:hAnsi="Times New Roman" w:cs="Times New Roman"/>
          <w:bCs/>
          <w:color w:val="auto"/>
          <w:sz w:val="28"/>
          <w:szCs w:val="28"/>
          <w:lang w:val="uk-UA"/>
        </w:rPr>
      </w:pPr>
      <w:r>
        <w:rPr>
          <w:rFonts w:ascii="Times New Roman" w:hAnsi="Times New Roman" w:cs="Times New Roman"/>
          <w:bCs/>
          <w:color w:val="auto"/>
          <w:sz w:val="28"/>
          <w:szCs w:val="28"/>
          <w:lang w:val="uk-UA"/>
        </w:rPr>
        <w:t xml:space="preserve">кількість </w:t>
      </w:r>
      <w:r w:rsidRPr="00AD01B0">
        <w:rPr>
          <w:rFonts w:ascii="Times New Roman" w:hAnsi="Times New Roman" w:cs="Times New Roman"/>
          <w:bCs/>
          <w:color w:val="auto"/>
          <w:sz w:val="28"/>
          <w:szCs w:val="28"/>
          <w:lang w:val="uk-UA"/>
        </w:rPr>
        <w:t>продовжен</w:t>
      </w:r>
      <w:r>
        <w:rPr>
          <w:rFonts w:ascii="Times New Roman" w:hAnsi="Times New Roman" w:cs="Times New Roman"/>
          <w:bCs/>
          <w:color w:val="auto"/>
          <w:sz w:val="28"/>
          <w:szCs w:val="28"/>
          <w:lang w:val="uk-UA"/>
        </w:rPr>
        <w:t>их</w:t>
      </w:r>
      <w:r w:rsidRPr="00AD01B0">
        <w:rPr>
          <w:rFonts w:ascii="Times New Roman" w:hAnsi="Times New Roman" w:cs="Times New Roman"/>
          <w:bCs/>
          <w:color w:val="auto"/>
          <w:sz w:val="28"/>
          <w:szCs w:val="28"/>
          <w:lang w:val="uk-UA"/>
        </w:rPr>
        <w:t xml:space="preserve"> свідоцтв про допущення транспортних засобів до </w:t>
      </w:r>
      <w:r w:rsidR="00DB1E3E" w:rsidRPr="00DB1E3E">
        <w:rPr>
          <w:rFonts w:ascii="Times New Roman" w:hAnsi="Times New Roman" w:cs="Times New Roman"/>
          <w:bCs/>
          <w:color w:val="auto"/>
          <w:sz w:val="28"/>
          <w:szCs w:val="28"/>
          <w:lang w:val="uk-UA"/>
        </w:rPr>
        <w:t>внутрішнього перевезення небезпечних вантажів у період з моменту набрання чинності цього проекту наказу до 01.06.2019</w:t>
      </w:r>
      <w:r w:rsidR="006130B2">
        <w:rPr>
          <w:rFonts w:ascii="Times New Roman" w:hAnsi="Times New Roman" w:cs="Times New Roman"/>
          <w:bCs/>
          <w:color w:val="auto"/>
          <w:sz w:val="28"/>
          <w:szCs w:val="28"/>
          <w:lang w:val="uk-UA"/>
        </w:rPr>
        <w:t>.</w:t>
      </w:r>
    </w:p>
    <w:p w:rsidR="00645C5E" w:rsidRPr="00645C5E" w:rsidRDefault="00645C5E" w:rsidP="00645C5E">
      <w:pPr>
        <w:pStyle w:val="HTML"/>
        <w:ind w:right="43" w:firstLine="851"/>
        <w:jc w:val="both"/>
        <w:rPr>
          <w:rFonts w:ascii="Times New Roman" w:hAnsi="Times New Roman" w:cs="Times New Roman"/>
          <w:bCs/>
          <w:color w:val="auto"/>
          <w:sz w:val="28"/>
          <w:szCs w:val="28"/>
          <w:lang w:val="uk-UA"/>
        </w:rPr>
      </w:pPr>
    </w:p>
    <w:p w:rsidR="00E34E7F" w:rsidRPr="000E34E1" w:rsidRDefault="00E34E7F" w:rsidP="006D4361">
      <w:pPr>
        <w:pStyle w:val="20"/>
        <w:spacing w:after="0" w:line="240" w:lineRule="auto"/>
        <w:ind w:firstLine="851"/>
        <w:jc w:val="both"/>
        <w:rPr>
          <w:b/>
          <w:color w:val="000000"/>
          <w:szCs w:val="28"/>
        </w:rPr>
      </w:pPr>
      <w:r w:rsidRPr="000E34E1">
        <w:rPr>
          <w:b/>
          <w:color w:val="000000"/>
          <w:szCs w:val="28"/>
        </w:rPr>
        <w:t>ІХ. Визначення заходів, за допомогою яких здійснюватиметься відстеження результативності дії регуляторного акта</w:t>
      </w:r>
    </w:p>
    <w:p w:rsidR="008E77D7" w:rsidRPr="000E34E1" w:rsidRDefault="00242EED" w:rsidP="00EE7B2A">
      <w:pPr>
        <w:ind w:firstLine="720"/>
        <w:jc w:val="both"/>
        <w:rPr>
          <w:szCs w:val="28"/>
        </w:rPr>
      </w:pPr>
      <w:r w:rsidRPr="000E34E1">
        <w:rPr>
          <w:szCs w:val="28"/>
        </w:rPr>
        <w:t xml:space="preserve">Стосовно регуляторного акта уповноваженим органом виконавчої влади </w:t>
      </w:r>
      <w:r w:rsidR="002B7E55" w:rsidRPr="000E34E1">
        <w:rPr>
          <w:szCs w:val="28"/>
        </w:rPr>
        <w:t xml:space="preserve">буде </w:t>
      </w:r>
      <w:r w:rsidRPr="000E34E1">
        <w:rPr>
          <w:szCs w:val="28"/>
        </w:rPr>
        <w:t>здійснювати</w:t>
      </w:r>
      <w:r w:rsidR="002B7E55" w:rsidRPr="000E34E1">
        <w:rPr>
          <w:szCs w:val="28"/>
        </w:rPr>
        <w:t>ся</w:t>
      </w:r>
      <w:r w:rsidRPr="000E34E1">
        <w:rPr>
          <w:szCs w:val="28"/>
        </w:rPr>
        <w:t xml:space="preserve"> базове, повторне та періодичн</w:t>
      </w:r>
      <w:r w:rsidR="008E77D7" w:rsidRPr="000E34E1">
        <w:rPr>
          <w:szCs w:val="28"/>
        </w:rPr>
        <w:t>е</w:t>
      </w:r>
      <w:r w:rsidRPr="000E34E1">
        <w:rPr>
          <w:szCs w:val="28"/>
        </w:rPr>
        <w:t xml:space="preserve"> відстеження </w:t>
      </w:r>
      <w:r w:rsidR="002B7E55" w:rsidRPr="000E34E1">
        <w:rPr>
          <w:szCs w:val="28"/>
        </w:rPr>
        <w:t xml:space="preserve">його </w:t>
      </w:r>
      <w:r w:rsidRPr="000E34E1">
        <w:rPr>
          <w:szCs w:val="28"/>
        </w:rPr>
        <w:t xml:space="preserve">результативності </w:t>
      </w:r>
      <w:r w:rsidR="002B7E55" w:rsidRPr="000E34E1">
        <w:rPr>
          <w:szCs w:val="28"/>
        </w:rPr>
        <w:t>в</w:t>
      </w:r>
      <w:r w:rsidRPr="000E34E1">
        <w:rPr>
          <w:szCs w:val="28"/>
        </w:rPr>
        <w:t xml:space="preserve"> строки, установлені статтею 10 Закону України «Про засади державної регуляторної політики у сфері господ</w:t>
      </w:r>
      <w:r w:rsidR="008E77D7" w:rsidRPr="000E34E1">
        <w:rPr>
          <w:szCs w:val="28"/>
        </w:rPr>
        <w:t>арської діяльності».</w:t>
      </w:r>
    </w:p>
    <w:p w:rsidR="008E77D7" w:rsidRPr="000E34E1" w:rsidRDefault="008E77D7" w:rsidP="00EE7B2A">
      <w:pPr>
        <w:ind w:firstLine="720"/>
        <w:jc w:val="both"/>
        <w:rPr>
          <w:szCs w:val="28"/>
        </w:rPr>
      </w:pPr>
      <w:r w:rsidRPr="000E34E1">
        <w:rPr>
          <w:szCs w:val="28"/>
        </w:rPr>
        <w:t xml:space="preserve">Базове відстеження результативності акта буде здійснено до набрання чинності цим актом шляхом аналізу та підрахунку статистичних даних про кількість транспортних засобів, задіяних до перевезення визначених небезпечних вантажів, </w:t>
      </w:r>
      <w:r w:rsidR="00F30316" w:rsidRPr="000E34E1">
        <w:rPr>
          <w:szCs w:val="28"/>
        </w:rPr>
        <w:t>які</w:t>
      </w:r>
      <w:r w:rsidRPr="000E34E1">
        <w:rPr>
          <w:szCs w:val="28"/>
        </w:rPr>
        <w:t xml:space="preserve"> </w:t>
      </w:r>
      <w:r w:rsidR="00F30316" w:rsidRPr="000E34E1">
        <w:rPr>
          <w:szCs w:val="28"/>
        </w:rPr>
        <w:t>протя</w:t>
      </w:r>
      <w:r w:rsidR="001A1558" w:rsidRPr="000E34E1">
        <w:rPr>
          <w:szCs w:val="28"/>
        </w:rPr>
        <w:t>гом</w:t>
      </w:r>
      <w:r w:rsidR="00F30316" w:rsidRPr="000E34E1">
        <w:rPr>
          <w:szCs w:val="28"/>
        </w:rPr>
        <w:t xml:space="preserve"> </w:t>
      </w:r>
      <w:r w:rsidR="009E3C91">
        <w:rPr>
          <w:szCs w:val="28"/>
        </w:rPr>
        <w:t xml:space="preserve">визначеного </w:t>
      </w:r>
      <w:r w:rsidR="007A10EE">
        <w:rPr>
          <w:szCs w:val="28"/>
        </w:rPr>
        <w:t>в</w:t>
      </w:r>
      <w:r w:rsidR="009E3C91">
        <w:rPr>
          <w:szCs w:val="28"/>
        </w:rPr>
        <w:t xml:space="preserve"> наказі періоду отримали С</w:t>
      </w:r>
      <w:r w:rsidR="004E3403" w:rsidRPr="000E34E1">
        <w:rPr>
          <w:szCs w:val="28"/>
        </w:rPr>
        <w:t xml:space="preserve">відоцтво </w:t>
      </w:r>
      <w:r w:rsidR="009E3C91">
        <w:rPr>
          <w:szCs w:val="28"/>
        </w:rPr>
        <w:t>без свідоцтва про перевірку цистерни</w:t>
      </w:r>
      <w:r w:rsidRPr="000E34E1">
        <w:rPr>
          <w:szCs w:val="28"/>
        </w:rPr>
        <w:t>.</w:t>
      </w:r>
    </w:p>
    <w:p w:rsidR="00AF37E4" w:rsidRPr="007A6DC4" w:rsidRDefault="00AF37E4" w:rsidP="00EE7B2A">
      <w:pPr>
        <w:ind w:firstLine="720"/>
        <w:jc w:val="both"/>
        <w:rPr>
          <w:szCs w:val="28"/>
        </w:rPr>
      </w:pPr>
      <w:r w:rsidRPr="007A6DC4">
        <w:rPr>
          <w:szCs w:val="28"/>
        </w:rPr>
        <w:t>Повто</w:t>
      </w:r>
      <w:r w:rsidR="00790BC7">
        <w:rPr>
          <w:szCs w:val="28"/>
        </w:rPr>
        <w:t>рне відстеження буде проводитися</w:t>
      </w:r>
      <w:r w:rsidRPr="007A6DC4">
        <w:rPr>
          <w:szCs w:val="28"/>
        </w:rPr>
        <w:t xml:space="preserve"> не пізніше ніж за 3 місяці до втрати чинності цього регуляторного акта</w:t>
      </w:r>
      <w:r w:rsidRPr="007A6DC4">
        <w:rPr>
          <w:szCs w:val="28"/>
          <w:lang w:val="ru-RU"/>
        </w:rPr>
        <w:t>.</w:t>
      </w:r>
    </w:p>
    <w:p w:rsidR="008E77D7" w:rsidRDefault="008E77D7" w:rsidP="00EE7B2A">
      <w:pPr>
        <w:ind w:firstLine="720"/>
        <w:jc w:val="both"/>
        <w:rPr>
          <w:szCs w:val="28"/>
        </w:rPr>
      </w:pPr>
      <w:r w:rsidRPr="000E34E1">
        <w:rPr>
          <w:szCs w:val="28"/>
        </w:rPr>
        <w:t xml:space="preserve">Періодичне відстеження здійснюватися </w:t>
      </w:r>
      <w:r w:rsidR="009E3C91">
        <w:rPr>
          <w:szCs w:val="28"/>
        </w:rPr>
        <w:t>не буде, оскільки є недоцільним</w:t>
      </w:r>
      <w:r w:rsidRPr="000E34E1">
        <w:rPr>
          <w:szCs w:val="28"/>
        </w:rPr>
        <w:t>.</w:t>
      </w:r>
    </w:p>
    <w:p w:rsidR="00F107D4" w:rsidRDefault="007C4857" w:rsidP="00EE7B2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right="43" w:firstLine="720"/>
        <w:jc w:val="both"/>
        <w:rPr>
          <w:rFonts w:ascii="Times New Roman" w:hAnsi="Times New Roman" w:cs="Times New Roman"/>
          <w:bCs/>
          <w:color w:val="auto"/>
          <w:sz w:val="28"/>
          <w:szCs w:val="28"/>
          <w:lang w:val="uk-UA"/>
        </w:rPr>
      </w:pPr>
      <w:r>
        <w:rPr>
          <w:rFonts w:ascii="Times New Roman" w:hAnsi="Times New Roman" w:cs="Times New Roman"/>
          <w:bCs/>
          <w:color w:val="auto"/>
          <w:sz w:val="28"/>
          <w:szCs w:val="28"/>
          <w:lang w:val="uk-UA"/>
        </w:rPr>
        <w:t>В</w:t>
      </w:r>
      <w:r w:rsidRPr="00B74759">
        <w:rPr>
          <w:rFonts w:ascii="Times New Roman" w:hAnsi="Times New Roman" w:cs="Times New Roman"/>
          <w:bCs/>
          <w:color w:val="auto"/>
          <w:sz w:val="28"/>
          <w:szCs w:val="28"/>
          <w:lang w:val="uk-UA"/>
        </w:rPr>
        <w:t>ідстеж</w:t>
      </w:r>
      <w:r w:rsidR="00E24448">
        <w:rPr>
          <w:rFonts w:ascii="Times New Roman" w:hAnsi="Times New Roman" w:cs="Times New Roman"/>
          <w:bCs/>
          <w:color w:val="auto"/>
          <w:sz w:val="28"/>
          <w:szCs w:val="28"/>
          <w:lang w:val="uk-UA"/>
        </w:rPr>
        <w:t>ення</w:t>
      </w:r>
      <w:r w:rsidRPr="00B74759">
        <w:rPr>
          <w:rFonts w:ascii="Times New Roman" w:hAnsi="Times New Roman" w:cs="Times New Roman"/>
          <w:bCs/>
          <w:color w:val="auto"/>
          <w:sz w:val="28"/>
          <w:szCs w:val="28"/>
          <w:lang w:val="uk-UA"/>
        </w:rPr>
        <w:t xml:space="preserve"> результативн</w:t>
      </w:r>
      <w:r w:rsidR="00E24448">
        <w:rPr>
          <w:rFonts w:ascii="Times New Roman" w:hAnsi="Times New Roman" w:cs="Times New Roman"/>
          <w:bCs/>
          <w:color w:val="auto"/>
          <w:sz w:val="28"/>
          <w:szCs w:val="28"/>
          <w:lang w:val="uk-UA"/>
        </w:rPr>
        <w:t>ості</w:t>
      </w:r>
      <w:r w:rsidRPr="00B74759">
        <w:rPr>
          <w:rFonts w:ascii="Times New Roman" w:hAnsi="Times New Roman" w:cs="Times New Roman"/>
          <w:bCs/>
          <w:color w:val="auto"/>
          <w:sz w:val="28"/>
          <w:szCs w:val="28"/>
          <w:lang w:val="uk-UA"/>
        </w:rPr>
        <w:t xml:space="preserve"> дії акта </w:t>
      </w:r>
      <w:r>
        <w:rPr>
          <w:rFonts w:ascii="Times New Roman" w:hAnsi="Times New Roman" w:cs="Times New Roman"/>
          <w:bCs/>
          <w:color w:val="auto"/>
          <w:sz w:val="28"/>
          <w:szCs w:val="28"/>
          <w:lang w:val="uk-UA"/>
        </w:rPr>
        <w:t>планується здійснити м</w:t>
      </w:r>
      <w:r w:rsidR="00F107D4" w:rsidRPr="00B74759">
        <w:rPr>
          <w:rFonts w:ascii="Times New Roman" w:hAnsi="Times New Roman" w:cs="Times New Roman"/>
          <w:bCs/>
          <w:color w:val="auto"/>
          <w:sz w:val="28"/>
          <w:szCs w:val="28"/>
          <w:lang w:val="uk-UA"/>
        </w:rPr>
        <w:t>етодом проведення аналізу статистичних даних про</w:t>
      </w:r>
      <w:r>
        <w:rPr>
          <w:rFonts w:ascii="Times New Roman" w:hAnsi="Times New Roman" w:cs="Times New Roman"/>
          <w:bCs/>
          <w:color w:val="auto"/>
          <w:sz w:val="28"/>
          <w:szCs w:val="28"/>
          <w:lang w:val="uk-UA"/>
        </w:rPr>
        <w:t xml:space="preserve"> </w:t>
      </w:r>
      <w:r w:rsidR="00F107D4" w:rsidRPr="00B74759">
        <w:rPr>
          <w:rFonts w:ascii="Times New Roman" w:hAnsi="Times New Roman" w:cs="Times New Roman"/>
          <w:bCs/>
          <w:color w:val="auto"/>
          <w:sz w:val="28"/>
          <w:szCs w:val="28"/>
          <w:lang w:val="uk-UA"/>
        </w:rPr>
        <w:t>кількість транспортних засобів</w:t>
      </w:r>
      <w:r w:rsidR="00790BC7">
        <w:rPr>
          <w:rFonts w:ascii="Times New Roman" w:hAnsi="Times New Roman" w:cs="Times New Roman"/>
          <w:bCs/>
          <w:color w:val="auto"/>
          <w:sz w:val="28"/>
          <w:szCs w:val="28"/>
          <w:lang w:val="uk-UA"/>
        </w:rPr>
        <w:t>,</w:t>
      </w:r>
      <w:r w:rsidR="009E3C91">
        <w:rPr>
          <w:rFonts w:ascii="Times New Roman" w:hAnsi="Times New Roman" w:cs="Times New Roman"/>
          <w:bCs/>
          <w:color w:val="auto"/>
          <w:sz w:val="28"/>
          <w:szCs w:val="28"/>
          <w:lang w:val="uk-UA"/>
        </w:rPr>
        <w:t xml:space="preserve"> на яких установлено цистерни та Ємності,</w:t>
      </w:r>
      <w:r w:rsidR="00F107D4" w:rsidRPr="00B74759">
        <w:rPr>
          <w:rFonts w:ascii="Times New Roman" w:hAnsi="Times New Roman" w:cs="Times New Roman"/>
          <w:bCs/>
          <w:color w:val="auto"/>
          <w:sz w:val="28"/>
          <w:szCs w:val="28"/>
          <w:lang w:val="uk-UA"/>
        </w:rPr>
        <w:t xml:space="preserve"> суб’єктів господарювання, задіяних до </w:t>
      </w:r>
      <w:r w:rsidR="009E3C91">
        <w:rPr>
          <w:rFonts w:ascii="Times New Roman" w:hAnsi="Times New Roman" w:cs="Times New Roman"/>
          <w:bCs/>
          <w:color w:val="auto"/>
          <w:sz w:val="28"/>
          <w:szCs w:val="28"/>
          <w:lang w:val="uk-UA"/>
        </w:rPr>
        <w:t xml:space="preserve">внутрішнього </w:t>
      </w:r>
      <w:r w:rsidR="00F107D4" w:rsidRPr="00B74759">
        <w:rPr>
          <w:rFonts w:ascii="Times New Roman" w:hAnsi="Times New Roman" w:cs="Times New Roman"/>
          <w:bCs/>
          <w:color w:val="auto"/>
          <w:sz w:val="28"/>
          <w:szCs w:val="28"/>
          <w:lang w:val="uk-UA"/>
        </w:rPr>
        <w:t>перевезення визначених небезпечних вантажів, які протягом року отримали свідоцтво про допу</w:t>
      </w:r>
      <w:r w:rsidR="00F948B2">
        <w:rPr>
          <w:rFonts w:ascii="Times New Roman" w:hAnsi="Times New Roman" w:cs="Times New Roman"/>
          <w:bCs/>
          <w:color w:val="auto"/>
          <w:sz w:val="28"/>
          <w:szCs w:val="28"/>
          <w:lang w:val="uk-UA"/>
        </w:rPr>
        <w:t>щення</w:t>
      </w:r>
      <w:r w:rsidR="00F107D4" w:rsidRPr="00B74759">
        <w:rPr>
          <w:rFonts w:ascii="Times New Roman" w:hAnsi="Times New Roman" w:cs="Times New Roman"/>
          <w:bCs/>
          <w:color w:val="auto"/>
          <w:sz w:val="28"/>
          <w:szCs w:val="28"/>
          <w:lang w:val="uk-UA"/>
        </w:rPr>
        <w:t xml:space="preserve"> до перевезення визначених небезпечних вантажів</w:t>
      </w:r>
      <w:r w:rsidR="00F948B2">
        <w:rPr>
          <w:rFonts w:ascii="Times New Roman" w:hAnsi="Times New Roman" w:cs="Times New Roman"/>
          <w:bCs/>
          <w:color w:val="auto"/>
          <w:sz w:val="28"/>
          <w:szCs w:val="28"/>
          <w:lang w:val="uk-UA"/>
        </w:rPr>
        <w:t>.</w:t>
      </w:r>
    </w:p>
    <w:p w:rsidR="009E3C91" w:rsidRDefault="00A369E6" w:rsidP="00EE7B2A">
      <w:pPr>
        <w:pStyle w:val="HTML"/>
        <w:ind w:right="43" w:firstLine="720"/>
        <w:jc w:val="both"/>
        <w:rPr>
          <w:rFonts w:ascii="Times New Roman" w:hAnsi="Times New Roman" w:cs="Times New Roman"/>
          <w:bCs/>
          <w:color w:val="auto"/>
          <w:sz w:val="28"/>
          <w:szCs w:val="28"/>
          <w:lang w:val="uk-UA"/>
        </w:rPr>
      </w:pPr>
      <w:r w:rsidRPr="00645C5E">
        <w:rPr>
          <w:rFonts w:ascii="Times New Roman" w:hAnsi="Times New Roman" w:cs="Times New Roman"/>
          <w:bCs/>
          <w:color w:val="auto"/>
          <w:sz w:val="28"/>
          <w:szCs w:val="28"/>
          <w:lang w:val="uk-UA"/>
        </w:rPr>
        <w:t xml:space="preserve">Методом проведення аналізу та підрахунку статистичних даних про кількість </w:t>
      </w:r>
      <w:r>
        <w:rPr>
          <w:rFonts w:ascii="Times New Roman" w:hAnsi="Times New Roman" w:cs="Times New Roman"/>
          <w:bCs/>
          <w:color w:val="auto"/>
          <w:sz w:val="28"/>
          <w:szCs w:val="28"/>
          <w:lang w:val="uk-UA"/>
        </w:rPr>
        <w:t xml:space="preserve">виданих свідоцтв </w:t>
      </w:r>
      <w:r w:rsidRPr="00AD01B0">
        <w:rPr>
          <w:rFonts w:ascii="Times New Roman" w:hAnsi="Times New Roman" w:cs="Times New Roman"/>
          <w:bCs/>
          <w:color w:val="auto"/>
          <w:sz w:val="28"/>
          <w:szCs w:val="28"/>
          <w:lang w:val="uk-UA"/>
        </w:rPr>
        <w:t xml:space="preserve">про допущення транспортних засобів до </w:t>
      </w:r>
      <w:r w:rsidR="009E3C91">
        <w:rPr>
          <w:rFonts w:ascii="Times New Roman" w:hAnsi="Times New Roman" w:cs="Times New Roman"/>
          <w:bCs/>
          <w:color w:val="auto"/>
          <w:sz w:val="28"/>
          <w:szCs w:val="28"/>
          <w:lang w:val="uk-UA"/>
        </w:rPr>
        <w:t xml:space="preserve">внутрішніх </w:t>
      </w:r>
      <w:r w:rsidRPr="00AD01B0">
        <w:rPr>
          <w:rFonts w:ascii="Times New Roman" w:hAnsi="Times New Roman" w:cs="Times New Roman"/>
          <w:bCs/>
          <w:color w:val="auto"/>
          <w:sz w:val="28"/>
          <w:szCs w:val="28"/>
          <w:lang w:val="uk-UA"/>
        </w:rPr>
        <w:t>перевезен</w:t>
      </w:r>
      <w:r w:rsidR="009E3C91">
        <w:rPr>
          <w:rFonts w:ascii="Times New Roman" w:hAnsi="Times New Roman" w:cs="Times New Roman"/>
          <w:bCs/>
          <w:color w:val="auto"/>
          <w:sz w:val="28"/>
          <w:szCs w:val="28"/>
          <w:lang w:val="uk-UA"/>
        </w:rPr>
        <w:t>ь</w:t>
      </w:r>
      <w:r w:rsidRPr="00AD01B0">
        <w:rPr>
          <w:rFonts w:ascii="Times New Roman" w:hAnsi="Times New Roman" w:cs="Times New Roman"/>
          <w:bCs/>
          <w:color w:val="auto"/>
          <w:sz w:val="28"/>
          <w:szCs w:val="28"/>
          <w:lang w:val="uk-UA"/>
        </w:rPr>
        <w:t xml:space="preserve"> небезпечних вантажів</w:t>
      </w:r>
      <w:r w:rsidR="009E3C91">
        <w:rPr>
          <w:rFonts w:ascii="Times New Roman" w:hAnsi="Times New Roman" w:cs="Times New Roman"/>
          <w:bCs/>
          <w:color w:val="auto"/>
          <w:sz w:val="28"/>
          <w:szCs w:val="28"/>
          <w:lang w:val="uk-UA"/>
        </w:rPr>
        <w:t xml:space="preserve"> транспортними засобами, на яких </w:t>
      </w:r>
      <w:r w:rsidR="009E3C91">
        <w:rPr>
          <w:rFonts w:ascii="Times New Roman" w:hAnsi="Times New Roman" w:cs="Times New Roman"/>
          <w:bCs/>
          <w:color w:val="auto"/>
          <w:sz w:val="28"/>
          <w:szCs w:val="28"/>
          <w:lang w:val="uk-UA"/>
        </w:rPr>
        <w:lastRenderedPageBreak/>
        <w:t>установлено цистерни,</w:t>
      </w:r>
      <w:r w:rsidRPr="00AD01B0">
        <w:rPr>
          <w:rFonts w:ascii="Times New Roman" w:hAnsi="Times New Roman" w:cs="Times New Roman"/>
          <w:bCs/>
          <w:color w:val="auto"/>
          <w:sz w:val="28"/>
          <w:szCs w:val="28"/>
          <w:lang w:val="uk-UA"/>
        </w:rPr>
        <w:t xml:space="preserve"> </w:t>
      </w:r>
      <w:r w:rsidR="009E3C91">
        <w:rPr>
          <w:rFonts w:ascii="Times New Roman" w:hAnsi="Times New Roman" w:cs="Times New Roman"/>
          <w:bCs/>
          <w:color w:val="auto"/>
          <w:sz w:val="28"/>
          <w:szCs w:val="28"/>
          <w:lang w:val="uk-UA"/>
        </w:rPr>
        <w:t>у період з моменту набрання чинності цього проекту наказу до 01.06.2019.</w:t>
      </w:r>
    </w:p>
    <w:p w:rsidR="008E77D7" w:rsidRPr="009E3C91" w:rsidRDefault="00F30316" w:rsidP="00EE7B2A">
      <w:pPr>
        <w:pStyle w:val="HTML"/>
        <w:ind w:right="43" w:firstLine="720"/>
        <w:jc w:val="both"/>
        <w:rPr>
          <w:rFonts w:ascii="Times New Roman" w:hAnsi="Times New Roman" w:cs="Times New Roman"/>
          <w:bCs/>
          <w:color w:val="auto"/>
          <w:sz w:val="28"/>
          <w:szCs w:val="28"/>
          <w:lang w:val="uk-UA"/>
        </w:rPr>
      </w:pPr>
      <w:r w:rsidRPr="009E3C91">
        <w:rPr>
          <w:rFonts w:ascii="Times New Roman" w:hAnsi="Times New Roman" w:cs="Times New Roman"/>
          <w:bCs/>
          <w:color w:val="auto"/>
          <w:sz w:val="28"/>
          <w:szCs w:val="28"/>
          <w:lang w:val="uk-UA"/>
        </w:rPr>
        <w:t>Цільові групи</w:t>
      </w:r>
      <w:r w:rsidR="004E3403" w:rsidRPr="009E3C91">
        <w:rPr>
          <w:rFonts w:ascii="Times New Roman" w:hAnsi="Times New Roman" w:cs="Times New Roman"/>
          <w:bCs/>
          <w:color w:val="auto"/>
          <w:sz w:val="28"/>
          <w:szCs w:val="28"/>
          <w:lang w:val="uk-UA"/>
        </w:rPr>
        <w:t>, які залучатимуться для проведення відстеження</w:t>
      </w:r>
      <w:r w:rsidR="00952811" w:rsidRPr="009E3C91">
        <w:rPr>
          <w:rFonts w:ascii="Times New Roman" w:hAnsi="Times New Roman" w:cs="Times New Roman"/>
          <w:bCs/>
          <w:color w:val="auto"/>
          <w:sz w:val="28"/>
          <w:szCs w:val="28"/>
          <w:lang w:val="uk-UA"/>
        </w:rPr>
        <w:t>,</w:t>
      </w:r>
      <w:r w:rsidR="00934F96" w:rsidRPr="009E3C91">
        <w:rPr>
          <w:rFonts w:ascii="Times New Roman" w:hAnsi="Times New Roman" w:cs="Times New Roman"/>
          <w:bCs/>
          <w:color w:val="auto"/>
          <w:sz w:val="28"/>
          <w:szCs w:val="28"/>
          <w:lang w:val="uk-UA"/>
        </w:rPr>
        <w:t xml:space="preserve"> </w:t>
      </w:r>
      <w:r w:rsidRPr="009E3C91">
        <w:rPr>
          <w:rFonts w:ascii="Times New Roman" w:hAnsi="Times New Roman" w:cs="Times New Roman"/>
          <w:bCs/>
          <w:color w:val="auto"/>
          <w:sz w:val="28"/>
          <w:szCs w:val="28"/>
          <w:lang w:val="uk-UA"/>
        </w:rPr>
        <w:t xml:space="preserve">– суб’єкти господарювання, які </w:t>
      </w:r>
      <w:r w:rsidR="004E3403" w:rsidRPr="009E3C91">
        <w:rPr>
          <w:rFonts w:ascii="Times New Roman" w:hAnsi="Times New Roman" w:cs="Times New Roman"/>
          <w:bCs/>
          <w:color w:val="auto"/>
          <w:sz w:val="28"/>
          <w:szCs w:val="28"/>
          <w:lang w:val="uk-UA"/>
        </w:rPr>
        <w:t xml:space="preserve">задіяні до </w:t>
      </w:r>
      <w:r w:rsidR="009E3C91">
        <w:rPr>
          <w:rFonts w:ascii="Times New Roman" w:hAnsi="Times New Roman" w:cs="Times New Roman"/>
          <w:bCs/>
          <w:color w:val="auto"/>
          <w:sz w:val="28"/>
          <w:szCs w:val="28"/>
          <w:lang w:val="uk-UA"/>
        </w:rPr>
        <w:t xml:space="preserve">внутрішнього </w:t>
      </w:r>
      <w:r w:rsidR="004E3403" w:rsidRPr="009E3C91">
        <w:rPr>
          <w:rFonts w:ascii="Times New Roman" w:hAnsi="Times New Roman" w:cs="Times New Roman"/>
          <w:bCs/>
          <w:color w:val="auto"/>
          <w:sz w:val="28"/>
          <w:szCs w:val="28"/>
          <w:lang w:val="uk-UA"/>
        </w:rPr>
        <w:t xml:space="preserve">перевезення визначених небезпечних вантажів автомобільним </w:t>
      </w:r>
      <w:r w:rsidR="00AD6CDA" w:rsidRPr="009E3C91">
        <w:rPr>
          <w:rFonts w:ascii="Times New Roman" w:hAnsi="Times New Roman" w:cs="Times New Roman"/>
          <w:bCs/>
          <w:color w:val="auto"/>
          <w:sz w:val="28"/>
          <w:szCs w:val="28"/>
          <w:lang w:val="uk-UA"/>
        </w:rPr>
        <w:t>транспортом</w:t>
      </w:r>
      <w:r w:rsidR="00790BC7">
        <w:rPr>
          <w:rFonts w:ascii="Times New Roman" w:hAnsi="Times New Roman" w:cs="Times New Roman"/>
          <w:bCs/>
          <w:color w:val="auto"/>
          <w:sz w:val="28"/>
          <w:szCs w:val="28"/>
          <w:lang w:val="uk-UA"/>
        </w:rPr>
        <w:t>,</w:t>
      </w:r>
      <w:r w:rsidR="009E3C91">
        <w:rPr>
          <w:rFonts w:ascii="Times New Roman" w:hAnsi="Times New Roman" w:cs="Times New Roman"/>
          <w:bCs/>
          <w:color w:val="auto"/>
          <w:sz w:val="28"/>
          <w:szCs w:val="28"/>
          <w:lang w:val="uk-UA"/>
        </w:rPr>
        <w:t xml:space="preserve"> обладнаним цистернами</w:t>
      </w:r>
      <w:r w:rsidRPr="009E3C91">
        <w:rPr>
          <w:rFonts w:ascii="Times New Roman" w:hAnsi="Times New Roman" w:cs="Times New Roman"/>
          <w:bCs/>
          <w:color w:val="auto"/>
          <w:sz w:val="28"/>
          <w:szCs w:val="28"/>
          <w:lang w:val="uk-UA"/>
        </w:rPr>
        <w:t>.</w:t>
      </w:r>
    </w:p>
    <w:p w:rsidR="00C73F92" w:rsidRDefault="00C73F92" w:rsidP="00242EED">
      <w:pPr>
        <w:ind w:firstLine="720"/>
        <w:jc w:val="both"/>
        <w:rPr>
          <w:szCs w:val="28"/>
        </w:rPr>
      </w:pPr>
    </w:p>
    <w:p w:rsidR="00790BC7" w:rsidRDefault="00790BC7" w:rsidP="00242EED">
      <w:pPr>
        <w:ind w:firstLine="720"/>
        <w:jc w:val="both"/>
        <w:rPr>
          <w:szCs w:val="28"/>
        </w:rPr>
      </w:pPr>
    </w:p>
    <w:p w:rsidR="00FD3646" w:rsidRDefault="00C8323E" w:rsidP="009D72B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
        </w:tabs>
        <w:jc w:val="both"/>
        <w:rPr>
          <w:rFonts w:ascii="Times New Roman" w:hAnsi="Times New Roman"/>
          <w:b/>
          <w:sz w:val="28"/>
          <w:szCs w:val="28"/>
          <w:lang w:val="uk-UA"/>
        </w:rPr>
      </w:pPr>
      <w:r>
        <w:rPr>
          <w:rFonts w:ascii="Times New Roman" w:hAnsi="Times New Roman"/>
          <w:b/>
          <w:sz w:val="28"/>
          <w:szCs w:val="28"/>
          <w:lang w:val="uk-UA"/>
        </w:rPr>
        <w:t>М</w:t>
      </w:r>
      <w:r w:rsidR="00474BB8" w:rsidRPr="00687C3A">
        <w:rPr>
          <w:rFonts w:ascii="Times New Roman" w:hAnsi="Times New Roman"/>
          <w:b/>
          <w:sz w:val="28"/>
          <w:szCs w:val="28"/>
          <w:lang w:val="uk-UA"/>
        </w:rPr>
        <w:t>іністр</w:t>
      </w:r>
      <w:r>
        <w:rPr>
          <w:rFonts w:ascii="Times New Roman" w:hAnsi="Times New Roman"/>
          <w:b/>
          <w:sz w:val="28"/>
          <w:szCs w:val="28"/>
          <w:lang w:val="uk-UA"/>
        </w:rPr>
        <w:t xml:space="preserve"> внутрішніх справ України</w:t>
      </w:r>
      <w:r w:rsidR="00474BB8" w:rsidRPr="00687C3A">
        <w:rPr>
          <w:rFonts w:ascii="Times New Roman" w:hAnsi="Times New Roman"/>
          <w:b/>
          <w:sz w:val="28"/>
          <w:szCs w:val="28"/>
          <w:lang w:val="uk-UA"/>
        </w:rPr>
        <w:tab/>
      </w:r>
      <w:r w:rsidR="00474BB8" w:rsidRPr="00687C3A">
        <w:rPr>
          <w:rFonts w:ascii="Times New Roman" w:hAnsi="Times New Roman"/>
          <w:b/>
          <w:sz w:val="28"/>
          <w:szCs w:val="28"/>
          <w:lang w:val="uk-UA"/>
        </w:rPr>
        <w:tab/>
      </w:r>
      <w:r w:rsidR="009D72B3" w:rsidRPr="00687C3A">
        <w:rPr>
          <w:rFonts w:ascii="Times New Roman" w:hAnsi="Times New Roman"/>
          <w:b/>
          <w:sz w:val="28"/>
          <w:szCs w:val="28"/>
          <w:lang w:val="uk-UA"/>
        </w:rPr>
        <w:tab/>
      </w:r>
      <w:r w:rsidR="009D72B3" w:rsidRPr="00687C3A">
        <w:rPr>
          <w:rFonts w:ascii="Times New Roman" w:hAnsi="Times New Roman"/>
          <w:b/>
          <w:sz w:val="28"/>
          <w:szCs w:val="28"/>
          <w:lang w:val="uk-UA"/>
        </w:rPr>
        <w:tab/>
      </w:r>
      <w:r w:rsidR="008F4F98">
        <w:rPr>
          <w:rFonts w:ascii="Times New Roman" w:hAnsi="Times New Roman"/>
          <w:b/>
          <w:sz w:val="28"/>
          <w:szCs w:val="28"/>
          <w:lang w:val="uk-UA"/>
        </w:rPr>
        <w:tab/>
        <w:t xml:space="preserve"> </w:t>
      </w:r>
      <w:r>
        <w:rPr>
          <w:rFonts w:ascii="Times New Roman" w:hAnsi="Times New Roman"/>
          <w:b/>
          <w:sz w:val="28"/>
          <w:szCs w:val="28"/>
          <w:lang w:val="uk-UA"/>
        </w:rPr>
        <w:t>А.</w:t>
      </w:r>
      <w:r w:rsidR="00660671">
        <w:rPr>
          <w:rFonts w:ascii="Times New Roman" w:hAnsi="Times New Roman"/>
          <w:b/>
          <w:sz w:val="28"/>
          <w:szCs w:val="28"/>
          <w:lang w:val="uk-UA"/>
        </w:rPr>
        <w:t xml:space="preserve"> </w:t>
      </w:r>
      <w:r>
        <w:rPr>
          <w:rFonts w:ascii="Times New Roman" w:hAnsi="Times New Roman"/>
          <w:b/>
          <w:sz w:val="28"/>
          <w:szCs w:val="28"/>
          <w:lang w:val="uk-UA"/>
        </w:rPr>
        <w:t>Б. Аваков</w:t>
      </w:r>
    </w:p>
    <w:p w:rsidR="00790BC7" w:rsidRDefault="00790BC7" w:rsidP="008F4F98">
      <w:pPr>
        <w:rPr>
          <w:sz w:val="24"/>
          <w:szCs w:val="24"/>
        </w:rPr>
      </w:pPr>
    </w:p>
    <w:p w:rsidR="00790BC7" w:rsidRDefault="00790BC7" w:rsidP="008F4F98">
      <w:pPr>
        <w:rPr>
          <w:sz w:val="24"/>
          <w:szCs w:val="24"/>
        </w:rPr>
      </w:pPr>
    </w:p>
    <w:p w:rsidR="008F4F98" w:rsidRDefault="007A0600" w:rsidP="008F4F98">
      <w:pPr>
        <w:rPr>
          <w:szCs w:val="28"/>
        </w:rPr>
      </w:pPr>
      <w:r w:rsidRPr="008F4F98">
        <w:rPr>
          <w:sz w:val="24"/>
          <w:szCs w:val="24"/>
        </w:rPr>
        <w:t>_</w:t>
      </w:r>
      <w:r w:rsidR="00FD3646" w:rsidRPr="008F4F98">
        <w:rPr>
          <w:sz w:val="24"/>
          <w:szCs w:val="24"/>
        </w:rPr>
        <w:t>___</w:t>
      </w:r>
      <w:r w:rsidR="002E5FF2">
        <w:rPr>
          <w:sz w:val="24"/>
          <w:szCs w:val="24"/>
        </w:rPr>
        <w:t xml:space="preserve">  </w:t>
      </w:r>
      <w:r w:rsidR="009D72B3" w:rsidRPr="008F4F98">
        <w:rPr>
          <w:sz w:val="24"/>
          <w:szCs w:val="24"/>
        </w:rPr>
        <w:t>__________</w:t>
      </w:r>
      <w:r w:rsidR="00FD3646" w:rsidRPr="008F4F98">
        <w:rPr>
          <w:sz w:val="24"/>
          <w:szCs w:val="24"/>
        </w:rPr>
        <w:t xml:space="preserve"> 201</w:t>
      </w:r>
      <w:r w:rsidR="00930EB4">
        <w:rPr>
          <w:sz w:val="24"/>
          <w:szCs w:val="24"/>
        </w:rPr>
        <w:t>8</w:t>
      </w:r>
      <w:r w:rsidR="00FD3646" w:rsidRPr="008F4F98">
        <w:rPr>
          <w:sz w:val="24"/>
          <w:szCs w:val="24"/>
        </w:rPr>
        <w:t xml:space="preserve"> року</w:t>
      </w:r>
    </w:p>
    <w:sectPr w:rsidR="008F4F98" w:rsidSect="007A6DC4">
      <w:headerReference w:type="even" r:id="rId10"/>
      <w:headerReference w:type="default" r:id="rId11"/>
      <w:type w:val="continuous"/>
      <w:pgSz w:w="11900" w:h="16820"/>
      <w:pgMar w:top="993" w:right="567" w:bottom="851" w:left="1701" w:header="709" w:footer="709"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4BF8" w:rsidRDefault="00A74BF8">
      <w:r>
        <w:separator/>
      </w:r>
    </w:p>
  </w:endnote>
  <w:endnote w:type="continuationSeparator" w:id="0">
    <w:p w:rsidR="00A74BF8" w:rsidRDefault="00A74B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ntiqua">
    <w:altName w:val="Bahnschrift Light"/>
    <w:charset w:val="00"/>
    <w:family w:val="swiss"/>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4BF8" w:rsidRDefault="00A74BF8">
      <w:r>
        <w:separator/>
      </w:r>
    </w:p>
  </w:footnote>
  <w:footnote w:type="continuationSeparator" w:id="0">
    <w:p w:rsidR="00A74BF8" w:rsidRDefault="00A74B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39C" w:rsidRDefault="00CB239C" w:rsidP="00FB28A1">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953D2D">
      <w:rPr>
        <w:rStyle w:val="a5"/>
        <w:noProof/>
      </w:rPr>
      <w:t>10</w:t>
    </w:r>
    <w:r>
      <w:rPr>
        <w:rStyle w:val="a5"/>
      </w:rPr>
      <w:fldChar w:fldCharType="end"/>
    </w:r>
  </w:p>
  <w:p w:rsidR="00CB239C" w:rsidRDefault="00CB239C">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39C" w:rsidRDefault="00CB239C" w:rsidP="00FB28A1">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834B00">
      <w:rPr>
        <w:rStyle w:val="a5"/>
        <w:noProof/>
      </w:rPr>
      <w:t>10</w:t>
    </w:r>
    <w:r>
      <w:rPr>
        <w:rStyle w:val="a5"/>
      </w:rPr>
      <w:fldChar w:fldCharType="end"/>
    </w:r>
  </w:p>
  <w:p w:rsidR="00CB239C" w:rsidRDefault="00CB239C">
    <w:pPr>
      <w:pStyle w:val="a4"/>
    </w:pPr>
  </w:p>
  <w:p w:rsidR="00CB239C" w:rsidRDefault="00CB239C">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21D0A"/>
    <w:multiLevelType w:val="hybridMultilevel"/>
    <w:tmpl w:val="B3789EE4"/>
    <w:lvl w:ilvl="0" w:tplc="9D74FE7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3137A49"/>
    <w:multiLevelType w:val="hybridMultilevel"/>
    <w:tmpl w:val="E2545DF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8540FF8"/>
    <w:multiLevelType w:val="hybridMultilevel"/>
    <w:tmpl w:val="8B8E6EF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AC3501B"/>
    <w:multiLevelType w:val="hybridMultilevel"/>
    <w:tmpl w:val="BDA62F90"/>
    <w:lvl w:ilvl="0" w:tplc="FFFFFFFF">
      <w:start w:val="6030"/>
      <w:numFmt w:val="bullet"/>
      <w:lvlText w:val="-"/>
      <w:lvlJc w:val="left"/>
      <w:pPr>
        <w:tabs>
          <w:tab w:val="num" w:pos="360"/>
        </w:tabs>
        <w:ind w:left="360" w:hanging="360"/>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2518523C"/>
    <w:multiLevelType w:val="hybridMultilevel"/>
    <w:tmpl w:val="19484238"/>
    <w:lvl w:ilvl="0" w:tplc="EC68D2EA">
      <w:start w:val="26"/>
      <w:numFmt w:val="bullet"/>
      <w:lvlText w:val="-"/>
      <w:lvlJc w:val="left"/>
      <w:pPr>
        <w:tabs>
          <w:tab w:val="num" w:pos="1410"/>
        </w:tabs>
        <w:ind w:left="1410" w:hanging="105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35441ED6"/>
    <w:multiLevelType w:val="hybridMultilevel"/>
    <w:tmpl w:val="89C00460"/>
    <w:lvl w:ilvl="0" w:tplc="46E06A76">
      <w:start w:val="1"/>
      <w:numFmt w:val="decimal"/>
      <w:lvlText w:val="%1."/>
      <w:lvlJc w:val="left"/>
      <w:pPr>
        <w:ind w:left="1211" w:hanging="360"/>
      </w:pPr>
      <w:rPr>
        <w:rFonts w:hint="default"/>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abstractNum w:abstractNumId="6">
    <w:nsid w:val="3E1D25CB"/>
    <w:multiLevelType w:val="hybridMultilevel"/>
    <w:tmpl w:val="1948423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597777FA"/>
    <w:multiLevelType w:val="hybridMultilevel"/>
    <w:tmpl w:val="36969126"/>
    <w:lvl w:ilvl="0" w:tplc="DC460AC2">
      <w:numFmt w:val="bullet"/>
      <w:lvlText w:val="-"/>
      <w:lvlJc w:val="left"/>
      <w:pPr>
        <w:ind w:left="961" w:hanging="360"/>
      </w:pPr>
      <w:rPr>
        <w:rFonts w:ascii="Times New Roman" w:eastAsia="Times New Roman" w:hAnsi="Times New Roman" w:cs="Times New Roman" w:hint="default"/>
      </w:rPr>
    </w:lvl>
    <w:lvl w:ilvl="1" w:tplc="04220003" w:tentative="1">
      <w:start w:val="1"/>
      <w:numFmt w:val="bullet"/>
      <w:lvlText w:val="o"/>
      <w:lvlJc w:val="left"/>
      <w:pPr>
        <w:ind w:left="1681" w:hanging="360"/>
      </w:pPr>
      <w:rPr>
        <w:rFonts w:ascii="Courier New" w:hAnsi="Courier New" w:cs="Courier New" w:hint="default"/>
      </w:rPr>
    </w:lvl>
    <w:lvl w:ilvl="2" w:tplc="04220005" w:tentative="1">
      <w:start w:val="1"/>
      <w:numFmt w:val="bullet"/>
      <w:lvlText w:val=""/>
      <w:lvlJc w:val="left"/>
      <w:pPr>
        <w:ind w:left="2401" w:hanging="360"/>
      </w:pPr>
      <w:rPr>
        <w:rFonts w:ascii="Wingdings" w:hAnsi="Wingdings" w:hint="default"/>
      </w:rPr>
    </w:lvl>
    <w:lvl w:ilvl="3" w:tplc="04220001" w:tentative="1">
      <w:start w:val="1"/>
      <w:numFmt w:val="bullet"/>
      <w:lvlText w:val=""/>
      <w:lvlJc w:val="left"/>
      <w:pPr>
        <w:ind w:left="3121" w:hanging="360"/>
      </w:pPr>
      <w:rPr>
        <w:rFonts w:ascii="Symbol" w:hAnsi="Symbol" w:hint="default"/>
      </w:rPr>
    </w:lvl>
    <w:lvl w:ilvl="4" w:tplc="04220003" w:tentative="1">
      <w:start w:val="1"/>
      <w:numFmt w:val="bullet"/>
      <w:lvlText w:val="o"/>
      <w:lvlJc w:val="left"/>
      <w:pPr>
        <w:ind w:left="3841" w:hanging="360"/>
      </w:pPr>
      <w:rPr>
        <w:rFonts w:ascii="Courier New" w:hAnsi="Courier New" w:cs="Courier New" w:hint="default"/>
      </w:rPr>
    </w:lvl>
    <w:lvl w:ilvl="5" w:tplc="04220005" w:tentative="1">
      <w:start w:val="1"/>
      <w:numFmt w:val="bullet"/>
      <w:lvlText w:val=""/>
      <w:lvlJc w:val="left"/>
      <w:pPr>
        <w:ind w:left="4561" w:hanging="360"/>
      </w:pPr>
      <w:rPr>
        <w:rFonts w:ascii="Wingdings" w:hAnsi="Wingdings" w:hint="default"/>
      </w:rPr>
    </w:lvl>
    <w:lvl w:ilvl="6" w:tplc="04220001" w:tentative="1">
      <w:start w:val="1"/>
      <w:numFmt w:val="bullet"/>
      <w:lvlText w:val=""/>
      <w:lvlJc w:val="left"/>
      <w:pPr>
        <w:ind w:left="5281" w:hanging="360"/>
      </w:pPr>
      <w:rPr>
        <w:rFonts w:ascii="Symbol" w:hAnsi="Symbol" w:hint="default"/>
      </w:rPr>
    </w:lvl>
    <w:lvl w:ilvl="7" w:tplc="04220003" w:tentative="1">
      <w:start w:val="1"/>
      <w:numFmt w:val="bullet"/>
      <w:lvlText w:val="o"/>
      <w:lvlJc w:val="left"/>
      <w:pPr>
        <w:ind w:left="6001" w:hanging="360"/>
      </w:pPr>
      <w:rPr>
        <w:rFonts w:ascii="Courier New" w:hAnsi="Courier New" w:cs="Courier New" w:hint="default"/>
      </w:rPr>
    </w:lvl>
    <w:lvl w:ilvl="8" w:tplc="04220005" w:tentative="1">
      <w:start w:val="1"/>
      <w:numFmt w:val="bullet"/>
      <w:lvlText w:val=""/>
      <w:lvlJc w:val="left"/>
      <w:pPr>
        <w:ind w:left="6721" w:hanging="360"/>
      </w:pPr>
      <w:rPr>
        <w:rFonts w:ascii="Wingdings" w:hAnsi="Wingdings" w:hint="default"/>
      </w:rPr>
    </w:lvl>
  </w:abstractNum>
  <w:abstractNum w:abstractNumId="8">
    <w:nsid w:val="76DE779B"/>
    <w:multiLevelType w:val="hybridMultilevel"/>
    <w:tmpl w:val="B1269172"/>
    <w:lvl w:ilvl="0" w:tplc="04190001">
      <w:start w:val="1"/>
      <w:numFmt w:val="bullet"/>
      <w:lvlText w:val=""/>
      <w:lvlJc w:val="left"/>
      <w:pPr>
        <w:tabs>
          <w:tab w:val="num" w:pos="720"/>
        </w:tabs>
        <w:ind w:left="720" w:hanging="360"/>
      </w:pPr>
      <w:rPr>
        <w:rFonts w:ascii="Symbol" w:hAnsi="Symbol" w:hint="default"/>
      </w:rPr>
    </w:lvl>
    <w:lvl w:ilvl="1" w:tplc="6046CC3C">
      <w:start w:val="35"/>
      <w:numFmt w:val="bullet"/>
      <w:lvlText w:val="-"/>
      <w:lvlJc w:val="left"/>
      <w:pPr>
        <w:tabs>
          <w:tab w:val="num" w:pos="1440"/>
        </w:tabs>
        <w:ind w:left="1440" w:hanging="360"/>
      </w:pPr>
      <w:rPr>
        <w:rFonts w:ascii="Times New Roman" w:eastAsia="Times New Roman" w:hAnsi="Times New Roman" w:cs="Times New Roman" w:hint="default"/>
        <w:b/>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6"/>
  </w:num>
  <w:num w:numId="3">
    <w:abstractNumId w:val="4"/>
  </w:num>
  <w:num w:numId="4">
    <w:abstractNumId w:val="3"/>
  </w:num>
  <w:num w:numId="5">
    <w:abstractNumId w:val="2"/>
  </w:num>
  <w:num w:numId="6">
    <w:abstractNumId w:val="1"/>
  </w:num>
  <w:num w:numId="7">
    <w:abstractNumId w:val="0"/>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5E4"/>
    <w:rsid w:val="00004805"/>
    <w:rsid w:val="00004C81"/>
    <w:rsid w:val="00005BD0"/>
    <w:rsid w:val="00007223"/>
    <w:rsid w:val="00012884"/>
    <w:rsid w:val="00014D52"/>
    <w:rsid w:val="00014EBB"/>
    <w:rsid w:val="00015821"/>
    <w:rsid w:val="00021E5F"/>
    <w:rsid w:val="0002258A"/>
    <w:rsid w:val="0002299B"/>
    <w:rsid w:val="00027A6E"/>
    <w:rsid w:val="00034A7A"/>
    <w:rsid w:val="000371ED"/>
    <w:rsid w:val="0004020C"/>
    <w:rsid w:val="0004026B"/>
    <w:rsid w:val="00044367"/>
    <w:rsid w:val="000501A7"/>
    <w:rsid w:val="00054ED1"/>
    <w:rsid w:val="00061D08"/>
    <w:rsid w:val="00065DA1"/>
    <w:rsid w:val="00066EEF"/>
    <w:rsid w:val="00071B17"/>
    <w:rsid w:val="0007368D"/>
    <w:rsid w:val="000744C7"/>
    <w:rsid w:val="00076A2B"/>
    <w:rsid w:val="00080AE9"/>
    <w:rsid w:val="0008262E"/>
    <w:rsid w:val="0009093B"/>
    <w:rsid w:val="0009097C"/>
    <w:rsid w:val="000915BE"/>
    <w:rsid w:val="0009180C"/>
    <w:rsid w:val="00091C00"/>
    <w:rsid w:val="00091D0B"/>
    <w:rsid w:val="0009391F"/>
    <w:rsid w:val="00097B1B"/>
    <w:rsid w:val="000A547A"/>
    <w:rsid w:val="000A7983"/>
    <w:rsid w:val="000B2EDE"/>
    <w:rsid w:val="000B5CC8"/>
    <w:rsid w:val="000B6D8B"/>
    <w:rsid w:val="000C26C1"/>
    <w:rsid w:val="000C3805"/>
    <w:rsid w:val="000C5DA5"/>
    <w:rsid w:val="000D202F"/>
    <w:rsid w:val="000D267E"/>
    <w:rsid w:val="000E34E1"/>
    <w:rsid w:val="000E4A9C"/>
    <w:rsid w:val="000E5145"/>
    <w:rsid w:val="00100412"/>
    <w:rsid w:val="0010067F"/>
    <w:rsid w:val="00101482"/>
    <w:rsid w:val="00110634"/>
    <w:rsid w:val="00111DF2"/>
    <w:rsid w:val="00112D5D"/>
    <w:rsid w:val="00113009"/>
    <w:rsid w:val="0012293E"/>
    <w:rsid w:val="00123F52"/>
    <w:rsid w:val="001301B7"/>
    <w:rsid w:val="0013398C"/>
    <w:rsid w:val="001366FC"/>
    <w:rsid w:val="001374E9"/>
    <w:rsid w:val="0014701B"/>
    <w:rsid w:val="001541FC"/>
    <w:rsid w:val="00154FE0"/>
    <w:rsid w:val="001561EB"/>
    <w:rsid w:val="0016187C"/>
    <w:rsid w:val="0016295B"/>
    <w:rsid w:val="001653E0"/>
    <w:rsid w:val="00167139"/>
    <w:rsid w:val="00167C51"/>
    <w:rsid w:val="001714E8"/>
    <w:rsid w:val="00173087"/>
    <w:rsid w:val="0017357D"/>
    <w:rsid w:val="001755EE"/>
    <w:rsid w:val="00177661"/>
    <w:rsid w:val="0018170A"/>
    <w:rsid w:val="00182C91"/>
    <w:rsid w:val="001839B9"/>
    <w:rsid w:val="00183FE1"/>
    <w:rsid w:val="0018461B"/>
    <w:rsid w:val="001A1558"/>
    <w:rsid w:val="001A366C"/>
    <w:rsid w:val="001A4FF1"/>
    <w:rsid w:val="001A64A5"/>
    <w:rsid w:val="001B00AE"/>
    <w:rsid w:val="001B1838"/>
    <w:rsid w:val="001B75B4"/>
    <w:rsid w:val="001B7AA5"/>
    <w:rsid w:val="001B7B77"/>
    <w:rsid w:val="001C791C"/>
    <w:rsid w:val="001D5F3A"/>
    <w:rsid w:val="001D7135"/>
    <w:rsid w:val="001D7D49"/>
    <w:rsid w:val="001E4CC4"/>
    <w:rsid w:val="001E6526"/>
    <w:rsid w:val="001E6A75"/>
    <w:rsid w:val="001F1DEF"/>
    <w:rsid w:val="001F60FD"/>
    <w:rsid w:val="001F61A5"/>
    <w:rsid w:val="00200599"/>
    <w:rsid w:val="00202EDD"/>
    <w:rsid w:val="002049D0"/>
    <w:rsid w:val="00205FF3"/>
    <w:rsid w:val="0020627A"/>
    <w:rsid w:val="002067B4"/>
    <w:rsid w:val="00210EB6"/>
    <w:rsid w:val="00212515"/>
    <w:rsid w:val="00217135"/>
    <w:rsid w:val="00222D3D"/>
    <w:rsid w:val="00223E6B"/>
    <w:rsid w:val="00225274"/>
    <w:rsid w:val="00227FA0"/>
    <w:rsid w:val="002331D8"/>
    <w:rsid w:val="00233F12"/>
    <w:rsid w:val="0024148F"/>
    <w:rsid w:val="00242EED"/>
    <w:rsid w:val="0024607C"/>
    <w:rsid w:val="002471AB"/>
    <w:rsid w:val="00254FA4"/>
    <w:rsid w:val="0025782E"/>
    <w:rsid w:val="0026019F"/>
    <w:rsid w:val="0026097F"/>
    <w:rsid w:val="002622E6"/>
    <w:rsid w:val="0026360A"/>
    <w:rsid w:val="00265E81"/>
    <w:rsid w:val="00267609"/>
    <w:rsid w:val="00270095"/>
    <w:rsid w:val="002744BD"/>
    <w:rsid w:val="00276462"/>
    <w:rsid w:val="00277D88"/>
    <w:rsid w:val="002832C0"/>
    <w:rsid w:val="00283D7B"/>
    <w:rsid w:val="0028494D"/>
    <w:rsid w:val="00284AE4"/>
    <w:rsid w:val="002874E4"/>
    <w:rsid w:val="00290F22"/>
    <w:rsid w:val="00292234"/>
    <w:rsid w:val="0029294F"/>
    <w:rsid w:val="002934AD"/>
    <w:rsid w:val="00296280"/>
    <w:rsid w:val="00297C91"/>
    <w:rsid w:val="002A121A"/>
    <w:rsid w:val="002A123B"/>
    <w:rsid w:val="002A3574"/>
    <w:rsid w:val="002A395D"/>
    <w:rsid w:val="002A41DC"/>
    <w:rsid w:val="002B223A"/>
    <w:rsid w:val="002B4623"/>
    <w:rsid w:val="002B4775"/>
    <w:rsid w:val="002B4952"/>
    <w:rsid w:val="002B7E55"/>
    <w:rsid w:val="002C591E"/>
    <w:rsid w:val="002C6788"/>
    <w:rsid w:val="002C6A6B"/>
    <w:rsid w:val="002C6E0D"/>
    <w:rsid w:val="002D2BF6"/>
    <w:rsid w:val="002D30A9"/>
    <w:rsid w:val="002D3926"/>
    <w:rsid w:val="002D402E"/>
    <w:rsid w:val="002D403D"/>
    <w:rsid w:val="002D5205"/>
    <w:rsid w:val="002D6133"/>
    <w:rsid w:val="002D69D7"/>
    <w:rsid w:val="002E20D1"/>
    <w:rsid w:val="002E5FF2"/>
    <w:rsid w:val="002E67C4"/>
    <w:rsid w:val="002E68D7"/>
    <w:rsid w:val="002F56BA"/>
    <w:rsid w:val="002F622C"/>
    <w:rsid w:val="00303748"/>
    <w:rsid w:val="00304E96"/>
    <w:rsid w:val="00307EA2"/>
    <w:rsid w:val="0031026E"/>
    <w:rsid w:val="00310D86"/>
    <w:rsid w:val="00311AE1"/>
    <w:rsid w:val="00312131"/>
    <w:rsid w:val="00312839"/>
    <w:rsid w:val="00314DDE"/>
    <w:rsid w:val="0032152B"/>
    <w:rsid w:val="003226C8"/>
    <w:rsid w:val="00322A7E"/>
    <w:rsid w:val="00322F08"/>
    <w:rsid w:val="00325B4F"/>
    <w:rsid w:val="003318AE"/>
    <w:rsid w:val="00337301"/>
    <w:rsid w:val="00340E6B"/>
    <w:rsid w:val="00344311"/>
    <w:rsid w:val="00346214"/>
    <w:rsid w:val="003516EB"/>
    <w:rsid w:val="0035350D"/>
    <w:rsid w:val="00356B1A"/>
    <w:rsid w:val="00357473"/>
    <w:rsid w:val="00360B1A"/>
    <w:rsid w:val="00361A2B"/>
    <w:rsid w:val="0036205F"/>
    <w:rsid w:val="00363370"/>
    <w:rsid w:val="00365B3D"/>
    <w:rsid w:val="00380518"/>
    <w:rsid w:val="0038178D"/>
    <w:rsid w:val="003817CF"/>
    <w:rsid w:val="00384F85"/>
    <w:rsid w:val="00391D73"/>
    <w:rsid w:val="003931BD"/>
    <w:rsid w:val="00395670"/>
    <w:rsid w:val="00397925"/>
    <w:rsid w:val="003A0BAA"/>
    <w:rsid w:val="003A3530"/>
    <w:rsid w:val="003A3B90"/>
    <w:rsid w:val="003A5EE4"/>
    <w:rsid w:val="003A75C8"/>
    <w:rsid w:val="003B520D"/>
    <w:rsid w:val="003B5F86"/>
    <w:rsid w:val="003B73FE"/>
    <w:rsid w:val="003B772F"/>
    <w:rsid w:val="003C03CD"/>
    <w:rsid w:val="003C1128"/>
    <w:rsid w:val="003C1925"/>
    <w:rsid w:val="003C769B"/>
    <w:rsid w:val="003E04BD"/>
    <w:rsid w:val="003E17CA"/>
    <w:rsid w:val="003E357C"/>
    <w:rsid w:val="003E37AE"/>
    <w:rsid w:val="003E7E60"/>
    <w:rsid w:val="003F00FA"/>
    <w:rsid w:val="0040178A"/>
    <w:rsid w:val="00401EAC"/>
    <w:rsid w:val="00405151"/>
    <w:rsid w:val="0041455E"/>
    <w:rsid w:val="00415908"/>
    <w:rsid w:val="004161D1"/>
    <w:rsid w:val="00422E7F"/>
    <w:rsid w:val="00422F6E"/>
    <w:rsid w:val="00424CA7"/>
    <w:rsid w:val="00426084"/>
    <w:rsid w:val="0043072E"/>
    <w:rsid w:val="00430F20"/>
    <w:rsid w:val="00443328"/>
    <w:rsid w:val="00445AA5"/>
    <w:rsid w:val="00453225"/>
    <w:rsid w:val="00453FFE"/>
    <w:rsid w:val="00455B0B"/>
    <w:rsid w:val="00460C70"/>
    <w:rsid w:val="004670B3"/>
    <w:rsid w:val="00474BB8"/>
    <w:rsid w:val="0047662E"/>
    <w:rsid w:val="00484F3A"/>
    <w:rsid w:val="00487947"/>
    <w:rsid w:val="004929D8"/>
    <w:rsid w:val="00496F77"/>
    <w:rsid w:val="004A2EB0"/>
    <w:rsid w:val="004A5041"/>
    <w:rsid w:val="004A6344"/>
    <w:rsid w:val="004B036F"/>
    <w:rsid w:val="004B0B72"/>
    <w:rsid w:val="004B2F14"/>
    <w:rsid w:val="004B36E6"/>
    <w:rsid w:val="004C2019"/>
    <w:rsid w:val="004C394D"/>
    <w:rsid w:val="004D06C3"/>
    <w:rsid w:val="004D0C17"/>
    <w:rsid w:val="004D2C09"/>
    <w:rsid w:val="004E1DE5"/>
    <w:rsid w:val="004E28D6"/>
    <w:rsid w:val="004E3403"/>
    <w:rsid w:val="004F4448"/>
    <w:rsid w:val="004F4F8A"/>
    <w:rsid w:val="004F755E"/>
    <w:rsid w:val="005018CB"/>
    <w:rsid w:val="005049B4"/>
    <w:rsid w:val="005071A4"/>
    <w:rsid w:val="00507D28"/>
    <w:rsid w:val="00510BA0"/>
    <w:rsid w:val="00523427"/>
    <w:rsid w:val="005234B8"/>
    <w:rsid w:val="00523861"/>
    <w:rsid w:val="00525C40"/>
    <w:rsid w:val="00525E52"/>
    <w:rsid w:val="00526691"/>
    <w:rsid w:val="00526D35"/>
    <w:rsid w:val="00535032"/>
    <w:rsid w:val="00540BC4"/>
    <w:rsid w:val="00542004"/>
    <w:rsid w:val="00547327"/>
    <w:rsid w:val="005528D7"/>
    <w:rsid w:val="00563C6D"/>
    <w:rsid w:val="005651E3"/>
    <w:rsid w:val="005658C8"/>
    <w:rsid w:val="00565B48"/>
    <w:rsid w:val="005663A1"/>
    <w:rsid w:val="00570186"/>
    <w:rsid w:val="005721BC"/>
    <w:rsid w:val="005730F8"/>
    <w:rsid w:val="00573731"/>
    <w:rsid w:val="00576A64"/>
    <w:rsid w:val="00584350"/>
    <w:rsid w:val="00586E52"/>
    <w:rsid w:val="00591490"/>
    <w:rsid w:val="005918F0"/>
    <w:rsid w:val="00591CD2"/>
    <w:rsid w:val="00593DB6"/>
    <w:rsid w:val="0059510C"/>
    <w:rsid w:val="005959EE"/>
    <w:rsid w:val="00596D0F"/>
    <w:rsid w:val="005A126D"/>
    <w:rsid w:val="005A2C3B"/>
    <w:rsid w:val="005B0135"/>
    <w:rsid w:val="005B0B26"/>
    <w:rsid w:val="005B1687"/>
    <w:rsid w:val="005B1C6C"/>
    <w:rsid w:val="005B477E"/>
    <w:rsid w:val="005B630F"/>
    <w:rsid w:val="005B7847"/>
    <w:rsid w:val="005C0667"/>
    <w:rsid w:val="005C2C5D"/>
    <w:rsid w:val="005C3B27"/>
    <w:rsid w:val="005C4C97"/>
    <w:rsid w:val="005D02FF"/>
    <w:rsid w:val="005D13F4"/>
    <w:rsid w:val="005D214A"/>
    <w:rsid w:val="005D3593"/>
    <w:rsid w:val="005D50C7"/>
    <w:rsid w:val="005E0BF7"/>
    <w:rsid w:val="005E4488"/>
    <w:rsid w:val="005E6485"/>
    <w:rsid w:val="005E6DF3"/>
    <w:rsid w:val="005F52BD"/>
    <w:rsid w:val="005F5400"/>
    <w:rsid w:val="005F7721"/>
    <w:rsid w:val="00600005"/>
    <w:rsid w:val="00600558"/>
    <w:rsid w:val="00603313"/>
    <w:rsid w:val="0060515A"/>
    <w:rsid w:val="00610360"/>
    <w:rsid w:val="006130B2"/>
    <w:rsid w:val="006159EF"/>
    <w:rsid w:val="00616C65"/>
    <w:rsid w:val="00617BA9"/>
    <w:rsid w:val="00621B94"/>
    <w:rsid w:val="00623D17"/>
    <w:rsid w:val="00625572"/>
    <w:rsid w:val="00627B73"/>
    <w:rsid w:val="00627D04"/>
    <w:rsid w:val="006301A7"/>
    <w:rsid w:val="0063170A"/>
    <w:rsid w:val="006340E3"/>
    <w:rsid w:val="006345A7"/>
    <w:rsid w:val="00640156"/>
    <w:rsid w:val="0064291D"/>
    <w:rsid w:val="00642A43"/>
    <w:rsid w:val="00645467"/>
    <w:rsid w:val="00645C5E"/>
    <w:rsid w:val="00651B4C"/>
    <w:rsid w:val="006547B2"/>
    <w:rsid w:val="0065703D"/>
    <w:rsid w:val="00660671"/>
    <w:rsid w:val="00661274"/>
    <w:rsid w:val="006621C3"/>
    <w:rsid w:val="006649B0"/>
    <w:rsid w:val="00666129"/>
    <w:rsid w:val="0067022C"/>
    <w:rsid w:val="006707D3"/>
    <w:rsid w:val="00673659"/>
    <w:rsid w:val="00674F84"/>
    <w:rsid w:val="00680D4C"/>
    <w:rsid w:val="00683944"/>
    <w:rsid w:val="00684C67"/>
    <w:rsid w:val="00684D2A"/>
    <w:rsid w:val="00685BA6"/>
    <w:rsid w:val="00687C3A"/>
    <w:rsid w:val="00692870"/>
    <w:rsid w:val="006969D5"/>
    <w:rsid w:val="006A249D"/>
    <w:rsid w:val="006A2D69"/>
    <w:rsid w:val="006A40EF"/>
    <w:rsid w:val="006A44C4"/>
    <w:rsid w:val="006A7BD6"/>
    <w:rsid w:val="006B0085"/>
    <w:rsid w:val="006B0B50"/>
    <w:rsid w:val="006B58EE"/>
    <w:rsid w:val="006C0F39"/>
    <w:rsid w:val="006C3892"/>
    <w:rsid w:val="006C3C2B"/>
    <w:rsid w:val="006D3902"/>
    <w:rsid w:val="006D3AED"/>
    <w:rsid w:val="006D4361"/>
    <w:rsid w:val="006D68CD"/>
    <w:rsid w:val="006D7D13"/>
    <w:rsid w:val="006E1931"/>
    <w:rsid w:val="006E300B"/>
    <w:rsid w:val="006E778A"/>
    <w:rsid w:val="006E7CDC"/>
    <w:rsid w:val="006F21D5"/>
    <w:rsid w:val="006F22A3"/>
    <w:rsid w:val="006F3DF3"/>
    <w:rsid w:val="006F4249"/>
    <w:rsid w:val="006F5B89"/>
    <w:rsid w:val="00700137"/>
    <w:rsid w:val="00700BD7"/>
    <w:rsid w:val="007034FC"/>
    <w:rsid w:val="007035C9"/>
    <w:rsid w:val="0070482B"/>
    <w:rsid w:val="007110F1"/>
    <w:rsid w:val="00711C4E"/>
    <w:rsid w:val="00713253"/>
    <w:rsid w:val="007140FF"/>
    <w:rsid w:val="00716613"/>
    <w:rsid w:val="00717914"/>
    <w:rsid w:val="007271C3"/>
    <w:rsid w:val="00727C83"/>
    <w:rsid w:val="00730669"/>
    <w:rsid w:val="00731D14"/>
    <w:rsid w:val="007331E8"/>
    <w:rsid w:val="0074342C"/>
    <w:rsid w:val="00744306"/>
    <w:rsid w:val="00747982"/>
    <w:rsid w:val="007656BA"/>
    <w:rsid w:val="007674B8"/>
    <w:rsid w:val="00770F5E"/>
    <w:rsid w:val="00781EC4"/>
    <w:rsid w:val="00782D1E"/>
    <w:rsid w:val="00782D56"/>
    <w:rsid w:val="00790BC7"/>
    <w:rsid w:val="007917CC"/>
    <w:rsid w:val="00793D54"/>
    <w:rsid w:val="007949DD"/>
    <w:rsid w:val="00794D16"/>
    <w:rsid w:val="007A0600"/>
    <w:rsid w:val="007A10EE"/>
    <w:rsid w:val="007A65B6"/>
    <w:rsid w:val="007A6DC4"/>
    <w:rsid w:val="007B3E19"/>
    <w:rsid w:val="007C04A3"/>
    <w:rsid w:val="007C29EC"/>
    <w:rsid w:val="007C4857"/>
    <w:rsid w:val="007D2915"/>
    <w:rsid w:val="007D40E6"/>
    <w:rsid w:val="007D617B"/>
    <w:rsid w:val="007E3CF8"/>
    <w:rsid w:val="007E74CD"/>
    <w:rsid w:val="007E7E7D"/>
    <w:rsid w:val="007F1457"/>
    <w:rsid w:val="007F3DBD"/>
    <w:rsid w:val="007F4EF5"/>
    <w:rsid w:val="007F5E09"/>
    <w:rsid w:val="007F7E16"/>
    <w:rsid w:val="00802316"/>
    <w:rsid w:val="008139F7"/>
    <w:rsid w:val="008233CE"/>
    <w:rsid w:val="00825AAE"/>
    <w:rsid w:val="00825DA7"/>
    <w:rsid w:val="00826040"/>
    <w:rsid w:val="00832D84"/>
    <w:rsid w:val="00833634"/>
    <w:rsid w:val="00834B00"/>
    <w:rsid w:val="008366DE"/>
    <w:rsid w:val="0083673D"/>
    <w:rsid w:val="00840915"/>
    <w:rsid w:val="00843E1B"/>
    <w:rsid w:val="008455E4"/>
    <w:rsid w:val="00854EAB"/>
    <w:rsid w:val="008622EA"/>
    <w:rsid w:val="00862AF0"/>
    <w:rsid w:val="008630FF"/>
    <w:rsid w:val="00867825"/>
    <w:rsid w:val="008678CB"/>
    <w:rsid w:val="00872B7E"/>
    <w:rsid w:val="00873D47"/>
    <w:rsid w:val="008744DB"/>
    <w:rsid w:val="00882A85"/>
    <w:rsid w:val="00883ECC"/>
    <w:rsid w:val="00886AA7"/>
    <w:rsid w:val="00887C93"/>
    <w:rsid w:val="00890A3F"/>
    <w:rsid w:val="00893F21"/>
    <w:rsid w:val="0089473B"/>
    <w:rsid w:val="008A14D8"/>
    <w:rsid w:val="008A2DC0"/>
    <w:rsid w:val="008A3E0A"/>
    <w:rsid w:val="008A3E4D"/>
    <w:rsid w:val="008B0232"/>
    <w:rsid w:val="008C2891"/>
    <w:rsid w:val="008C31C4"/>
    <w:rsid w:val="008C4AFA"/>
    <w:rsid w:val="008C649B"/>
    <w:rsid w:val="008D02AD"/>
    <w:rsid w:val="008D6285"/>
    <w:rsid w:val="008D688C"/>
    <w:rsid w:val="008D77E3"/>
    <w:rsid w:val="008E0FE2"/>
    <w:rsid w:val="008E142C"/>
    <w:rsid w:val="008E1969"/>
    <w:rsid w:val="008E2897"/>
    <w:rsid w:val="008E59D4"/>
    <w:rsid w:val="008E77D7"/>
    <w:rsid w:val="008F4F98"/>
    <w:rsid w:val="00900AFD"/>
    <w:rsid w:val="00901EE8"/>
    <w:rsid w:val="00907AC5"/>
    <w:rsid w:val="00907C2F"/>
    <w:rsid w:val="009106E1"/>
    <w:rsid w:val="009135FB"/>
    <w:rsid w:val="0091677E"/>
    <w:rsid w:val="00930EB4"/>
    <w:rsid w:val="00934F96"/>
    <w:rsid w:val="00935BB3"/>
    <w:rsid w:val="009433BF"/>
    <w:rsid w:val="00944315"/>
    <w:rsid w:val="0094786E"/>
    <w:rsid w:val="00952811"/>
    <w:rsid w:val="009529FE"/>
    <w:rsid w:val="0095315A"/>
    <w:rsid w:val="00953D2D"/>
    <w:rsid w:val="009603E1"/>
    <w:rsid w:val="0096767A"/>
    <w:rsid w:val="00973445"/>
    <w:rsid w:val="00973777"/>
    <w:rsid w:val="0097436D"/>
    <w:rsid w:val="00974BCA"/>
    <w:rsid w:val="00981517"/>
    <w:rsid w:val="00982E8C"/>
    <w:rsid w:val="009846CA"/>
    <w:rsid w:val="00984D93"/>
    <w:rsid w:val="0098506D"/>
    <w:rsid w:val="00990EE0"/>
    <w:rsid w:val="0099272B"/>
    <w:rsid w:val="009935A7"/>
    <w:rsid w:val="009936CB"/>
    <w:rsid w:val="00993D62"/>
    <w:rsid w:val="00994B7B"/>
    <w:rsid w:val="0099576C"/>
    <w:rsid w:val="00997772"/>
    <w:rsid w:val="009A01BA"/>
    <w:rsid w:val="009A2A34"/>
    <w:rsid w:val="009A6385"/>
    <w:rsid w:val="009B2242"/>
    <w:rsid w:val="009C0722"/>
    <w:rsid w:val="009C16ED"/>
    <w:rsid w:val="009C6545"/>
    <w:rsid w:val="009D6131"/>
    <w:rsid w:val="009D72B3"/>
    <w:rsid w:val="009E36EA"/>
    <w:rsid w:val="009E3C91"/>
    <w:rsid w:val="009E7112"/>
    <w:rsid w:val="009E72F9"/>
    <w:rsid w:val="009F0870"/>
    <w:rsid w:val="009F1762"/>
    <w:rsid w:val="009F1DE2"/>
    <w:rsid w:val="009F2250"/>
    <w:rsid w:val="009F2B04"/>
    <w:rsid w:val="009F4DAF"/>
    <w:rsid w:val="009F6C1B"/>
    <w:rsid w:val="00A11DC4"/>
    <w:rsid w:val="00A14F83"/>
    <w:rsid w:val="00A20993"/>
    <w:rsid w:val="00A23DAB"/>
    <w:rsid w:val="00A23E77"/>
    <w:rsid w:val="00A25CB8"/>
    <w:rsid w:val="00A26040"/>
    <w:rsid w:val="00A31005"/>
    <w:rsid w:val="00A31672"/>
    <w:rsid w:val="00A369E6"/>
    <w:rsid w:val="00A36DF9"/>
    <w:rsid w:val="00A37343"/>
    <w:rsid w:val="00A41C3C"/>
    <w:rsid w:val="00A41C81"/>
    <w:rsid w:val="00A458BB"/>
    <w:rsid w:val="00A47060"/>
    <w:rsid w:val="00A555F6"/>
    <w:rsid w:val="00A57438"/>
    <w:rsid w:val="00A57D52"/>
    <w:rsid w:val="00A60604"/>
    <w:rsid w:val="00A64A60"/>
    <w:rsid w:val="00A64FC6"/>
    <w:rsid w:val="00A667C6"/>
    <w:rsid w:val="00A66E8E"/>
    <w:rsid w:val="00A7069C"/>
    <w:rsid w:val="00A70BE5"/>
    <w:rsid w:val="00A73C02"/>
    <w:rsid w:val="00A74BF8"/>
    <w:rsid w:val="00A77B66"/>
    <w:rsid w:val="00A82D90"/>
    <w:rsid w:val="00A86CF1"/>
    <w:rsid w:val="00A915D7"/>
    <w:rsid w:val="00A9257C"/>
    <w:rsid w:val="00A945CA"/>
    <w:rsid w:val="00A977A1"/>
    <w:rsid w:val="00AA018F"/>
    <w:rsid w:val="00AA6246"/>
    <w:rsid w:val="00AA7D82"/>
    <w:rsid w:val="00AB0A98"/>
    <w:rsid w:val="00AB3A17"/>
    <w:rsid w:val="00AB3C6C"/>
    <w:rsid w:val="00AC083D"/>
    <w:rsid w:val="00AC1D5D"/>
    <w:rsid w:val="00AC6D7B"/>
    <w:rsid w:val="00AD01B0"/>
    <w:rsid w:val="00AD1D1E"/>
    <w:rsid w:val="00AD6CDA"/>
    <w:rsid w:val="00AE12DE"/>
    <w:rsid w:val="00AE1F8F"/>
    <w:rsid w:val="00AE31B1"/>
    <w:rsid w:val="00AE380E"/>
    <w:rsid w:val="00AE7249"/>
    <w:rsid w:val="00AE7468"/>
    <w:rsid w:val="00AF09B6"/>
    <w:rsid w:val="00AF37E4"/>
    <w:rsid w:val="00AF393D"/>
    <w:rsid w:val="00AF7711"/>
    <w:rsid w:val="00B00FE2"/>
    <w:rsid w:val="00B0278D"/>
    <w:rsid w:val="00B04B65"/>
    <w:rsid w:val="00B1537C"/>
    <w:rsid w:val="00B20A54"/>
    <w:rsid w:val="00B210D9"/>
    <w:rsid w:val="00B267D2"/>
    <w:rsid w:val="00B26F4B"/>
    <w:rsid w:val="00B27C93"/>
    <w:rsid w:val="00B4683A"/>
    <w:rsid w:val="00B468A2"/>
    <w:rsid w:val="00B52F12"/>
    <w:rsid w:val="00B53C7B"/>
    <w:rsid w:val="00B561DC"/>
    <w:rsid w:val="00B57F9F"/>
    <w:rsid w:val="00B6362D"/>
    <w:rsid w:val="00B639AB"/>
    <w:rsid w:val="00B63AB4"/>
    <w:rsid w:val="00B642C7"/>
    <w:rsid w:val="00B6693A"/>
    <w:rsid w:val="00B702A5"/>
    <w:rsid w:val="00B70590"/>
    <w:rsid w:val="00B74398"/>
    <w:rsid w:val="00B74759"/>
    <w:rsid w:val="00B806C9"/>
    <w:rsid w:val="00B80CF0"/>
    <w:rsid w:val="00B8615A"/>
    <w:rsid w:val="00B86340"/>
    <w:rsid w:val="00B867A0"/>
    <w:rsid w:val="00B86D2F"/>
    <w:rsid w:val="00B87620"/>
    <w:rsid w:val="00B904A0"/>
    <w:rsid w:val="00B93103"/>
    <w:rsid w:val="00B9445F"/>
    <w:rsid w:val="00B94816"/>
    <w:rsid w:val="00BA59C9"/>
    <w:rsid w:val="00BA5A6B"/>
    <w:rsid w:val="00BA7CDC"/>
    <w:rsid w:val="00BB1D1B"/>
    <w:rsid w:val="00BB383D"/>
    <w:rsid w:val="00BB3EA9"/>
    <w:rsid w:val="00BB6816"/>
    <w:rsid w:val="00BC0AD1"/>
    <w:rsid w:val="00BC326F"/>
    <w:rsid w:val="00BC36E5"/>
    <w:rsid w:val="00BC49D0"/>
    <w:rsid w:val="00BC58D0"/>
    <w:rsid w:val="00BC65BC"/>
    <w:rsid w:val="00BD6FEA"/>
    <w:rsid w:val="00BE1C28"/>
    <w:rsid w:val="00BE2D04"/>
    <w:rsid w:val="00BE2DC4"/>
    <w:rsid w:val="00BE37FD"/>
    <w:rsid w:val="00BE5615"/>
    <w:rsid w:val="00BE634E"/>
    <w:rsid w:val="00BF2484"/>
    <w:rsid w:val="00BF29C6"/>
    <w:rsid w:val="00C00673"/>
    <w:rsid w:val="00C03B52"/>
    <w:rsid w:val="00C15783"/>
    <w:rsid w:val="00C20CAE"/>
    <w:rsid w:val="00C21275"/>
    <w:rsid w:val="00C27767"/>
    <w:rsid w:val="00C277C3"/>
    <w:rsid w:val="00C30E3A"/>
    <w:rsid w:val="00C33903"/>
    <w:rsid w:val="00C3503E"/>
    <w:rsid w:val="00C350AF"/>
    <w:rsid w:val="00C35883"/>
    <w:rsid w:val="00C40DD2"/>
    <w:rsid w:val="00C4244E"/>
    <w:rsid w:val="00C4518C"/>
    <w:rsid w:val="00C6027A"/>
    <w:rsid w:val="00C63CC3"/>
    <w:rsid w:val="00C644AE"/>
    <w:rsid w:val="00C6632E"/>
    <w:rsid w:val="00C67415"/>
    <w:rsid w:val="00C67F48"/>
    <w:rsid w:val="00C720DD"/>
    <w:rsid w:val="00C730BD"/>
    <w:rsid w:val="00C73F92"/>
    <w:rsid w:val="00C8050B"/>
    <w:rsid w:val="00C81560"/>
    <w:rsid w:val="00C83166"/>
    <w:rsid w:val="00C8323E"/>
    <w:rsid w:val="00C8339C"/>
    <w:rsid w:val="00C849C7"/>
    <w:rsid w:val="00C91682"/>
    <w:rsid w:val="00C91A9D"/>
    <w:rsid w:val="00C94C35"/>
    <w:rsid w:val="00CA036B"/>
    <w:rsid w:val="00CA0507"/>
    <w:rsid w:val="00CA193C"/>
    <w:rsid w:val="00CA5783"/>
    <w:rsid w:val="00CB239C"/>
    <w:rsid w:val="00CB27E9"/>
    <w:rsid w:val="00CC1E5A"/>
    <w:rsid w:val="00CC4876"/>
    <w:rsid w:val="00CC7E2C"/>
    <w:rsid w:val="00CD0568"/>
    <w:rsid w:val="00CD2034"/>
    <w:rsid w:val="00CD217C"/>
    <w:rsid w:val="00CE12F4"/>
    <w:rsid w:val="00CE1B4B"/>
    <w:rsid w:val="00CE4177"/>
    <w:rsid w:val="00CE4234"/>
    <w:rsid w:val="00CF1A73"/>
    <w:rsid w:val="00CF2128"/>
    <w:rsid w:val="00CF4449"/>
    <w:rsid w:val="00CF5CDC"/>
    <w:rsid w:val="00D1139A"/>
    <w:rsid w:val="00D145DB"/>
    <w:rsid w:val="00D150F4"/>
    <w:rsid w:val="00D1567A"/>
    <w:rsid w:val="00D16625"/>
    <w:rsid w:val="00D17ED9"/>
    <w:rsid w:val="00D2048E"/>
    <w:rsid w:val="00D3358C"/>
    <w:rsid w:val="00D40C24"/>
    <w:rsid w:val="00D449D5"/>
    <w:rsid w:val="00D46F38"/>
    <w:rsid w:val="00D52856"/>
    <w:rsid w:val="00D52CFC"/>
    <w:rsid w:val="00D53CBA"/>
    <w:rsid w:val="00D54072"/>
    <w:rsid w:val="00D560E0"/>
    <w:rsid w:val="00D56FBC"/>
    <w:rsid w:val="00D57328"/>
    <w:rsid w:val="00D61481"/>
    <w:rsid w:val="00D6251D"/>
    <w:rsid w:val="00D63260"/>
    <w:rsid w:val="00D6372B"/>
    <w:rsid w:val="00D671E6"/>
    <w:rsid w:val="00D731CB"/>
    <w:rsid w:val="00D73200"/>
    <w:rsid w:val="00D75548"/>
    <w:rsid w:val="00D800BE"/>
    <w:rsid w:val="00D80482"/>
    <w:rsid w:val="00D805FE"/>
    <w:rsid w:val="00D85976"/>
    <w:rsid w:val="00D86B7A"/>
    <w:rsid w:val="00D904AC"/>
    <w:rsid w:val="00D91AB6"/>
    <w:rsid w:val="00DA0ABC"/>
    <w:rsid w:val="00DA20BD"/>
    <w:rsid w:val="00DB096D"/>
    <w:rsid w:val="00DB1C46"/>
    <w:rsid w:val="00DB1E3E"/>
    <w:rsid w:val="00DB7F66"/>
    <w:rsid w:val="00DC2BEE"/>
    <w:rsid w:val="00DC498F"/>
    <w:rsid w:val="00DC6015"/>
    <w:rsid w:val="00DC6D94"/>
    <w:rsid w:val="00DD262C"/>
    <w:rsid w:val="00DD70BF"/>
    <w:rsid w:val="00DD7CB9"/>
    <w:rsid w:val="00DE0134"/>
    <w:rsid w:val="00DE3F4D"/>
    <w:rsid w:val="00DE7468"/>
    <w:rsid w:val="00DF3FE3"/>
    <w:rsid w:val="00DF6ED8"/>
    <w:rsid w:val="00E00873"/>
    <w:rsid w:val="00E024FE"/>
    <w:rsid w:val="00E0348A"/>
    <w:rsid w:val="00E110DE"/>
    <w:rsid w:val="00E1258D"/>
    <w:rsid w:val="00E14E29"/>
    <w:rsid w:val="00E15810"/>
    <w:rsid w:val="00E202CD"/>
    <w:rsid w:val="00E206F1"/>
    <w:rsid w:val="00E24448"/>
    <w:rsid w:val="00E30183"/>
    <w:rsid w:val="00E31F30"/>
    <w:rsid w:val="00E344C4"/>
    <w:rsid w:val="00E34E7F"/>
    <w:rsid w:val="00E40956"/>
    <w:rsid w:val="00E43224"/>
    <w:rsid w:val="00E43279"/>
    <w:rsid w:val="00E502CF"/>
    <w:rsid w:val="00E50B65"/>
    <w:rsid w:val="00E51CD7"/>
    <w:rsid w:val="00E559D3"/>
    <w:rsid w:val="00E63966"/>
    <w:rsid w:val="00E70041"/>
    <w:rsid w:val="00E749E3"/>
    <w:rsid w:val="00E82F17"/>
    <w:rsid w:val="00E83396"/>
    <w:rsid w:val="00E9017D"/>
    <w:rsid w:val="00E91856"/>
    <w:rsid w:val="00E920CA"/>
    <w:rsid w:val="00E92203"/>
    <w:rsid w:val="00E92AF8"/>
    <w:rsid w:val="00E93128"/>
    <w:rsid w:val="00E9558C"/>
    <w:rsid w:val="00E95695"/>
    <w:rsid w:val="00E974A5"/>
    <w:rsid w:val="00EA23BF"/>
    <w:rsid w:val="00EA274C"/>
    <w:rsid w:val="00EB3475"/>
    <w:rsid w:val="00EB38ED"/>
    <w:rsid w:val="00EB59AD"/>
    <w:rsid w:val="00EB6D76"/>
    <w:rsid w:val="00EC70F2"/>
    <w:rsid w:val="00ED333E"/>
    <w:rsid w:val="00EE039C"/>
    <w:rsid w:val="00EE0A26"/>
    <w:rsid w:val="00EE12C1"/>
    <w:rsid w:val="00EE26F8"/>
    <w:rsid w:val="00EE2AF0"/>
    <w:rsid w:val="00EE464D"/>
    <w:rsid w:val="00EE73B0"/>
    <w:rsid w:val="00EE7B2A"/>
    <w:rsid w:val="00EF1243"/>
    <w:rsid w:val="00EF4280"/>
    <w:rsid w:val="00F0041E"/>
    <w:rsid w:val="00F0043F"/>
    <w:rsid w:val="00F015DC"/>
    <w:rsid w:val="00F0207A"/>
    <w:rsid w:val="00F03397"/>
    <w:rsid w:val="00F0418F"/>
    <w:rsid w:val="00F05BB1"/>
    <w:rsid w:val="00F107D4"/>
    <w:rsid w:val="00F20384"/>
    <w:rsid w:val="00F209CC"/>
    <w:rsid w:val="00F23709"/>
    <w:rsid w:val="00F253EE"/>
    <w:rsid w:val="00F25648"/>
    <w:rsid w:val="00F30316"/>
    <w:rsid w:val="00F32EC3"/>
    <w:rsid w:val="00F353B1"/>
    <w:rsid w:val="00F36FDC"/>
    <w:rsid w:val="00F372EC"/>
    <w:rsid w:val="00F45AB3"/>
    <w:rsid w:val="00F46FC3"/>
    <w:rsid w:val="00F50016"/>
    <w:rsid w:val="00F55100"/>
    <w:rsid w:val="00F57284"/>
    <w:rsid w:val="00F6441C"/>
    <w:rsid w:val="00F6478F"/>
    <w:rsid w:val="00F723B5"/>
    <w:rsid w:val="00F72CB5"/>
    <w:rsid w:val="00F7374B"/>
    <w:rsid w:val="00F807EE"/>
    <w:rsid w:val="00F80D12"/>
    <w:rsid w:val="00F81F6A"/>
    <w:rsid w:val="00F904C1"/>
    <w:rsid w:val="00F9070F"/>
    <w:rsid w:val="00F9289E"/>
    <w:rsid w:val="00F933B4"/>
    <w:rsid w:val="00F948B2"/>
    <w:rsid w:val="00F966BB"/>
    <w:rsid w:val="00FA340C"/>
    <w:rsid w:val="00FA3B2E"/>
    <w:rsid w:val="00FA4015"/>
    <w:rsid w:val="00FA5151"/>
    <w:rsid w:val="00FB28A1"/>
    <w:rsid w:val="00FB7EA2"/>
    <w:rsid w:val="00FC4A10"/>
    <w:rsid w:val="00FC7416"/>
    <w:rsid w:val="00FD2E18"/>
    <w:rsid w:val="00FD3646"/>
    <w:rsid w:val="00FD3D4B"/>
    <w:rsid w:val="00FD78D3"/>
    <w:rsid w:val="00FE0658"/>
    <w:rsid w:val="00FE1BD1"/>
    <w:rsid w:val="00FE2391"/>
    <w:rsid w:val="00FE44BA"/>
    <w:rsid w:val="00FE5A25"/>
    <w:rsid w:val="00FF3DA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0EE0"/>
    <w:rPr>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851"/>
      <w:jc w:val="both"/>
    </w:pPr>
  </w:style>
  <w:style w:type="paragraph" w:styleId="3">
    <w:name w:val="Body Text 3"/>
    <w:basedOn w:val="a"/>
    <w:pPr>
      <w:suppressAutoHyphens/>
      <w:jc w:val="center"/>
    </w:pPr>
    <w:rPr>
      <w:b/>
      <w:sz w:val="34"/>
    </w:rPr>
  </w:style>
  <w:style w:type="paragraph" w:styleId="a4">
    <w:name w:val="header"/>
    <w:basedOn w:val="a"/>
    <w:pPr>
      <w:tabs>
        <w:tab w:val="center" w:pos="4677"/>
        <w:tab w:val="right" w:pos="9355"/>
      </w:tabs>
    </w:pPr>
  </w:style>
  <w:style w:type="character" w:styleId="a5">
    <w:name w:val="page number"/>
    <w:basedOn w:val="a0"/>
  </w:style>
  <w:style w:type="paragraph" w:customStyle="1" w:styleId="a6">
    <w:name w:val="Стиль Знак"/>
    <w:basedOn w:val="a"/>
    <w:rsid w:val="006E778A"/>
    <w:rPr>
      <w:rFonts w:ascii="Verdana" w:hAnsi="Verdana" w:cs="Verdana"/>
      <w:sz w:val="20"/>
      <w:lang w:val="en-US" w:eastAsia="en-US"/>
    </w:rPr>
  </w:style>
  <w:style w:type="paragraph" w:customStyle="1" w:styleId="a7">
    <w:name w:val="Нормальний текст"/>
    <w:basedOn w:val="a"/>
    <w:rsid w:val="0043072E"/>
    <w:pPr>
      <w:spacing w:before="120"/>
      <w:ind w:firstLine="567"/>
    </w:pPr>
    <w:rPr>
      <w:rFonts w:ascii="Antiqua" w:hAnsi="Antiqua"/>
      <w:sz w:val="26"/>
    </w:rPr>
  </w:style>
  <w:style w:type="paragraph" w:customStyle="1" w:styleId="a8">
    <w:name w:val="Знак"/>
    <w:basedOn w:val="a"/>
    <w:rsid w:val="001B75B4"/>
    <w:rPr>
      <w:rFonts w:ascii="Verdana" w:hAnsi="Verdana" w:cs="Verdana"/>
      <w:sz w:val="20"/>
      <w:lang w:val="en-US" w:eastAsia="en-US"/>
    </w:rPr>
  </w:style>
  <w:style w:type="paragraph" w:customStyle="1" w:styleId="a9">
    <w:name w:val="Знак Знак"/>
    <w:basedOn w:val="a"/>
    <w:rsid w:val="001B75B4"/>
    <w:rPr>
      <w:rFonts w:ascii="Verdana" w:hAnsi="Verdana" w:cs="Verdana"/>
      <w:sz w:val="20"/>
      <w:lang w:val="en-US" w:eastAsia="en-US"/>
    </w:rPr>
  </w:style>
  <w:style w:type="paragraph" w:customStyle="1" w:styleId="aa">
    <w:name w:val="Знак Знак Знак Знак"/>
    <w:basedOn w:val="a"/>
    <w:rsid w:val="00212515"/>
    <w:rPr>
      <w:rFonts w:ascii="Verdana" w:hAnsi="Verdana" w:cs="Verdana"/>
      <w:sz w:val="20"/>
      <w:lang w:val="en-US" w:eastAsia="en-US"/>
    </w:rPr>
  </w:style>
  <w:style w:type="paragraph" w:styleId="ab">
    <w:name w:val="Balloon Text"/>
    <w:basedOn w:val="a"/>
    <w:semiHidden/>
    <w:rsid w:val="00F0207A"/>
    <w:rPr>
      <w:rFonts w:ascii="Tahoma" w:hAnsi="Tahoma" w:cs="Tahoma"/>
      <w:sz w:val="16"/>
      <w:szCs w:val="16"/>
    </w:rPr>
  </w:style>
  <w:style w:type="paragraph" w:styleId="2">
    <w:name w:val="Body Text Indent 2"/>
    <w:basedOn w:val="a"/>
    <w:rsid w:val="00D61481"/>
    <w:pPr>
      <w:spacing w:after="120" w:line="480" w:lineRule="auto"/>
      <w:ind w:left="283"/>
    </w:pPr>
  </w:style>
  <w:style w:type="paragraph" w:styleId="30">
    <w:name w:val="Body Text Indent 3"/>
    <w:basedOn w:val="a"/>
    <w:rsid w:val="00F0041E"/>
    <w:pPr>
      <w:spacing w:after="120"/>
      <w:ind w:left="283"/>
    </w:pPr>
    <w:rPr>
      <w:sz w:val="16"/>
      <w:szCs w:val="16"/>
    </w:rPr>
  </w:style>
  <w:style w:type="paragraph" w:styleId="ac">
    <w:name w:val="footnote text"/>
    <w:basedOn w:val="a"/>
    <w:semiHidden/>
    <w:rsid w:val="00F0041E"/>
    <w:rPr>
      <w:sz w:val="20"/>
      <w:lang w:val="en-US"/>
    </w:rPr>
  </w:style>
  <w:style w:type="character" w:styleId="ad">
    <w:name w:val="footnote reference"/>
    <w:semiHidden/>
    <w:rsid w:val="00F0041E"/>
    <w:rPr>
      <w:vertAlign w:val="superscript"/>
    </w:rPr>
  </w:style>
  <w:style w:type="table" w:styleId="ae">
    <w:name w:val="Table Grid"/>
    <w:basedOn w:val="a1"/>
    <w:rsid w:val="00D449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rsid w:val="00A26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2"/>
      <w:szCs w:val="22"/>
      <w:lang w:val="ru-RU"/>
    </w:rPr>
  </w:style>
  <w:style w:type="paragraph" w:styleId="20">
    <w:name w:val="Body Text 2"/>
    <w:basedOn w:val="a"/>
    <w:link w:val="21"/>
    <w:rsid w:val="0016295B"/>
    <w:pPr>
      <w:spacing w:after="120" w:line="480" w:lineRule="auto"/>
    </w:pPr>
    <w:rPr>
      <w:lang w:val="x-none"/>
    </w:rPr>
  </w:style>
  <w:style w:type="paragraph" w:styleId="af">
    <w:name w:val="Normal Indent"/>
    <w:basedOn w:val="a"/>
    <w:rsid w:val="00C33903"/>
    <w:pPr>
      <w:ind w:left="708"/>
    </w:pPr>
    <w:rPr>
      <w:sz w:val="20"/>
      <w:lang w:eastAsia="uk-UA"/>
    </w:rPr>
  </w:style>
  <w:style w:type="paragraph" w:customStyle="1" w:styleId="af0">
    <w:name w:val="Назва документа"/>
    <w:basedOn w:val="a"/>
    <w:next w:val="a"/>
    <w:rsid w:val="003A3530"/>
    <w:pPr>
      <w:keepNext/>
      <w:keepLines/>
      <w:spacing w:before="240" w:after="240"/>
      <w:jc w:val="center"/>
    </w:pPr>
    <w:rPr>
      <w:rFonts w:ascii="Antiqua" w:hAnsi="Antiqua"/>
      <w:b/>
      <w:sz w:val="26"/>
    </w:rPr>
  </w:style>
  <w:style w:type="character" w:customStyle="1" w:styleId="rvts0">
    <w:name w:val="rvts0"/>
    <w:basedOn w:val="a0"/>
    <w:rsid w:val="002B4952"/>
  </w:style>
  <w:style w:type="character" w:customStyle="1" w:styleId="FontStyle11">
    <w:name w:val="Font Style11"/>
    <w:rsid w:val="00123F52"/>
    <w:rPr>
      <w:rFonts w:ascii="Times New Roman" w:hAnsi="Times New Roman" w:cs="Times New Roman"/>
      <w:sz w:val="22"/>
      <w:szCs w:val="22"/>
    </w:rPr>
  </w:style>
  <w:style w:type="paragraph" w:styleId="af1">
    <w:name w:val="No Spacing"/>
    <w:qFormat/>
    <w:rsid w:val="00AE380E"/>
    <w:rPr>
      <w:rFonts w:eastAsia="Calibri"/>
      <w:sz w:val="28"/>
      <w:szCs w:val="28"/>
      <w:lang w:eastAsia="en-US"/>
    </w:rPr>
  </w:style>
  <w:style w:type="character" w:customStyle="1" w:styleId="rvts23">
    <w:name w:val="rvts23"/>
    <w:basedOn w:val="a0"/>
    <w:rsid w:val="00113009"/>
  </w:style>
  <w:style w:type="character" w:styleId="af2">
    <w:name w:val="Hyperlink"/>
    <w:rsid w:val="00E1258D"/>
    <w:rPr>
      <w:color w:val="0000FF"/>
      <w:u w:val="single"/>
    </w:rPr>
  </w:style>
  <w:style w:type="paragraph" w:customStyle="1" w:styleId="rvps7">
    <w:name w:val="rvps7"/>
    <w:basedOn w:val="a"/>
    <w:rsid w:val="00E502CF"/>
    <w:pPr>
      <w:spacing w:before="100" w:beforeAutospacing="1" w:after="100" w:afterAutospacing="1"/>
    </w:pPr>
    <w:rPr>
      <w:sz w:val="24"/>
      <w:szCs w:val="24"/>
      <w:lang w:val="ru-RU"/>
    </w:rPr>
  </w:style>
  <w:style w:type="character" w:customStyle="1" w:styleId="rvts9">
    <w:name w:val="rvts9"/>
    <w:basedOn w:val="a0"/>
    <w:rsid w:val="00E502CF"/>
  </w:style>
  <w:style w:type="paragraph" w:customStyle="1" w:styleId="rvps6">
    <w:name w:val="rvps6"/>
    <w:basedOn w:val="a"/>
    <w:rsid w:val="00E502CF"/>
    <w:pPr>
      <w:spacing w:before="100" w:beforeAutospacing="1" w:after="100" w:afterAutospacing="1"/>
    </w:pPr>
    <w:rPr>
      <w:sz w:val="24"/>
      <w:szCs w:val="24"/>
      <w:lang w:val="ru-RU"/>
    </w:rPr>
  </w:style>
  <w:style w:type="paragraph" w:customStyle="1" w:styleId="rvps2">
    <w:name w:val="rvps2"/>
    <w:basedOn w:val="a"/>
    <w:rsid w:val="00507D28"/>
    <w:pPr>
      <w:spacing w:before="100" w:beforeAutospacing="1" w:after="100" w:afterAutospacing="1"/>
    </w:pPr>
    <w:rPr>
      <w:sz w:val="24"/>
      <w:szCs w:val="24"/>
      <w:lang w:val="ru-RU"/>
    </w:rPr>
  </w:style>
  <w:style w:type="paragraph" w:customStyle="1" w:styleId="rvps14">
    <w:name w:val="rvps14"/>
    <w:basedOn w:val="a"/>
    <w:rsid w:val="005D13F4"/>
    <w:pPr>
      <w:spacing w:before="100" w:beforeAutospacing="1" w:after="100" w:afterAutospacing="1"/>
    </w:pPr>
    <w:rPr>
      <w:sz w:val="24"/>
      <w:szCs w:val="24"/>
      <w:lang w:val="ru-RU"/>
    </w:rPr>
  </w:style>
  <w:style w:type="paragraph" w:styleId="af3">
    <w:name w:val="footer"/>
    <w:basedOn w:val="a"/>
    <w:rsid w:val="00A458BB"/>
    <w:pPr>
      <w:tabs>
        <w:tab w:val="center" w:pos="4677"/>
        <w:tab w:val="right" w:pos="9355"/>
      </w:tabs>
    </w:pPr>
  </w:style>
  <w:style w:type="character" w:customStyle="1" w:styleId="rvts15">
    <w:name w:val="rvts15"/>
    <w:basedOn w:val="a0"/>
    <w:rsid w:val="00687C3A"/>
  </w:style>
  <w:style w:type="paragraph" w:customStyle="1" w:styleId="rvps12">
    <w:name w:val="rvps12"/>
    <w:basedOn w:val="a"/>
    <w:rsid w:val="00687C3A"/>
    <w:pPr>
      <w:spacing w:before="100" w:beforeAutospacing="1" w:after="100" w:afterAutospacing="1"/>
    </w:pPr>
    <w:rPr>
      <w:sz w:val="24"/>
      <w:szCs w:val="24"/>
      <w:lang w:val="ru-RU"/>
    </w:rPr>
  </w:style>
  <w:style w:type="paragraph" w:customStyle="1" w:styleId="rvps3">
    <w:name w:val="rvps3"/>
    <w:basedOn w:val="a"/>
    <w:rsid w:val="00687C3A"/>
    <w:pPr>
      <w:spacing w:before="100" w:beforeAutospacing="1" w:after="100" w:afterAutospacing="1"/>
    </w:pPr>
    <w:rPr>
      <w:sz w:val="24"/>
      <w:szCs w:val="24"/>
      <w:lang w:val="ru-RU"/>
    </w:rPr>
  </w:style>
  <w:style w:type="paragraph" w:customStyle="1" w:styleId="rvps8">
    <w:name w:val="rvps8"/>
    <w:basedOn w:val="a"/>
    <w:rsid w:val="00687C3A"/>
    <w:pPr>
      <w:spacing w:before="100" w:beforeAutospacing="1" w:after="100" w:afterAutospacing="1"/>
    </w:pPr>
    <w:rPr>
      <w:sz w:val="24"/>
      <w:szCs w:val="24"/>
      <w:lang w:val="ru-RU"/>
    </w:rPr>
  </w:style>
  <w:style w:type="character" w:customStyle="1" w:styleId="rvts82">
    <w:name w:val="rvts82"/>
    <w:basedOn w:val="a0"/>
    <w:rsid w:val="00687C3A"/>
  </w:style>
  <w:style w:type="character" w:customStyle="1" w:styleId="rvts58">
    <w:name w:val="rvts58"/>
    <w:basedOn w:val="a0"/>
    <w:rsid w:val="00687C3A"/>
  </w:style>
  <w:style w:type="character" w:customStyle="1" w:styleId="rvts11">
    <w:name w:val="rvts11"/>
    <w:basedOn w:val="a0"/>
    <w:rsid w:val="00687C3A"/>
  </w:style>
  <w:style w:type="paragraph" w:customStyle="1" w:styleId="Default">
    <w:name w:val="Default"/>
    <w:rsid w:val="00183FE1"/>
    <w:pPr>
      <w:autoSpaceDE w:val="0"/>
      <w:autoSpaceDN w:val="0"/>
      <w:adjustRightInd w:val="0"/>
    </w:pPr>
    <w:rPr>
      <w:color w:val="000000"/>
      <w:sz w:val="24"/>
      <w:szCs w:val="24"/>
      <w:lang w:val="ru-RU" w:eastAsia="ru-RU"/>
    </w:rPr>
  </w:style>
  <w:style w:type="character" w:customStyle="1" w:styleId="HTML0">
    <w:name w:val="Стандартный HTML Знак"/>
    <w:link w:val="HTML"/>
    <w:locked/>
    <w:rsid w:val="009603E1"/>
    <w:rPr>
      <w:rFonts w:ascii="Courier New" w:hAnsi="Courier New" w:cs="Courier New"/>
      <w:color w:val="000000"/>
      <w:sz w:val="22"/>
      <w:szCs w:val="22"/>
      <w:lang w:val="ru-RU" w:eastAsia="ru-RU" w:bidi="ar-SA"/>
    </w:rPr>
  </w:style>
  <w:style w:type="paragraph" w:customStyle="1" w:styleId="CharChar">
    <w:name w:val="Char Знак Знак Char Знак Знак Знак Знак Знак Знак Знак Знак Знак Знак Знак Знак"/>
    <w:basedOn w:val="a"/>
    <w:rsid w:val="00AE12DE"/>
    <w:rPr>
      <w:rFonts w:ascii="Verdana" w:hAnsi="Verdana" w:cs="Verdana"/>
      <w:sz w:val="20"/>
      <w:lang w:eastAsia="en-US"/>
    </w:rPr>
  </w:style>
  <w:style w:type="character" w:customStyle="1" w:styleId="21">
    <w:name w:val="Основной текст 2 Знак"/>
    <w:link w:val="20"/>
    <w:rsid w:val="00222D3D"/>
    <w:rPr>
      <w:sz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0EE0"/>
    <w:rPr>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851"/>
      <w:jc w:val="both"/>
    </w:pPr>
  </w:style>
  <w:style w:type="paragraph" w:styleId="3">
    <w:name w:val="Body Text 3"/>
    <w:basedOn w:val="a"/>
    <w:pPr>
      <w:suppressAutoHyphens/>
      <w:jc w:val="center"/>
    </w:pPr>
    <w:rPr>
      <w:b/>
      <w:sz w:val="34"/>
    </w:rPr>
  </w:style>
  <w:style w:type="paragraph" w:styleId="a4">
    <w:name w:val="header"/>
    <w:basedOn w:val="a"/>
    <w:pPr>
      <w:tabs>
        <w:tab w:val="center" w:pos="4677"/>
        <w:tab w:val="right" w:pos="9355"/>
      </w:tabs>
    </w:pPr>
  </w:style>
  <w:style w:type="character" w:styleId="a5">
    <w:name w:val="page number"/>
    <w:basedOn w:val="a0"/>
  </w:style>
  <w:style w:type="paragraph" w:customStyle="1" w:styleId="a6">
    <w:name w:val="Стиль Знак"/>
    <w:basedOn w:val="a"/>
    <w:rsid w:val="006E778A"/>
    <w:rPr>
      <w:rFonts w:ascii="Verdana" w:hAnsi="Verdana" w:cs="Verdana"/>
      <w:sz w:val="20"/>
      <w:lang w:val="en-US" w:eastAsia="en-US"/>
    </w:rPr>
  </w:style>
  <w:style w:type="paragraph" w:customStyle="1" w:styleId="a7">
    <w:name w:val="Нормальний текст"/>
    <w:basedOn w:val="a"/>
    <w:rsid w:val="0043072E"/>
    <w:pPr>
      <w:spacing w:before="120"/>
      <w:ind w:firstLine="567"/>
    </w:pPr>
    <w:rPr>
      <w:rFonts w:ascii="Antiqua" w:hAnsi="Antiqua"/>
      <w:sz w:val="26"/>
    </w:rPr>
  </w:style>
  <w:style w:type="paragraph" w:customStyle="1" w:styleId="a8">
    <w:name w:val="Знак"/>
    <w:basedOn w:val="a"/>
    <w:rsid w:val="001B75B4"/>
    <w:rPr>
      <w:rFonts w:ascii="Verdana" w:hAnsi="Verdana" w:cs="Verdana"/>
      <w:sz w:val="20"/>
      <w:lang w:val="en-US" w:eastAsia="en-US"/>
    </w:rPr>
  </w:style>
  <w:style w:type="paragraph" w:customStyle="1" w:styleId="a9">
    <w:name w:val="Знак Знак"/>
    <w:basedOn w:val="a"/>
    <w:rsid w:val="001B75B4"/>
    <w:rPr>
      <w:rFonts w:ascii="Verdana" w:hAnsi="Verdana" w:cs="Verdana"/>
      <w:sz w:val="20"/>
      <w:lang w:val="en-US" w:eastAsia="en-US"/>
    </w:rPr>
  </w:style>
  <w:style w:type="paragraph" w:customStyle="1" w:styleId="aa">
    <w:name w:val="Знак Знак Знак Знак"/>
    <w:basedOn w:val="a"/>
    <w:rsid w:val="00212515"/>
    <w:rPr>
      <w:rFonts w:ascii="Verdana" w:hAnsi="Verdana" w:cs="Verdana"/>
      <w:sz w:val="20"/>
      <w:lang w:val="en-US" w:eastAsia="en-US"/>
    </w:rPr>
  </w:style>
  <w:style w:type="paragraph" w:styleId="ab">
    <w:name w:val="Balloon Text"/>
    <w:basedOn w:val="a"/>
    <w:semiHidden/>
    <w:rsid w:val="00F0207A"/>
    <w:rPr>
      <w:rFonts w:ascii="Tahoma" w:hAnsi="Tahoma" w:cs="Tahoma"/>
      <w:sz w:val="16"/>
      <w:szCs w:val="16"/>
    </w:rPr>
  </w:style>
  <w:style w:type="paragraph" w:styleId="2">
    <w:name w:val="Body Text Indent 2"/>
    <w:basedOn w:val="a"/>
    <w:rsid w:val="00D61481"/>
    <w:pPr>
      <w:spacing w:after="120" w:line="480" w:lineRule="auto"/>
      <w:ind w:left="283"/>
    </w:pPr>
  </w:style>
  <w:style w:type="paragraph" w:styleId="30">
    <w:name w:val="Body Text Indent 3"/>
    <w:basedOn w:val="a"/>
    <w:rsid w:val="00F0041E"/>
    <w:pPr>
      <w:spacing w:after="120"/>
      <w:ind w:left="283"/>
    </w:pPr>
    <w:rPr>
      <w:sz w:val="16"/>
      <w:szCs w:val="16"/>
    </w:rPr>
  </w:style>
  <w:style w:type="paragraph" w:styleId="ac">
    <w:name w:val="footnote text"/>
    <w:basedOn w:val="a"/>
    <w:semiHidden/>
    <w:rsid w:val="00F0041E"/>
    <w:rPr>
      <w:sz w:val="20"/>
      <w:lang w:val="en-US"/>
    </w:rPr>
  </w:style>
  <w:style w:type="character" w:styleId="ad">
    <w:name w:val="footnote reference"/>
    <w:semiHidden/>
    <w:rsid w:val="00F0041E"/>
    <w:rPr>
      <w:vertAlign w:val="superscript"/>
    </w:rPr>
  </w:style>
  <w:style w:type="table" w:styleId="ae">
    <w:name w:val="Table Grid"/>
    <w:basedOn w:val="a1"/>
    <w:rsid w:val="00D449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rsid w:val="00A26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2"/>
      <w:szCs w:val="22"/>
      <w:lang w:val="ru-RU"/>
    </w:rPr>
  </w:style>
  <w:style w:type="paragraph" w:styleId="20">
    <w:name w:val="Body Text 2"/>
    <w:basedOn w:val="a"/>
    <w:link w:val="21"/>
    <w:rsid w:val="0016295B"/>
    <w:pPr>
      <w:spacing w:after="120" w:line="480" w:lineRule="auto"/>
    </w:pPr>
    <w:rPr>
      <w:lang w:val="x-none"/>
    </w:rPr>
  </w:style>
  <w:style w:type="paragraph" w:styleId="af">
    <w:name w:val="Normal Indent"/>
    <w:basedOn w:val="a"/>
    <w:rsid w:val="00C33903"/>
    <w:pPr>
      <w:ind w:left="708"/>
    </w:pPr>
    <w:rPr>
      <w:sz w:val="20"/>
      <w:lang w:eastAsia="uk-UA"/>
    </w:rPr>
  </w:style>
  <w:style w:type="paragraph" w:customStyle="1" w:styleId="af0">
    <w:name w:val="Назва документа"/>
    <w:basedOn w:val="a"/>
    <w:next w:val="a"/>
    <w:rsid w:val="003A3530"/>
    <w:pPr>
      <w:keepNext/>
      <w:keepLines/>
      <w:spacing w:before="240" w:after="240"/>
      <w:jc w:val="center"/>
    </w:pPr>
    <w:rPr>
      <w:rFonts w:ascii="Antiqua" w:hAnsi="Antiqua"/>
      <w:b/>
      <w:sz w:val="26"/>
    </w:rPr>
  </w:style>
  <w:style w:type="character" w:customStyle="1" w:styleId="rvts0">
    <w:name w:val="rvts0"/>
    <w:basedOn w:val="a0"/>
    <w:rsid w:val="002B4952"/>
  </w:style>
  <w:style w:type="character" w:customStyle="1" w:styleId="FontStyle11">
    <w:name w:val="Font Style11"/>
    <w:rsid w:val="00123F52"/>
    <w:rPr>
      <w:rFonts w:ascii="Times New Roman" w:hAnsi="Times New Roman" w:cs="Times New Roman"/>
      <w:sz w:val="22"/>
      <w:szCs w:val="22"/>
    </w:rPr>
  </w:style>
  <w:style w:type="paragraph" w:styleId="af1">
    <w:name w:val="No Spacing"/>
    <w:qFormat/>
    <w:rsid w:val="00AE380E"/>
    <w:rPr>
      <w:rFonts w:eastAsia="Calibri"/>
      <w:sz w:val="28"/>
      <w:szCs w:val="28"/>
      <w:lang w:eastAsia="en-US"/>
    </w:rPr>
  </w:style>
  <w:style w:type="character" w:customStyle="1" w:styleId="rvts23">
    <w:name w:val="rvts23"/>
    <w:basedOn w:val="a0"/>
    <w:rsid w:val="00113009"/>
  </w:style>
  <w:style w:type="character" w:styleId="af2">
    <w:name w:val="Hyperlink"/>
    <w:rsid w:val="00E1258D"/>
    <w:rPr>
      <w:color w:val="0000FF"/>
      <w:u w:val="single"/>
    </w:rPr>
  </w:style>
  <w:style w:type="paragraph" w:customStyle="1" w:styleId="rvps7">
    <w:name w:val="rvps7"/>
    <w:basedOn w:val="a"/>
    <w:rsid w:val="00E502CF"/>
    <w:pPr>
      <w:spacing w:before="100" w:beforeAutospacing="1" w:after="100" w:afterAutospacing="1"/>
    </w:pPr>
    <w:rPr>
      <w:sz w:val="24"/>
      <w:szCs w:val="24"/>
      <w:lang w:val="ru-RU"/>
    </w:rPr>
  </w:style>
  <w:style w:type="character" w:customStyle="1" w:styleId="rvts9">
    <w:name w:val="rvts9"/>
    <w:basedOn w:val="a0"/>
    <w:rsid w:val="00E502CF"/>
  </w:style>
  <w:style w:type="paragraph" w:customStyle="1" w:styleId="rvps6">
    <w:name w:val="rvps6"/>
    <w:basedOn w:val="a"/>
    <w:rsid w:val="00E502CF"/>
    <w:pPr>
      <w:spacing w:before="100" w:beforeAutospacing="1" w:after="100" w:afterAutospacing="1"/>
    </w:pPr>
    <w:rPr>
      <w:sz w:val="24"/>
      <w:szCs w:val="24"/>
      <w:lang w:val="ru-RU"/>
    </w:rPr>
  </w:style>
  <w:style w:type="paragraph" w:customStyle="1" w:styleId="rvps2">
    <w:name w:val="rvps2"/>
    <w:basedOn w:val="a"/>
    <w:rsid w:val="00507D28"/>
    <w:pPr>
      <w:spacing w:before="100" w:beforeAutospacing="1" w:after="100" w:afterAutospacing="1"/>
    </w:pPr>
    <w:rPr>
      <w:sz w:val="24"/>
      <w:szCs w:val="24"/>
      <w:lang w:val="ru-RU"/>
    </w:rPr>
  </w:style>
  <w:style w:type="paragraph" w:customStyle="1" w:styleId="rvps14">
    <w:name w:val="rvps14"/>
    <w:basedOn w:val="a"/>
    <w:rsid w:val="005D13F4"/>
    <w:pPr>
      <w:spacing w:before="100" w:beforeAutospacing="1" w:after="100" w:afterAutospacing="1"/>
    </w:pPr>
    <w:rPr>
      <w:sz w:val="24"/>
      <w:szCs w:val="24"/>
      <w:lang w:val="ru-RU"/>
    </w:rPr>
  </w:style>
  <w:style w:type="paragraph" w:styleId="af3">
    <w:name w:val="footer"/>
    <w:basedOn w:val="a"/>
    <w:rsid w:val="00A458BB"/>
    <w:pPr>
      <w:tabs>
        <w:tab w:val="center" w:pos="4677"/>
        <w:tab w:val="right" w:pos="9355"/>
      </w:tabs>
    </w:pPr>
  </w:style>
  <w:style w:type="character" w:customStyle="1" w:styleId="rvts15">
    <w:name w:val="rvts15"/>
    <w:basedOn w:val="a0"/>
    <w:rsid w:val="00687C3A"/>
  </w:style>
  <w:style w:type="paragraph" w:customStyle="1" w:styleId="rvps12">
    <w:name w:val="rvps12"/>
    <w:basedOn w:val="a"/>
    <w:rsid w:val="00687C3A"/>
    <w:pPr>
      <w:spacing w:before="100" w:beforeAutospacing="1" w:after="100" w:afterAutospacing="1"/>
    </w:pPr>
    <w:rPr>
      <w:sz w:val="24"/>
      <w:szCs w:val="24"/>
      <w:lang w:val="ru-RU"/>
    </w:rPr>
  </w:style>
  <w:style w:type="paragraph" w:customStyle="1" w:styleId="rvps3">
    <w:name w:val="rvps3"/>
    <w:basedOn w:val="a"/>
    <w:rsid w:val="00687C3A"/>
    <w:pPr>
      <w:spacing w:before="100" w:beforeAutospacing="1" w:after="100" w:afterAutospacing="1"/>
    </w:pPr>
    <w:rPr>
      <w:sz w:val="24"/>
      <w:szCs w:val="24"/>
      <w:lang w:val="ru-RU"/>
    </w:rPr>
  </w:style>
  <w:style w:type="paragraph" w:customStyle="1" w:styleId="rvps8">
    <w:name w:val="rvps8"/>
    <w:basedOn w:val="a"/>
    <w:rsid w:val="00687C3A"/>
    <w:pPr>
      <w:spacing w:before="100" w:beforeAutospacing="1" w:after="100" w:afterAutospacing="1"/>
    </w:pPr>
    <w:rPr>
      <w:sz w:val="24"/>
      <w:szCs w:val="24"/>
      <w:lang w:val="ru-RU"/>
    </w:rPr>
  </w:style>
  <w:style w:type="character" w:customStyle="1" w:styleId="rvts82">
    <w:name w:val="rvts82"/>
    <w:basedOn w:val="a0"/>
    <w:rsid w:val="00687C3A"/>
  </w:style>
  <w:style w:type="character" w:customStyle="1" w:styleId="rvts58">
    <w:name w:val="rvts58"/>
    <w:basedOn w:val="a0"/>
    <w:rsid w:val="00687C3A"/>
  </w:style>
  <w:style w:type="character" w:customStyle="1" w:styleId="rvts11">
    <w:name w:val="rvts11"/>
    <w:basedOn w:val="a0"/>
    <w:rsid w:val="00687C3A"/>
  </w:style>
  <w:style w:type="paragraph" w:customStyle="1" w:styleId="Default">
    <w:name w:val="Default"/>
    <w:rsid w:val="00183FE1"/>
    <w:pPr>
      <w:autoSpaceDE w:val="0"/>
      <w:autoSpaceDN w:val="0"/>
      <w:adjustRightInd w:val="0"/>
    </w:pPr>
    <w:rPr>
      <w:color w:val="000000"/>
      <w:sz w:val="24"/>
      <w:szCs w:val="24"/>
      <w:lang w:val="ru-RU" w:eastAsia="ru-RU"/>
    </w:rPr>
  </w:style>
  <w:style w:type="character" w:customStyle="1" w:styleId="HTML0">
    <w:name w:val="Стандартный HTML Знак"/>
    <w:link w:val="HTML"/>
    <w:locked/>
    <w:rsid w:val="009603E1"/>
    <w:rPr>
      <w:rFonts w:ascii="Courier New" w:hAnsi="Courier New" w:cs="Courier New"/>
      <w:color w:val="000000"/>
      <w:sz w:val="22"/>
      <w:szCs w:val="22"/>
      <w:lang w:val="ru-RU" w:eastAsia="ru-RU" w:bidi="ar-SA"/>
    </w:rPr>
  </w:style>
  <w:style w:type="paragraph" w:customStyle="1" w:styleId="CharChar">
    <w:name w:val="Char Знак Знак Char Знак Знак Знак Знак Знак Знак Знак Знак Знак Знак Знак Знак"/>
    <w:basedOn w:val="a"/>
    <w:rsid w:val="00AE12DE"/>
    <w:rPr>
      <w:rFonts w:ascii="Verdana" w:hAnsi="Verdana" w:cs="Verdana"/>
      <w:sz w:val="20"/>
      <w:lang w:eastAsia="en-US"/>
    </w:rPr>
  </w:style>
  <w:style w:type="character" w:customStyle="1" w:styleId="21">
    <w:name w:val="Основной текст 2 Знак"/>
    <w:link w:val="20"/>
    <w:rsid w:val="00222D3D"/>
    <w:rPr>
      <w:sz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175622">
      <w:bodyDiv w:val="1"/>
      <w:marLeft w:val="0"/>
      <w:marRight w:val="0"/>
      <w:marTop w:val="0"/>
      <w:marBottom w:val="0"/>
      <w:divBdr>
        <w:top w:val="none" w:sz="0" w:space="0" w:color="auto"/>
        <w:left w:val="none" w:sz="0" w:space="0" w:color="auto"/>
        <w:bottom w:val="none" w:sz="0" w:space="0" w:color="auto"/>
        <w:right w:val="none" w:sz="0" w:space="0" w:color="auto"/>
      </w:divBdr>
      <w:divsChild>
        <w:div w:id="1496453321">
          <w:marLeft w:val="0"/>
          <w:marRight w:val="0"/>
          <w:marTop w:val="0"/>
          <w:marBottom w:val="0"/>
          <w:divBdr>
            <w:top w:val="none" w:sz="0" w:space="0" w:color="auto"/>
            <w:left w:val="none" w:sz="0" w:space="0" w:color="auto"/>
            <w:bottom w:val="none" w:sz="0" w:space="0" w:color="auto"/>
            <w:right w:val="none" w:sz="0" w:space="0" w:color="auto"/>
          </w:divBdr>
        </w:div>
      </w:divsChild>
    </w:div>
    <w:div w:id="212740246">
      <w:bodyDiv w:val="1"/>
      <w:marLeft w:val="0"/>
      <w:marRight w:val="0"/>
      <w:marTop w:val="0"/>
      <w:marBottom w:val="0"/>
      <w:divBdr>
        <w:top w:val="none" w:sz="0" w:space="0" w:color="auto"/>
        <w:left w:val="none" w:sz="0" w:space="0" w:color="auto"/>
        <w:bottom w:val="none" w:sz="0" w:space="0" w:color="auto"/>
        <w:right w:val="none" w:sz="0" w:space="0" w:color="auto"/>
      </w:divBdr>
    </w:div>
    <w:div w:id="428620415">
      <w:bodyDiv w:val="1"/>
      <w:marLeft w:val="0"/>
      <w:marRight w:val="0"/>
      <w:marTop w:val="0"/>
      <w:marBottom w:val="0"/>
      <w:divBdr>
        <w:top w:val="none" w:sz="0" w:space="0" w:color="auto"/>
        <w:left w:val="none" w:sz="0" w:space="0" w:color="auto"/>
        <w:bottom w:val="none" w:sz="0" w:space="0" w:color="auto"/>
        <w:right w:val="none" w:sz="0" w:space="0" w:color="auto"/>
      </w:divBdr>
      <w:divsChild>
        <w:div w:id="109059320">
          <w:marLeft w:val="0"/>
          <w:marRight w:val="0"/>
          <w:marTop w:val="0"/>
          <w:marBottom w:val="0"/>
          <w:divBdr>
            <w:top w:val="none" w:sz="0" w:space="0" w:color="auto"/>
            <w:left w:val="none" w:sz="0" w:space="0" w:color="auto"/>
            <w:bottom w:val="none" w:sz="0" w:space="0" w:color="auto"/>
            <w:right w:val="none" w:sz="0" w:space="0" w:color="auto"/>
          </w:divBdr>
        </w:div>
        <w:div w:id="692148536">
          <w:marLeft w:val="0"/>
          <w:marRight w:val="0"/>
          <w:marTop w:val="0"/>
          <w:marBottom w:val="0"/>
          <w:divBdr>
            <w:top w:val="none" w:sz="0" w:space="0" w:color="auto"/>
            <w:left w:val="none" w:sz="0" w:space="0" w:color="auto"/>
            <w:bottom w:val="none" w:sz="0" w:space="0" w:color="auto"/>
            <w:right w:val="none" w:sz="0" w:space="0" w:color="auto"/>
          </w:divBdr>
        </w:div>
        <w:div w:id="816919808">
          <w:marLeft w:val="0"/>
          <w:marRight w:val="0"/>
          <w:marTop w:val="0"/>
          <w:marBottom w:val="0"/>
          <w:divBdr>
            <w:top w:val="none" w:sz="0" w:space="0" w:color="auto"/>
            <w:left w:val="none" w:sz="0" w:space="0" w:color="auto"/>
            <w:bottom w:val="none" w:sz="0" w:space="0" w:color="auto"/>
            <w:right w:val="none" w:sz="0" w:space="0" w:color="auto"/>
          </w:divBdr>
        </w:div>
        <w:div w:id="1016082675">
          <w:marLeft w:val="0"/>
          <w:marRight w:val="0"/>
          <w:marTop w:val="0"/>
          <w:marBottom w:val="0"/>
          <w:divBdr>
            <w:top w:val="none" w:sz="0" w:space="0" w:color="auto"/>
            <w:left w:val="none" w:sz="0" w:space="0" w:color="auto"/>
            <w:bottom w:val="none" w:sz="0" w:space="0" w:color="auto"/>
            <w:right w:val="none" w:sz="0" w:space="0" w:color="auto"/>
          </w:divBdr>
        </w:div>
        <w:div w:id="1302495112">
          <w:marLeft w:val="0"/>
          <w:marRight w:val="0"/>
          <w:marTop w:val="0"/>
          <w:marBottom w:val="0"/>
          <w:divBdr>
            <w:top w:val="none" w:sz="0" w:space="0" w:color="auto"/>
            <w:left w:val="none" w:sz="0" w:space="0" w:color="auto"/>
            <w:bottom w:val="none" w:sz="0" w:space="0" w:color="auto"/>
            <w:right w:val="none" w:sz="0" w:space="0" w:color="auto"/>
          </w:divBdr>
        </w:div>
        <w:div w:id="1312757955">
          <w:marLeft w:val="0"/>
          <w:marRight w:val="0"/>
          <w:marTop w:val="0"/>
          <w:marBottom w:val="0"/>
          <w:divBdr>
            <w:top w:val="none" w:sz="0" w:space="0" w:color="auto"/>
            <w:left w:val="none" w:sz="0" w:space="0" w:color="auto"/>
            <w:bottom w:val="none" w:sz="0" w:space="0" w:color="auto"/>
            <w:right w:val="none" w:sz="0" w:space="0" w:color="auto"/>
          </w:divBdr>
        </w:div>
        <w:div w:id="1425608071">
          <w:marLeft w:val="0"/>
          <w:marRight w:val="0"/>
          <w:marTop w:val="0"/>
          <w:marBottom w:val="0"/>
          <w:divBdr>
            <w:top w:val="none" w:sz="0" w:space="0" w:color="auto"/>
            <w:left w:val="none" w:sz="0" w:space="0" w:color="auto"/>
            <w:bottom w:val="none" w:sz="0" w:space="0" w:color="auto"/>
            <w:right w:val="none" w:sz="0" w:space="0" w:color="auto"/>
          </w:divBdr>
        </w:div>
        <w:div w:id="1659377806">
          <w:marLeft w:val="0"/>
          <w:marRight w:val="0"/>
          <w:marTop w:val="0"/>
          <w:marBottom w:val="0"/>
          <w:divBdr>
            <w:top w:val="none" w:sz="0" w:space="0" w:color="auto"/>
            <w:left w:val="none" w:sz="0" w:space="0" w:color="auto"/>
            <w:bottom w:val="none" w:sz="0" w:space="0" w:color="auto"/>
            <w:right w:val="none" w:sz="0" w:space="0" w:color="auto"/>
          </w:divBdr>
        </w:div>
        <w:div w:id="1732653194">
          <w:marLeft w:val="0"/>
          <w:marRight w:val="0"/>
          <w:marTop w:val="0"/>
          <w:marBottom w:val="0"/>
          <w:divBdr>
            <w:top w:val="none" w:sz="0" w:space="0" w:color="auto"/>
            <w:left w:val="none" w:sz="0" w:space="0" w:color="auto"/>
            <w:bottom w:val="none" w:sz="0" w:space="0" w:color="auto"/>
            <w:right w:val="none" w:sz="0" w:space="0" w:color="auto"/>
          </w:divBdr>
        </w:div>
        <w:div w:id="1740590727">
          <w:marLeft w:val="0"/>
          <w:marRight w:val="0"/>
          <w:marTop w:val="0"/>
          <w:marBottom w:val="0"/>
          <w:divBdr>
            <w:top w:val="none" w:sz="0" w:space="0" w:color="auto"/>
            <w:left w:val="none" w:sz="0" w:space="0" w:color="auto"/>
            <w:bottom w:val="none" w:sz="0" w:space="0" w:color="auto"/>
            <w:right w:val="none" w:sz="0" w:space="0" w:color="auto"/>
          </w:divBdr>
        </w:div>
        <w:div w:id="1790968766">
          <w:marLeft w:val="0"/>
          <w:marRight w:val="0"/>
          <w:marTop w:val="0"/>
          <w:marBottom w:val="0"/>
          <w:divBdr>
            <w:top w:val="none" w:sz="0" w:space="0" w:color="auto"/>
            <w:left w:val="none" w:sz="0" w:space="0" w:color="auto"/>
            <w:bottom w:val="none" w:sz="0" w:space="0" w:color="auto"/>
            <w:right w:val="none" w:sz="0" w:space="0" w:color="auto"/>
          </w:divBdr>
        </w:div>
        <w:div w:id="1802962936">
          <w:marLeft w:val="0"/>
          <w:marRight w:val="0"/>
          <w:marTop w:val="0"/>
          <w:marBottom w:val="0"/>
          <w:divBdr>
            <w:top w:val="none" w:sz="0" w:space="0" w:color="auto"/>
            <w:left w:val="none" w:sz="0" w:space="0" w:color="auto"/>
            <w:bottom w:val="none" w:sz="0" w:space="0" w:color="auto"/>
            <w:right w:val="none" w:sz="0" w:space="0" w:color="auto"/>
          </w:divBdr>
        </w:div>
        <w:div w:id="2012292385">
          <w:marLeft w:val="0"/>
          <w:marRight w:val="0"/>
          <w:marTop w:val="0"/>
          <w:marBottom w:val="0"/>
          <w:divBdr>
            <w:top w:val="none" w:sz="0" w:space="0" w:color="auto"/>
            <w:left w:val="none" w:sz="0" w:space="0" w:color="auto"/>
            <w:bottom w:val="none" w:sz="0" w:space="0" w:color="auto"/>
            <w:right w:val="none" w:sz="0" w:space="0" w:color="auto"/>
          </w:divBdr>
        </w:div>
        <w:div w:id="2126536382">
          <w:marLeft w:val="0"/>
          <w:marRight w:val="0"/>
          <w:marTop w:val="0"/>
          <w:marBottom w:val="0"/>
          <w:divBdr>
            <w:top w:val="none" w:sz="0" w:space="0" w:color="auto"/>
            <w:left w:val="none" w:sz="0" w:space="0" w:color="auto"/>
            <w:bottom w:val="none" w:sz="0" w:space="0" w:color="auto"/>
            <w:right w:val="none" w:sz="0" w:space="0" w:color="auto"/>
          </w:divBdr>
        </w:div>
      </w:divsChild>
    </w:div>
    <w:div w:id="568425552">
      <w:bodyDiv w:val="1"/>
      <w:marLeft w:val="0"/>
      <w:marRight w:val="0"/>
      <w:marTop w:val="0"/>
      <w:marBottom w:val="0"/>
      <w:divBdr>
        <w:top w:val="none" w:sz="0" w:space="0" w:color="auto"/>
        <w:left w:val="none" w:sz="0" w:space="0" w:color="auto"/>
        <w:bottom w:val="none" w:sz="0" w:space="0" w:color="auto"/>
        <w:right w:val="none" w:sz="0" w:space="0" w:color="auto"/>
      </w:divBdr>
    </w:div>
    <w:div w:id="1445539337">
      <w:bodyDiv w:val="1"/>
      <w:marLeft w:val="0"/>
      <w:marRight w:val="0"/>
      <w:marTop w:val="0"/>
      <w:marBottom w:val="0"/>
      <w:divBdr>
        <w:top w:val="none" w:sz="0" w:space="0" w:color="auto"/>
        <w:left w:val="none" w:sz="0" w:space="0" w:color="auto"/>
        <w:bottom w:val="none" w:sz="0" w:space="0" w:color="auto"/>
        <w:right w:val="none" w:sz="0" w:space="0" w:color="auto"/>
      </w:divBdr>
      <w:divsChild>
        <w:div w:id="19576383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zakon2.rada.gov.ua/laws/show/3353-12" TargetMode="Externa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2D3714-23C1-4870-8F17-5DA8B859E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2578</Words>
  <Characters>18876</Characters>
  <Application>Microsoft Office Word</Application>
  <DocSecurity>0</DocSecurity>
  <Lines>157</Lines>
  <Paragraphs>42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ПОЯСНЮВАЛЬНА ЗАПИСКА</vt:lpstr>
      <vt:lpstr>ПОЯСНЮВАЛЬНА ЗАПИСКА</vt:lpstr>
    </vt:vector>
  </TitlesOfParts>
  <Company>SPecialiST RePack</Company>
  <LinksUpToDate>false</LinksUpToDate>
  <CharactersWithSpaces>21412</CharactersWithSpaces>
  <SharedDoc>false</SharedDoc>
  <HLinks>
    <vt:vector size="6" baseType="variant">
      <vt:variant>
        <vt:i4>2162733</vt:i4>
      </vt:variant>
      <vt:variant>
        <vt:i4>0</vt:i4>
      </vt:variant>
      <vt:variant>
        <vt:i4>0</vt:i4>
      </vt:variant>
      <vt:variant>
        <vt:i4>5</vt:i4>
      </vt:variant>
      <vt:variant>
        <vt:lpwstr>http://zakon2.rada.gov.ua/laws/show/3353-12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ПОЯСНЮВАЛЬНА ЗАПИСКА</dc:title>
  <dc:creator>Unknown</dc:creator>
  <cp:lastModifiedBy>ZNN</cp:lastModifiedBy>
  <cp:revision>2</cp:revision>
  <cp:lastPrinted>2018-12-05T09:35:00Z</cp:lastPrinted>
  <dcterms:created xsi:type="dcterms:W3CDTF">2018-12-05T11:54:00Z</dcterms:created>
  <dcterms:modified xsi:type="dcterms:W3CDTF">2018-12-05T11:54:00Z</dcterms:modified>
</cp:coreProperties>
</file>